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widowControl/>
        <w:spacing w:line="560" w:lineRule="exact"/>
        <w:jc w:val="center"/>
        <w:rPr>
          <w:rFonts w:ascii="仿宋_GB2312" w:hAnsi="仿宋_GB2312" w:cs="仿宋_GB2312"/>
          <w:b/>
          <w:color w:val="auto"/>
          <w:kern w:val="0"/>
          <w:sz w:val="50"/>
          <w:szCs w:val="50"/>
          <w:lang w:bidi="en-US"/>
        </w:rPr>
      </w:pPr>
      <w:r>
        <w:rPr>
          <w:rFonts w:hint="eastAsia" w:ascii="方正小标宋简体" w:hAnsi="方正小标宋简体" w:eastAsia="方正小标宋简体" w:cs="方正小标宋简体"/>
          <w:color w:val="auto"/>
          <w:kern w:val="0"/>
          <w:sz w:val="36"/>
          <w:szCs w:val="36"/>
        </w:rPr>
        <w:t>（2</w:t>
      </w:r>
      <w:r>
        <w:rPr>
          <w:rFonts w:ascii="方正小标宋简体" w:hAnsi="方正小标宋简体" w:eastAsia="方正小标宋简体" w:cs="方正小标宋简体"/>
          <w:color w:val="auto"/>
          <w:kern w:val="0"/>
          <w:sz w:val="36"/>
          <w:szCs w:val="36"/>
        </w:rPr>
        <w:t>02</w:t>
      </w:r>
      <w:r>
        <w:rPr>
          <w:rFonts w:hint="eastAsia" w:ascii="方正小标宋简体" w:hAnsi="方正小标宋简体" w:eastAsia="方正小标宋简体" w:cs="方正小标宋简体"/>
          <w:color w:val="auto"/>
          <w:kern w:val="0"/>
          <w:sz w:val="36"/>
          <w:szCs w:val="36"/>
          <w:lang w:val="en-US" w:eastAsia="zh-CN"/>
        </w:rPr>
        <w:t>1</w:t>
      </w:r>
      <w:r>
        <w:rPr>
          <w:rFonts w:hint="eastAsia" w:ascii="方正小标宋简体" w:hAnsi="方正小标宋简体" w:eastAsia="方正小标宋简体" w:cs="方正小标宋简体"/>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项目名称：</w:t>
      </w:r>
      <w:r>
        <w:rPr>
          <w:rFonts w:hint="eastAsia" w:ascii="宋体" w:hAnsi="宋体" w:eastAsia="宋体" w:cs="仿宋_GB2312"/>
          <w:b/>
          <w:bCs/>
          <w:color w:val="auto"/>
          <w:kern w:val="0"/>
          <w:sz w:val="32"/>
          <w:szCs w:val="32"/>
          <w:lang w:val="en-US" w:eastAsia="zh-CN"/>
        </w:rPr>
        <w:t xml:space="preserve">2021年残疾人事业发展补助经费 </w:t>
      </w: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实施单位（公章）：</w:t>
      </w:r>
      <w:r>
        <w:rPr>
          <w:rFonts w:hint="eastAsia" w:ascii="宋体" w:hAnsi="宋体" w:eastAsia="宋体" w:cs="仿宋_GB2312"/>
          <w:b/>
          <w:bCs/>
          <w:color w:val="auto"/>
          <w:kern w:val="0"/>
          <w:sz w:val="32"/>
          <w:szCs w:val="32"/>
          <w:lang w:val="en-US" w:eastAsia="zh-CN"/>
        </w:rPr>
        <w:t>特克斯县残疾人联合会</w:t>
      </w:r>
      <w:r>
        <w:rPr>
          <w:rFonts w:ascii="宋体" w:hAnsi="宋体" w:eastAsia="宋体" w:cs="宋体"/>
          <w:color w:val="auto"/>
          <w:kern w:val="0"/>
          <w:sz w:val="32"/>
          <w:szCs w:val="32"/>
        </w:rPr>
        <w:t xml:space="preserve"> </w:t>
      </w: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主管部门（公章）：</w:t>
      </w:r>
      <w:r>
        <w:rPr>
          <w:rFonts w:hint="eastAsia" w:ascii="宋体" w:hAnsi="宋体" w:eastAsia="宋体" w:cs="仿宋_GB2312"/>
          <w:b/>
          <w:bCs/>
          <w:color w:val="auto"/>
          <w:kern w:val="0"/>
          <w:sz w:val="32"/>
          <w:szCs w:val="32"/>
          <w:lang w:val="en-US" w:eastAsia="zh-CN"/>
        </w:rPr>
        <w:t>特克斯县残疾人联合会</w:t>
      </w:r>
      <w:r>
        <w:rPr>
          <w:rFonts w:ascii="宋体" w:hAnsi="宋体" w:eastAsia="宋体" w:cs="宋体"/>
          <w:color w:val="auto"/>
          <w:kern w:val="0"/>
          <w:sz w:val="32"/>
          <w:szCs w:val="32"/>
        </w:rPr>
        <w:t xml:space="preserve"> </w:t>
      </w:r>
    </w:p>
    <w:p>
      <w:pPr>
        <w:spacing w:line="560" w:lineRule="exact"/>
        <w:ind w:firstLine="321" w:firstLineChars="100"/>
        <w:rPr>
          <w:rFonts w:hint="default" w:ascii="宋体" w:hAnsi="宋体" w:eastAsia="宋体" w:cs="仿宋_GB2312"/>
          <w:b/>
          <w:bCs/>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ascii="宋体" w:hAnsi="宋体" w:eastAsia="宋体" w:cs="宋体"/>
          <w:color w:val="auto"/>
          <w:kern w:val="0"/>
          <w:sz w:val="32"/>
          <w:szCs w:val="32"/>
        </w:rPr>
        <w:t xml:space="preserve"> </w:t>
      </w:r>
      <w:r>
        <w:rPr>
          <w:rFonts w:hint="eastAsia" w:ascii="宋体" w:hAnsi="宋体" w:eastAsia="宋体" w:cs="仿宋_GB2312"/>
          <w:b/>
          <w:bCs/>
          <w:color w:val="auto"/>
          <w:kern w:val="0"/>
          <w:sz w:val="32"/>
          <w:szCs w:val="32"/>
          <w:lang w:val="en-US" w:eastAsia="zh-CN"/>
        </w:rPr>
        <w:t>努尔巴合提</w:t>
      </w:r>
    </w:p>
    <w:p>
      <w:pPr>
        <w:spacing w:line="560" w:lineRule="exact"/>
        <w:ind w:firstLine="321" w:firstLineChars="100"/>
        <w:rPr>
          <w:rFonts w:hint="eastAsia" w:ascii="宋体" w:hAnsi="宋体" w:eastAsia="宋体" w:cs="仿宋_GB2312"/>
          <w:b/>
          <w:bCs/>
          <w:color w:val="auto"/>
          <w:kern w:val="0"/>
          <w:sz w:val="32"/>
          <w:szCs w:val="32"/>
          <w:lang w:val="en-US" w:eastAsia="zh-CN"/>
        </w:rPr>
      </w:pPr>
      <w:r>
        <w:rPr>
          <w:rFonts w:hint="eastAsia" w:ascii="宋体" w:hAnsi="宋体" w:eastAsia="宋体" w:cs="仿宋_GB2312"/>
          <w:b/>
          <w:bCs/>
          <w:color w:val="auto"/>
          <w:kern w:val="0"/>
          <w:sz w:val="32"/>
          <w:szCs w:val="32"/>
        </w:rPr>
        <w:t>填报时间：</w:t>
      </w:r>
      <w:r>
        <w:rPr>
          <w:rFonts w:hint="eastAsia" w:ascii="宋体" w:hAnsi="宋体" w:eastAsia="宋体" w:cs="仿宋_GB2312"/>
          <w:b/>
          <w:bCs/>
          <w:color w:val="auto"/>
          <w:kern w:val="0"/>
          <w:sz w:val="32"/>
          <w:szCs w:val="32"/>
          <w:lang w:val="en-US" w:eastAsia="zh-CN"/>
        </w:rPr>
        <w:t>2022年4月12日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jc w:val="center"/>
        <w:rPr>
          <w:rFonts w:ascii="Arial" w:hAnsi="Arial" w:eastAsia="宋体" w:cs="Arial"/>
          <w:b/>
          <w:bCs/>
          <w:color w:val="auto"/>
          <w:sz w:val="36"/>
          <w:szCs w:val="36"/>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jc w:val="center"/>
        <w:rPr>
          <w:rFonts w:ascii="仿宋_GB2312"/>
          <w:color w:val="auto"/>
          <w:szCs w:val="30"/>
        </w:rPr>
      </w:pPr>
    </w:p>
    <w:p>
      <w:pPr>
        <w:pStyle w:val="5"/>
        <w:spacing w:line="360" w:lineRule="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6"/>
        <w:spacing w:line="360" w:lineRule="auto"/>
        <w:rPr>
          <w:rFonts w:ascii="仿宋_GB2312" w:eastAsia="仿宋_GB2312"/>
          <w:b w:val="0"/>
          <w:bCs w:val="0"/>
          <w:color w:val="auto"/>
        </w:rPr>
      </w:pPr>
      <w:bookmarkStart w:id="1" w:name="_Toc68703828"/>
      <w:r>
        <w:rPr>
          <w:rFonts w:hint="eastAsia" w:ascii="仿宋_GB2312" w:eastAsia="仿宋_GB2312"/>
          <w:b w:val="0"/>
          <w:bCs w:val="0"/>
          <w:color w:val="auto"/>
        </w:rPr>
        <w:t>（一）项目概况。</w:t>
      </w:r>
      <w:bookmarkEnd w:id="1"/>
    </w:p>
    <w:p>
      <w:pPr>
        <w:spacing w:line="360" w:lineRule="auto"/>
        <w:ind w:firstLine="600" w:firstLineChars="200"/>
        <w:rPr>
          <w:rFonts w:hint="eastAsia" w:ascii="仿宋_GB2312"/>
          <w:color w:val="auto"/>
        </w:rPr>
      </w:pPr>
      <w:r>
        <w:rPr>
          <w:rFonts w:hint="eastAsia" w:ascii="仿宋_GB2312"/>
          <w:color w:val="auto"/>
        </w:rPr>
        <w:t>1、项目背景</w:t>
      </w:r>
    </w:p>
    <w:p>
      <w:pPr>
        <w:spacing w:line="360" w:lineRule="auto"/>
        <w:ind w:firstLine="600" w:firstLineChars="200"/>
        <w:rPr>
          <w:rFonts w:hint="eastAsia"/>
          <w:color w:val="auto"/>
        </w:rPr>
      </w:pPr>
      <w:r>
        <w:rPr>
          <w:rFonts w:hint="eastAsia"/>
          <w:color w:val="auto"/>
        </w:rPr>
        <w:t>202</w:t>
      </w:r>
      <w:r>
        <w:rPr>
          <w:rFonts w:hint="eastAsia"/>
          <w:color w:val="auto"/>
          <w:lang w:val="en-US" w:eastAsia="zh-CN"/>
        </w:rPr>
        <w:t>1</w:t>
      </w:r>
      <w:r>
        <w:rPr>
          <w:rFonts w:hint="eastAsia"/>
          <w:color w:val="auto"/>
        </w:rPr>
        <w:t>年用于残疾人事业发展补助经费资金为弘扬人道主义，宣传残疾人事业，维护残疾人合法权益。关心关爱残疾人，对残疾人康复进行补助，为精神病患者提供用药帮助，对残疾人家庭进行技术培训，本次基金资金</w:t>
      </w:r>
      <w:r>
        <w:rPr>
          <w:rFonts w:hint="eastAsia"/>
          <w:color w:val="auto"/>
          <w:lang w:val="en-US" w:eastAsia="zh-CN"/>
        </w:rPr>
        <w:t>27.07</w:t>
      </w:r>
      <w:r>
        <w:rPr>
          <w:rFonts w:hint="eastAsia"/>
          <w:color w:val="auto"/>
        </w:rPr>
        <w:t>万元，计划帮助残疾人</w:t>
      </w:r>
      <w:r>
        <w:rPr>
          <w:rFonts w:hint="eastAsia"/>
          <w:color w:val="auto"/>
          <w:lang w:val="en-US" w:eastAsia="zh-CN"/>
        </w:rPr>
        <w:t>300</w:t>
      </w:r>
      <w:r>
        <w:rPr>
          <w:rFonts w:hint="eastAsia"/>
          <w:color w:val="auto"/>
        </w:rPr>
        <w:t xml:space="preserve">人以上。 </w:t>
      </w:r>
    </w:p>
    <w:p>
      <w:pPr>
        <w:spacing w:line="360" w:lineRule="auto"/>
        <w:ind w:firstLine="600" w:firstLineChars="200"/>
        <w:rPr>
          <w:rFonts w:ascii="仿宋_GB2312"/>
          <w:color w:val="auto"/>
        </w:rPr>
      </w:pPr>
      <w:r>
        <w:rPr>
          <w:rFonts w:hint="eastAsia" w:ascii="仿宋_GB2312"/>
          <w:color w:val="auto"/>
        </w:rPr>
        <w:t>2、主要内容</w:t>
      </w:r>
      <w:r>
        <w:rPr>
          <w:rFonts w:hint="eastAsia"/>
          <w:color w:val="auto"/>
        </w:rPr>
        <w:t>及</w:t>
      </w:r>
      <w:r>
        <w:rPr>
          <w:rFonts w:hint="eastAsia" w:ascii="仿宋_GB2312"/>
          <w:color w:val="auto"/>
        </w:rPr>
        <w:t>实施情况</w:t>
      </w:r>
    </w:p>
    <w:p>
      <w:pPr>
        <w:pStyle w:val="8"/>
        <w:tabs>
          <w:tab w:val="left" w:pos="6372"/>
        </w:tabs>
        <w:adjustRightInd w:val="0"/>
        <w:snapToGrid w:val="0"/>
        <w:spacing w:line="579" w:lineRule="exact"/>
        <w:ind w:firstLine="600" w:firstLineChars="200"/>
        <w:rPr>
          <w:rFonts w:hint="eastAsia" w:hAnsi="宋体" w:cs="宋体"/>
          <w:color w:val="auto"/>
          <w:sz w:val="32"/>
          <w:szCs w:val="32"/>
        </w:rPr>
      </w:pPr>
      <w:r>
        <w:rPr>
          <w:rFonts w:hint="eastAsia" w:ascii="仿宋_GB2312"/>
          <w:color w:val="auto"/>
          <w:highlight w:val="none"/>
        </w:rPr>
        <w:t>主要内容：</w:t>
      </w:r>
      <w:r>
        <w:rPr>
          <w:rFonts w:hint="eastAsia" w:hAnsi="宋体" w:cs="宋体"/>
          <w:color w:val="auto"/>
          <w:sz w:val="32"/>
          <w:szCs w:val="32"/>
        </w:rPr>
        <w:t>通过开展残疾人基本康复服务项目年度工作，为残疾人配置辅助器具，为肢体、视力、精神、智力残疾人提供基本康复服务。</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通过残疾人服务相关信息数据的动态更新,及时掌握全面建成小康社会进程中残疾人的基本服务状况和需求。</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为全县残疾人家庭实施无障碍改造。</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通过“阳光家园计划”项目年度工作的实施,帮助残疾人得到托养照料 。</w:t>
      </w:r>
    </w:p>
    <w:p>
      <w:pPr>
        <w:pStyle w:val="8"/>
        <w:tabs>
          <w:tab w:val="left" w:pos="6372"/>
        </w:tabs>
        <w:adjustRightInd w:val="0"/>
        <w:snapToGrid w:val="0"/>
        <w:spacing w:line="579" w:lineRule="exact"/>
        <w:ind w:firstLine="640" w:firstLineChars="200"/>
        <w:rPr>
          <w:rFonts w:hAnsi="宋体" w:cs="宋体"/>
          <w:color w:val="auto"/>
          <w:sz w:val="32"/>
          <w:szCs w:val="32"/>
        </w:rPr>
      </w:pPr>
      <w:r>
        <w:rPr>
          <w:rFonts w:hint="eastAsia" w:hAnsi="宋体" w:cs="宋体"/>
          <w:color w:val="auto"/>
          <w:sz w:val="32"/>
          <w:szCs w:val="32"/>
        </w:rPr>
        <w:t xml:space="preserve">完成农村实用技术培训年度工作,帮助农村贫困残疾人提高生产增收技能。 </w:t>
      </w:r>
    </w:p>
    <w:p>
      <w:pPr>
        <w:spacing w:line="360" w:lineRule="auto"/>
        <w:ind w:firstLine="600" w:firstLineChars="200"/>
        <w:rPr>
          <w:rFonts w:hint="eastAsia" w:ascii="宋体" w:hAnsi="宋体" w:cs="宋体"/>
          <w:color w:val="auto"/>
          <w:sz w:val="32"/>
          <w:szCs w:val="32"/>
          <w:highlight w:val="none"/>
          <w:lang w:val="en-US" w:eastAsia="zh-CN"/>
        </w:rPr>
      </w:pPr>
      <w:r>
        <w:rPr>
          <w:rFonts w:hint="eastAsia" w:ascii="仿宋_GB2312"/>
        </w:rPr>
        <w:t>实施情况：</w:t>
      </w:r>
      <w:r>
        <w:rPr>
          <w:rFonts w:hint="eastAsia" w:ascii="宋体" w:hAnsi="宋体" w:cs="宋体"/>
          <w:color w:val="auto"/>
          <w:sz w:val="32"/>
          <w:szCs w:val="32"/>
          <w:highlight w:val="none"/>
          <w:lang w:val="en-US" w:eastAsia="zh-CN"/>
        </w:rPr>
        <w:t>通过开展残疾人基本康复服务项目年度工作，为残疾人配置辅助器具，为肢体、视力、精神、智力残疾人提供基本康复服务，努力提高受助残疾人生活自理和社会参与能力，为0-6岁的残疾儿童提供康复救助，努力实现残疾儿童普遍享有基本康复服务。</w:t>
      </w:r>
    </w:p>
    <w:p>
      <w:pPr>
        <w:spacing w:line="360" w:lineRule="auto"/>
        <w:rPr>
          <w:rFonts w:hint="default" w:ascii="宋体" w:hAnsi="宋体" w:cs="宋体"/>
          <w:color w:val="auto"/>
          <w:sz w:val="32"/>
          <w:szCs w:val="32"/>
          <w:highlight w:val="none"/>
          <w:lang w:val="en-US" w:eastAsia="zh-CN"/>
        </w:rPr>
      </w:pPr>
      <w:r>
        <w:rPr>
          <w:rFonts w:hint="eastAsia" w:ascii="宋体" w:hAnsi="宋体" w:cs="宋体"/>
          <w:color w:val="auto"/>
          <w:sz w:val="32"/>
          <w:szCs w:val="32"/>
          <w:highlight w:val="none"/>
          <w:lang w:val="en-US" w:eastAsia="zh-CN"/>
        </w:rPr>
        <w:t>建立扶残助学长效机制，保障家庭经济困难残疾学生和残疾人家庭子女顺利完成学业。通过残疾人服务相关信息数据的动态更新,及时掌握全面建成小康社会进程中残疾人的基本服务状况和需求，通过建立健全残疾人工作大数据平台,促进各级政府残工委成员单位之间相关数据的资源共享 。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 。通过“阳光家园计划”项目年度工作的实施,帮助残疾人得到托养照料 。完成农村实用技术培训年度工作,帮助农村贫困残疾人提高生产增收技能。均已完成。</w:t>
      </w:r>
    </w:p>
    <w:p>
      <w:pPr>
        <w:spacing w:line="360" w:lineRule="auto"/>
        <w:ind w:firstLine="600" w:firstLineChars="200"/>
        <w:rPr>
          <w:rFonts w:ascii="仿宋_GB2312"/>
          <w:color w:val="auto"/>
        </w:rPr>
      </w:pPr>
      <w:r>
        <w:rPr>
          <w:rFonts w:ascii="仿宋_GB2312"/>
          <w:color w:val="auto"/>
        </w:rPr>
        <w:t>3</w:t>
      </w:r>
      <w:r>
        <w:rPr>
          <w:rFonts w:hint="eastAsia" w:ascii="仿宋_GB2312"/>
          <w:color w:val="auto"/>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27.07</w:t>
      </w:r>
      <w:r>
        <w:rPr>
          <w:rFonts w:hint="eastAsia"/>
          <w:color w:val="auto"/>
        </w:rPr>
        <w:t>万元，实际总投入</w:t>
      </w:r>
      <w:r>
        <w:rPr>
          <w:rFonts w:hint="eastAsia"/>
          <w:color w:val="auto"/>
          <w:lang w:val="en-US" w:eastAsia="zh-CN"/>
        </w:rPr>
        <w:t>27.07</w:t>
      </w:r>
      <w:r>
        <w:rPr>
          <w:rFonts w:hint="eastAsia"/>
          <w:color w:val="auto"/>
        </w:rPr>
        <w:t>万元，该项目资金已全部落实到位。资金来源为</w:t>
      </w:r>
      <w:r>
        <w:rPr>
          <w:rFonts w:hint="eastAsia"/>
          <w:color w:val="auto"/>
          <w:lang w:val="en-US" w:eastAsia="zh-CN"/>
        </w:rPr>
        <w:t>中央资金</w:t>
      </w:r>
      <w:r>
        <w:rPr>
          <w:rFonts w:hint="eastAsia"/>
          <w:color w:val="auto"/>
        </w:rPr>
        <w:t>。</w:t>
      </w:r>
    </w:p>
    <w:p>
      <w:pPr>
        <w:spacing w:line="360" w:lineRule="auto"/>
        <w:ind w:firstLine="600" w:firstLineChars="200"/>
        <w:rPr>
          <w:rFonts w:hint="eastAsia"/>
          <w:color w:val="auto"/>
          <w:lang w:eastAsia="zh-CN"/>
        </w:rPr>
      </w:pPr>
      <w:r>
        <w:rPr>
          <w:rFonts w:hint="eastAsia"/>
          <w:color w:val="auto"/>
        </w:rPr>
        <w:t>资金使用情况：该项目年初预算数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27.07</w:t>
      </w:r>
      <w:r>
        <w:rPr>
          <w:rFonts w:hint="eastAsia"/>
          <w:color w:val="auto"/>
        </w:rPr>
        <w:t>万元，全年执行数</w:t>
      </w:r>
      <w:r>
        <w:rPr>
          <w:rFonts w:hint="eastAsia"/>
          <w:color w:val="auto"/>
          <w:lang w:val="en-US" w:eastAsia="zh-CN"/>
        </w:rPr>
        <w:t>27.07</w:t>
      </w:r>
      <w:r>
        <w:rPr>
          <w:rFonts w:hint="eastAsia"/>
          <w:color w:val="auto"/>
        </w:rPr>
        <w:t>万元，预算执行率为</w:t>
      </w:r>
      <w:r>
        <w:rPr>
          <w:rFonts w:hint="eastAsia"/>
          <w:color w:val="auto"/>
          <w:lang w:val="en-US" w:eastAsia="zh-CN"/>
        </w:rPr>
        <w:t>100</w:t>
      </w:r>
      <w:r>
        <w:rPr>
          <w:rFonts w:hint="eastAsia"/>
          <w:color w:val="auto"/>
        </w:rPr>
        <w:t>%。用于：残疾人基本康复服务补助费用</w:t>
      </w:r>
      <w:r>
        <w:rPr>
          <w:rFonts w:hint="eastAsia"/>
          <w:color w:val="auto"/>
          <w:lang w:eastAsia="zh-CN"/>
        </w:rPr>
        <w:t>、配置残疾人辅助器具费用、残疾儿童康复救助费用、肢体残疾人康复训练费用、托养照料残疾人（日间照料）费用、精神病患者服药费用、农村实用技术培训费。</w:t>
      </w:r>
    </w:p>
    <w:p>
      <w:pPr>
        <w:pStyle w:val="6"/>
        <w:spacing w:line="360" w:lineRule="auto"/>
        <w:ind w:firstLine="640" w:firstLineChars="200"/>
        <w:rPr>
          <w:rFonts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pStyle w:val="8"/>
        <w:tabs>
          <w:tab w:val="left" w:pos="6372"/>
        </w:tabs>
        <w:adjustRightInd w:val="0"/>
        <w:snapToGrid w:val="0"/>
        <w:spacing w:line="579" w:lineRule="exact"/>
        <w:ind w:firstLine="600" w:firstLineChars="200"/>
        <w:rPr>
          <w:rFonts w:hint="eastAsia" w:hAnsi="宋体" w:cs="宋体"/>
          <w:color w:val="auto"/>
          <w:sz w:val="32"/>
          <w:szCs w:val="32"/>
        </w:rPr>
      </w:pPr>
      <w:r>
        <w:rPr>
          <w:rFonts w:hint="eastAsia"/>
          <w:color w:val="auto"/>
        </w:rPr>
        <w:t>1、总体目标：</w:t>
      </w:r>
      <w:r>
        <w:rPr>
          <w:rFonts w:hint="eastAsia" w:hAnsi="宋体" w:cs="宋体"/>
          <w:color w:val="auto"/>
          <w:sz w:val="32"/>
          <w:szCs w:val="32"/>
        </w:rPr>
        <w:t>通过开展残疾人基本康复服务项目年度工作，为残疾人配置辅助器具，为肢体、视力、精神、智力残疾人提供基本康复服务，努力提高受助残疾人生活自理和社会参与能力，为0-6岁的残疾儿童提供康复救助，努力实现残疾儿童普遍享有基本康复服务建立扶残助学长效机制，保障家庭经济困难残疾学生和残疾人家庭子女顺利完成学业。</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通过残疾人服务相关信息数据的动态更新,及时掌握全面建成小康社会进程中残疾人的基本服务状况和需求，通过建立健全残疾人工作大数据平台,促进各级政府残工委成员单位之间相关数据的资源共享 。</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 。</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通过“阳光家园计划”项目年度工作的实施,帮助残疾人得到托养照料 。</w:t>
      </w:r>
    </w:p>
    <w:p>
      <w:pPr>
        <w:pStyle w:val="8"/>
        <w:tabs>
          <w:tab w:val="left" w:pos="6372"/>
        </w:tabs>
        <w:adjustRightInd w:val="0"/>
        <w:snapToGrid w:val="0"/>
        <w:spacing w:line="579" w:lineRule="exact"/>
        <w:ind w:firstLine="640" w:firstLineChars="200"/>
        <w:rPr>
          <w:rFonts w:hAnsi="宋体" w:cs="宋体"/>
          <w:color w:val="auto"/>
          <w:sz w:val="32"/>
          <w:szCs w:val="32"/>
        </w:rPr>
      </w:pPr>
      <w:r>
        <w:rPr>
          <w:rFonts w:hint="eastAsia" w:hAnsi="宋体" w:cs="宋体"/>
          <w:color w:val="auto"/>
          <w:sz w:val="32"/>
          <w:szCs w:val="32"/>
        </w:rPr>
        <w:t xml:space="preserve">完成农村实用技术培训年度工作,帮助农村贫困残疾人提高生产增收技能。 </w:t>
      </w:r>
    </w:p>
    <w:p>
      <w:pPr>
        <w:pStyle w:val="8"/>
        <w:tabs>
          <w:tab w:val="left" w:pos="6372"/>
        </w:tabs>
        <w:adjustRightInd w:val="0"/>
        <w:snapToGrid w:val="0"/>
        <w:spacing w:line="579" w:lineRule="exact"/>
        <w:ind w:firstLine="600" w:firstLineChars="200"/>
        <w:rPr>
          <w:rFonts w:hint="eastAsia" w:hAnsi="宋体" w:cs="宋体"/>
          <w:color w:val="auto"/>
          <w:sz w:val="32"/>
          <w:szCs w:val="32"/>
        </w:rPr>
      </w:pPr>
      <w:r>
        <w:rPr>
          <w:color w:val="auto"/>
        </w:rPr>
        <w:t>2</w:t>
      </w:r>
      <w:r>
        <w:rPr>
          <w:rFonts w:hint="eastAsia"/>
          <w:color w:val="auto"/>
        </w:rPr>
        <w:t>、阶段性目标：</w:t>
      </w:r>
      <w:r>
        <w:rPr>
          <w:rFonts w:hint="eastAsia" w:hAnsi="宋体" w:cs="宋体"/>
          <w:color w:val="auto"/>
          <w:sz w:val="32"/>
          <w:szCs w:val="32"/>
        </w:rPr>
        <w:t>通过开展残疾人基本康复服务项目年度工作，为残疾人配置辅助器具，为肢体、视力、精神、智力残疾人提供基本康复服务。</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通过残疾人服务相关信息数据的动态更新,及时掌握全面建成小康社会进程中残疾人的基本服务状况和需求。</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为全县残疾人家庭实施无障碍改造。</w:t>
      </w:r>
    </w:p>
    <w:p>
      <w:pPr>
        <w:pStyle w:val="8"/>
        <w:tabs>
          <w:tab w:val="left" w:pos="6372"/>
        </w:tabs>
        <w:adjustRightInd w:val="0"/>
        <w:snapToGrid w:val="0"/>
        <w:spacing w:line="579" w:lineRule="exact"/>
        <w:ind w:firstLine="640" w:firstLineChars="200"/>
        <w:rPr>
          <w:rFonts w:hint="eastAsia" w:hAnsi="宋体" w:cs="宋体"/>
          <w:color w:val="auto"/>
          <w:sz w:val="32"/>
          <w:szCs w:val="32"/>
        </w:rPr>
      </w:pPr>
      <w:r>
        <w:rPr>
          <w:rFonts w:hint="eastAsia" w:hAnsi="宋体" w:cs="宋体"/>
          <w:color w:val="auto"/>
          <w:sz w:val="32"/>
          <w:szCs w:val="32"/>
        </w:rPr>
        <w:t>通过“阳光家园计划”项目年度工作的实施,帮助残疾人得到托养照料 。</w:t>
      </w:r>
    </w:p>
    <w:p>
      <w:pPr>
        <w:pStyle w:val="8"/>
        <w:tabs>
          <w:tab w:val="left" w:pos="6372"/>
        </w:tabs>
        <w:adjustRightInd w:val="0"/>
        <w:snapToGrid w:val="0"/>
        <w:spacing w:line="579" w:lineRule="exact"/>
        <w:ind w:firstLine="640" w:firstLineChars="200"/>
        <w:rPr>
          <w:rFonts w:hAnsi="宋体" w:cs="宋体"/>
          <w:color w:val="auto"/>
          <w:sz w:val="32"/>
          <w:szCs w:val="32"/>
        </w:rPr>
      </w:pPr>
      <w:r>
        <w:rPr>
          <w:rFonts w:hint="eastAsia" w:hAnsi="宋体" w:cs="宋体"/>
          <w:color w:val="auto"/>
          <w:sz w:val="32"/>
          <w:szCs w:val="32"/>
        </w:rPr>
        <w:t xml:space="preserve">完成农村实用技术培训年度工作,帮助农村贫困残疾人提高生产增收技能。 </w:t>
      </w:r>
    </w:p>
    <w:p>
      <w:pPr>
        <w:pStyle w:val="8"/>
        <w:tabs>
          <w:tab w:val="left" w:pos="6372"/>
        </w:tabs>
        <w:adjustRightInd w:val="0"/>
        <w:snapToGrid w:val="0"/>
        <w:spacing w:line="579" w:lineRule="exact"/>
        <w:ind w:firstLine="640" w:firstLineChars="200"/>
        <w:rPr>
          <w:color w:val="auto"/>
        </w:rPr>
      </w:pPr>
      <w:r>
        <w:rPr>
          <w:rFonts w:hint="eastAsia" w:hAnsi="宋体" w:cs="宋体"/>
          <w:color w:val="auto"/>
          <w:sz w:val="32"/>
          <w:szCs w:val="32"/>
        </w:rPr>
        <w:t xml:space="preserve">切实保障了残疾人社会参与度，充分保障了对残疾人的关心关爱。 </w:t>
      </w:r>
    </w:p>
    <w:p>
      <w:pPr>
        <w:pStyle w:val="5"/>
        <w:spacing w:line="360" w:lineRule="auto"/>
        <w:rPr>
          <w:rFonts w:ascii="宋体" w:hAnsi="宋体" w:eastAsia="宋体"/>
          <w:color w:val="auto"/>
          <w:sz w:val="32"/>
          <w:szCs w:val="32"/>
        </w:rPr>
      </w:pPr>
      <w:bookmarkStart w:id="3" w:name="_Toc68703830"/>
      <w:r>
        <w:rPr>
          <w:rFonts w:hint="eastAsia" w:ascii="宋体" w:hAnsi="宋体" w:eastAsia="宋体"/>
          <w:color w:val="auto"/>
          <w:sz w:val="32"/>
          <w:szCs w:val="32"/>
        </w:rPr>
        <w:t>二、绩效评价工作开展情况</w:t>
      </w:r>
      <w:bookmarkEnd w:id="3"/>
    </w:p>
    <w:p>
      <w:pPr>
        <w:pStyle w:val="6"/>
        <w:spacing w:line="360" w:lineRule="auto"/>
        <w:rPr>
          <w:rFonts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rPr>
          <w:color w:val="auto"/>
        </w:rPr>
      </w:pPr>
      <w:r>
        <w:rPr>
          <w:rFonts w:hint="eastAsia"/>
          <w:color w:val="auto"/>
        </w:rPr>
        <w:t>1、绩效评价目的：</w:t>
      </w:r>
    </w:p>
    <w:p>
      <w:pPr>
        <w:ind w:firstLine="640" w:firstLineChars="200"/>
        <w:contextualSpacing/>
        <w:rPr>
          <w:rFonts w:hint="eastAsia" w:ascii="宋体" w:hAnsi="宋体" w:cs="宋体"/>
          <w:color w:val="auto"/>
          <w:sz w:val="32"/>
          <w:szCs w:val="32"/>
        </w:rPr>
      </w:pPr>
      <w:r>
        <w:rPr>
          <w:rFonts w:hint="eastAsia" w:ascii="宋体" w:hAnsi="宋体" w:cs="宋体"/>
          <w:color w:val="auto"/>
          <w:sz w:val="32"/>
          <w:szCs w:val="32"/>
        </w:rPr>
        <w:t>绩效评价旨在通过评价改善预算部门的财政支出管理，优化资源配置及提高公共服务水平。运用科学、规范的绩效评价方法，按照财政部《关于印发&lt;项目支出绩效评价管理办法&gt;的通知》，对《</w:t>
      </w:r>
      <w:r>
        <w:rPr>
          <w:rFonts w:hint="eastAsia" w:ascii="宋体" w:hAnsi="宋体" w:cs="宋体"/>
          <w:color w:val="auto"/>
          <w:sz w:val="32"/>
          <w:szCs w:val="32"/>
          <w:lang w:val="en-US" w:eastAsia="zh-CN"/>
        </w:rPr>
        <w:t>2021年残疾人事业发展补助经费</w:t>
      </w:r>
      <w:r>
        <w:rPr>
          <w:rFonts w:hint="eastAsia" w:ascii="宋体" w:hAnsi="宋体" w:cs="宋体"/>
          <w:color w:val="auto"/>
          <w:sz w:val="32"/>
          <w:szCs w:val="32"/>
        </w:rPr>
        <w:t>》项目进行科学评价，购置资金项目预算编制合理性、资金使用合规性、项目管理的规范性、项目目标的实现情况、服务对象的满意度等，通过本次绩效评价来总结经验和教训，促进项目成果转化和应用，为今后类似项目的长效管理，提供可行性参考建议。从专项资金的角度提出有针对性的建议，提高对《</w:t>
      </w:r>
      <w:r>
        <w:rPr>
          <w:rFonts w:hint="eastAsia" w:ascii="宋体" w:hAnsi="宋体" w:cs="宋体"/>
          <w:color w:val="auto"/>
          <w:sz w:val="32"/>
          <w:szCs w:val="32"/>
          <w:lang w:val="en-US" w:eastAsia="zh-CN"/>
        </w:rPr>
        <w:t>2021年残疾人事业发展补助经费</w:t>
      </w:r>
      <w:r>
        <w:rPr>
          <w:rFonts w:hint="eastAsia" w:ascii="宋体" w:hAnsi="宋体" w:cs="宋体"/>
          <w:color w:val="auto"/>
          <w:sz w:val="32"/>
          <w:szCs w:val="32"/>
        </w:rPr>
        <w:t>》的有效利用度，进一步提升</w:t>
      </w:r>
      <w:r>
        <w:rPr>
          <w:rFonts w:hint="eastAsia" w:ascii="宋体" w:hAnsi="宋体" w:cs="宋体"/>
          <w:color w:val="auto"/>
          <w:sz w:val="32"/>
          <w:szCs w:val="32"/>
          <w:lang w:val="en-US" w:eastAsia="zh-CN"/>
        </w:rPr>
        <w:t>对</w:t>
      </w:r>
      <w:r>
        <w:rPr>
          <w:rFonts w:hint="eastAsia" w:ascii="宋体" w:hAnsi="宋体" w:cs="宋体"/>
          <w:color w:val="auto"/>
          <w:sz w:val="32"/>
          <w:szCs w:val="32"/>
        </w:rPr>
        <w:t>残疾人</w:t>
      </w:r>
      <w:r>
        <w:rPr>
          <w:rFonts w:hint="eastAsia" w:ascii="宋体" w:hAnsi="宋体" w:cs="宋体"/>
          <w:color w:val="auto"/>
          <w:sz w:val="32"/>
          <w:szCs w:val="32"/>
          <w:lang w:val="en-US" w:eastAsia="zh-CN"/>
        </w:rPr>
        <w:t>的帮扶工作</w:t>
      </w:r>
      <w:r>
        <w:rPr>
          <w:rFonts w:hint="eastAsia" w:ascii="宋体" w:hAnsi="宋体" w:cs="宋体"/>
          <w:color w:val="auto"/>
          <w:sz w:val="32"/>
          <w:szCs w:val="32"/>
        </w:rPr>
        <w:t>。</w:t>
      </w:r>
    </w:p>
    <w:p>
      <w:pPr>
        <w:pStyle w:val="10"/>
        <w:rPr>
          <w:color w:val="auto"/>
        </w:rPr>
      </w:pPr>
    </w:p>
    <w:p>
      <w:pPr>
        <w:spacing w:line="360" w:lineRule="auto"/>
        <w:ind w:firstLine="600" w:firstLineChars="200"/>
        <w:jc w:val="left"/>
        <w:rPr>
          <w:color w:val="auto"/>
        </w:rPr>
      </w:pPr>
      <w:r>
        <w:rPr>
          <w:rFonts w:hint="eastAsia"/>
          <w:color w:val="auto"/>
        </w:rPr>
        <w:t>2、绩效评价对象：</w:t>
      </w:r>
    </w:p>
    <w:p>
      <w:pPr>
        <w:spacing w:line="360" w:lineRule="auto"/>
        <w:ind w:firstLine="600" w:firstLineChars="200"/>
        <w:rPr>
          <w:rFonts w:hint="eastAsia" w:ascii="宋体" w:hAnsi="宋体" w:eastAsia="宋体" w:cs="仿宋_GB2312"/>
          <w:b/>
          <w:bCs/>
          <w:color w:val="auto"/>
          <w:kern w:val="0"/>
          <w:sz w:val="32"/>
          <w:szCs w:val="32"/>
          <w:lang w:val="en-US" w:eastAsia="zh-CN"/>
        </w:rPr>
      </w:pPr>
      <w:r>
        <w:rPr>
          <w:rFonts w:hint="eastAsia"/>
          <w:color w:val="auto"/>
          <w:lang w:val="en-US" w:eastAsia="zh-CN"/>
        </w:rPr>
        <w:t>2021年残疾人事业发展补助经费</w:t>
      </w:r>
    </w:p>
    <w:p>
      <w:pPr>
        <w:spacing w:line="360" w:lineRule="auto"/>
        <w:ind w:firstLine="600" w:firstLineChars="200"/>
        <w:rPr>
          <w:color w:val="auto"/>
        </w:rPr>
      </w:pPr>
      <w:r>
        <w:rPr>
          <w:rFonts w:hint="eastAsia"/>
          <w:color w:val="auto"/>
        </w:rPr>
        <w:t>3、绩效评价范围：</w:t>
      </w:r>
    </w:p>
    <w:p>
      <w:pPr>
        <w:spacing w:line="360" w:lineRule="auto"/>
        <w:ind w:firstLine="640" w:firstLineChars="200"/>
        <w:rPr>
          <w:color w:val="auto"/>
        </w:rPr>
      </w:pPr>
      <w:r>
        <w:rPr>
          <w:rFonts w:hint="eastAsia" w:ascii="宋体" w:hAnsi="宋体" w:cs="宋体"/>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lang w:val="en-US" w:eastAsia="zh-CN"/>
        </w:rPr>
        <w:t>2021年残疾人事业发展补助经费</w:t>
      </w:r>
      <w:r>
        <w:rPr>
          <w:rFonts w:hint="eastAsia" w:ascii="宋体" w:hAnsi="宋体" w:cs="宋体"/>
          <w:color w:val="auto"/>
          <w:sz w:val="32"/>
          <w:szCs w:val="32"/>
        </w:rPr>
        <w:t>评价，评价对象为财政下达预算绩效管理信息化系统建设项目，评价核心为专项资金的支出完成情况和效果。</w:t>
      </w:r>
    </w:p>
    <w:p>
      <w:pPr>
        <w:pStyle w:val="6"/>
        <w:spacing w:line="360" w:lineRule="auto"/>
        <w:rPr>
          <w:rFonts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rPr>
          <w:color w:val="auto"/>
        </w:rPr>
      </w:pPr>
      <w:r>
        <w:rPr>
          <w:rFonts w:hint="eastAsia"/>
          <w:color w:val="auto"/>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w:t>
      </w:r>
      <w:r>
        <w:rPr>
          <w:rFonts w:hint="eastAsia" w:ascii="仿宋_GB2312"/>
          <w:bCs/>
          <w:color w:val="auto"/>
          <w:sz w:val="32"/>
          <w:szCs w:val="32"/>
          <w:lang w:val="en-US" w:eastAsia="zh-CN"/>
        </w:rPr>
        <w:t>在人民政府网站上</w:t>
      </w:r>
      <w:r>
        <w:rPr>
          <w:rFonts w:hint="eastAsia" w:ascii="仿宋_GB2312"/>
          <w:bCs/>
          <w:color w:val="auto"/>
          <w:sz w:val="32"/>
          <w:szCs w:val="32"/>
        </w:rPr>
        <w:t>，并自觉接受社会监督。</w:t>
      </w:r>
    </w:p>
    <w:p>
      <w:pPr>
        <w:spacing w:line="360" w:lineRule="auto"/>
        <w:rPr>
          <w:color w:val="auto"/>
        </w:rPr>
      </w:pPr>
    </w:p>
    <w:p>
      <w:pPr>
        <w:spacing w:line="360" w:lineRule="auto"/>
        <w:rPr>
          <w:color w:val="auto"/>
        </w:rPr>
      </w:pPr>
      <w:r>
        <w:rPr>
          <w:rFonts w:hint="eastAsia"/>
          <w:color w:val="auto"/>
        </w:rPr>
        <w:t>2、评价指标体系（附表说明）</w:t>
      </w:r>
    </w:p>
    <w:p>
      <w:pPr>
        <w:pStyle w:val="6"/>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rPr>
        <w:t>疫情期间对残疾人商户补助项目支出绩效评价指标体系</w:t>
      </w:r>
    </w:p>
    <w:tbl>
      <w:tblPr>
        <w:tblStyle w:val="12"/>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1</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6</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2</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12</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12</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rPr>
          <w:color w:val="auto"/>
        </w:rPr>
      </w:pPr>
      <w:r>
        <w:rPr>
          <w:rFonts w:hint="eastAsia"/>
          <w:color w:val="auto"/>
        </w:rPr>
        <w:t>3、评价方法</w:t>
      </w:r>
    </w:p>
    <w:p>
      <w:pPr>
        <w:spacing w:line="360" w:lineRule="auto"/>
        <w:ind w:firstLine="640" w:firstLineChars="200"/>
        <w:rPr>
          <w:rFonts w:hint="default" w:eastAsia="仿宋_GB2312"/>
          <w:bCs/>
          <w:color w:val="auto"/>
          <w:sz w:val="32"/>
          <w:szCs w:val="32"/>
          <w:lang w:val="en-US" w:eastAsia="zh-CN"/>
        </w:rPr>
      </w:pPr>
      <w:r>
        <w:rPr>
          <w:rFonts w:hint="eastAsia"/>
          <w:bCs/>
          <w:color w:val="auto"/>
          <w:sz w:val="32"/>
          <w:szCs w:val="32"/>
        </w:rPr>
        <w:t>本次项目支出绩效自评采用因素分析法，原因是：</w:t>
      </w:r>
      <w:r>
        <w:rPr>
          <w:rFonts w:hint="eastAsia"/>
          <w:bCs/>
          <w:color w:val="auto"/>
          <w:sz w:val="32"/>
          <w:szCs w:val="32"/>
          <w:lang w:val="en-US" w:eastAsia="zh-CN"/>
        </w:rPr>
        <w:t>该项目为补助类项目，可根据不同情况，残疾人就医、康复进度经行项目分析。</w:t>
      </w:r>
    </w:p>
    <w:p>
      <w:pPr>
        <w:spacing w:line="360" w:lineRule="auto"/>
        <w:rPr>
          <w:color w:val="auto"/>
        </w:rPr>
      </w:pPr>
    </w:p>
    <w:p>
      <w:pPr>
        <w:spacing w:line="360" w:lineRule="auto"/>
        <w:rPr>
          <w:color w:val="auto"/>
        </w:rPr>
      </w:pPr>
      <w:r>
        <w:rPr>
          <w:rFonts w:hint="eastAsia"/>
          <w:color w:val="auto"/>
        </w:rPr>
        <w:t>4、评价标准</w:t>
      </w:r>
    </w:p>
    <w:p>
      <w:pPr>
        <w:spacing w:line="360" w:lineRule="auto"/>
        <w:ind w:firstLine="640" w:firstLineChars="200"/>
        <w:rPr>
          <w:rFonts w:hint="default" w:eastAsia="仿宋_GB2312"/>
          <w:bCs/>
          <w:color w:val="auto"/>
          <w:sz w:val="32"/>
          <w:szCs w:val="32"/>
          <w:lang w:val="en-US" w:eastAsia="zh-CN"/>
        </w:rPr>
      </w:pPr>
      <w:r>
        <w:rPr>
          <w:rFonts w:hint="eastAsia"/>
          <w:bCs/>
          <w:color w:val="auto"/>
          <w:sz w:val="32"/>
          <w:szCs w:val="32"/>
        </w:rPr>
        <w:t>本次项目支出绩效自评采用行业标准，原因是：</w:t>
      </w:r>
      <w:r>
        <w:rPr>
          <w:rFonts w:hint="eastAsia"/>
          <w:bCs/>
          <w:color w:val="auto"/>
          <w:sz w:val="32"/>
          <w:szCs w:val="32"/>
          <w:lang w:val="en-US" w:eastAsia="zh-CN"/>
        </w:rPr>
        <w:t>残疾人进行治疗、康复内容根据医院收费标准决定。</w:t>
      </w:r>
    </w:p>
    <w:p>
      <w:pPr>
        <w:pStyle w:val="6"/>
        <w:spacing w:line="360" w:lineRule="auto"/>
        <w:rPr>
          <w:rFonts w:ascii="仿宋_GB2312" w:eastAsia="仿宋_GB2312"/>
          <w:b w:val="0"/>
          <w:bCs w:val="0"/>
          <w:color w:val="auto"/>
        </w:rPr>
      </w:pPr>
      <w:bookmarkStart w:id="6" w:name="_Toc68703833"/>
      <w:r>
        <w:rPr>
          <w:rFonts w:hint="eastAsia" w:ascii="仿宋_GB2312" w:eastAsia="仿宋_GB2312"/>
          <w:b w:val="0"/>
          <w:bCs w:val="0"/>
          <w:color w:val="auto"/>
        </w:rPr>
        <w:t>（三）绩效评价工作过程。</w:t>
      </w:r>
      <w:bookmarkEnd w:id="6"/>
    </w:p>
    <w:p>
      <w:pPr>
        <w:spacing w:line="360" w:lineRule="auto"/>
        <w:rPr>
          <w:color w:val="auto"/>
        </w:rPr>
      </w:pPr>
      <w:r>
        <w:rPr>
          <w:rFonts w:hint="eastAsia"/>
          <w:color w:val="auto"/>
        </w:rPr>
        <w:t>1、前期准备：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w:t>
      </w:r>
      <w:r>
        <w:rPr>
          <w:rFonts w:hint="eastAsia"/>
          <w:color w:val="auto"/>
        </w:rPr>
        <w:t>日-</w:t>
      </w:r>
      <w:r>
        <w:rPr>
          <w:color w:val="auto"/>
        </w:rPr>
        <w:t xml:space="preserve"> </w:t>
      </w:r>
      <w:r>
        <w:rPr>
          <w:rFonts w:hint="eastAsia"/>
          <w:color w:val="auto"/>
          <w:lang w:val="en-US" w:eastAsia="zh-CN"/>
        </w:rPr>
        <w:t>3</w:t>
      </w:r>
      <w:r>
        <w:rPr>
          <w:rFonts w:hint="eastAsia"/>
          <w:color w:val="auto"/>
        </w:rPr>
        <w:t xml:space="preserve">月 </w:t>
      </w:r>
      <w:r>
        <w:rPr>
          <w:rFonts w:hint="eastAsia"/>
          <w:color w:val="auto"/>
          <w:lang w:val="en-US" w:eastAsia="zh-CN"/>
        </w:rPr>
        <w:t>21</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22</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6"/>
        <w:spacing w:line="360" w:lineRule="auto"/>
        <w:rPr>
          <w:rFonts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rPr>
        <w:t>因素分析法</w:t>
      </w:r>
      <w:r>
        <w:rPr>
          <w:rFonts w:hint="eastAsia"/>
          <w:color w:val="auto"/>
        </w:rPr>
        <w:t>，坚持</w:t>
      </w:r>
      <w:r>
        <w:rPr>
          <w:rFonts w:hint="eastAsia"/>
          <w:bCs/>
          <w:color w:val="auto"/>
          <w:sz w:val="32"/>
          <w:szCs w:val="32"/>
        </w:rPr>
        <w:t>行业标准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2021年残疾人事业发展补助经费项目评价得分情况</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r>
    </w:tbl>
    <w:p>
      <w:pPr>
        <w:pStyle w:val="6"/>
        <w:spacing w:line="360" w:lineRule="auto"/>
        <w:rPr>
          <w:rFonts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本项目的项目决策、项目过程、项目产出、项目效益均达到了预期要求，最终得分为100分，项目达成年度指标。</w:t>
      </w:r>
    </w:p>
    <w:p>
      <w:pPr>
        <w:spacing w:line="360" w:lineRule="auto"/>
        <w:ind w:firstLine="600" w:firstLineChars="200"/>
        <w:rPr>
          <w:color w:val="auto"/>
        </w:rPr>
      </w:pPr>
    </w:p>
    <w:p>
      <w:pPr>
        <w:pStyle w:val="5"/>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6"/>
        <w:spacing w:line="360" w:lineRule="auto"/>
        <w:rPr>
          <w:rFonts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rPr>
          <w:color w:val="auto"/>
        </w:rPr>
      </w:pPr>
      <w:r>
        <w:rPr>
          <w:rFonts w:hint="eastAsia"/>
          <w:color w:val="auto"/>
        </w:rPr>
        <w:t>1、立项依据充分性</w:t>
      </w:r>
    </w:p>
    <w:p>
      <w:pPr>
        <w:spacing w:line="360" w:lineRule="auto"/>
        <w:ind w:firstLine="600" w:firstLineChars="200"/>
        <w:rPr>
          <w:color w:val="auto"/>
        </w:rPr>
      </w:pPr>
      <w:r>
        <w:rPr>
          <w:rFonts w:hint="eastAsia"/>
          <w:color w:val="auto"/>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未</w:t>
      </w:r>
      <w:r>
        <w:rPr>
          <w:rFonts w:hint="eastAsia"/>
          <w:color w:val="auto"/>
        </w:rPr>
        <w:t>与相关部门同类项目或部门内部相关项目重复。</w:t>
      </w:r>
    </w:p>
    <w:p>
      <w:pPr>
        <w:spacing w:line="360" w:lineRule="auto"/>
        <w:rPr>
          <w:color w:val="auto"/>
        </w:rPr>
      </w:pPr>
      <w:r>
        <w:rPr>
          <w:rFonts w:hint="eastAsia"/>
          <w:color w:val="auto"/>
        </w:rPr>
        <w:t>2、立项程序规范性</w:t>
      </w:r>
    </w:p>
    <w:p>
      <w:pPr>
        <w:spacing w:line="360" w:lineRule="auto"/>
        <w:ind w:firstLine="600" w:firstLineChars="200"/>
        <w:rPr>
          <w:color w:val="auto"/>
        </w:rPr>
      </w:pPr>
      <w:r>
        <w:rPr>
          <w:rFonts w:hint="eastAsia"/>
          <w:color w:val="auto"/>
        </w:rPr>
        <w:t>项目按照规定的程序申请设立；审批文件、材料符合相关要求；</w:t>
      </w:r>
    </w:p>
    <w:p>
      <w:pPr>
        <w:spacing w:line="360" w:lineRule="auto"/>
        <w:rPr>
          <w:color w:val="auto"/>
        </w:rPr>
      </w:pPr>
      <w:r>
        <w:rPr>
          <w:rFonts w:hint="eastAsia"/>
          <w:color w:val="auto"/>
        </w:rPr>
        <w:t>事前已经过必要的可行性研究、专家论证、风险评估、绩效评估、集体决策。</w:t>
      </w:r>
    </w:p>
    <w:p>
      <w:pPr>
        <w:spacing w:line="360" w:lineRule="auto"/>
        <w:rPr>
          <w:color w:val="auto"/>
        </w:rPr>
      </w:pPr>
      <w:r>
        <w:rPr>
          <w:rFonts w:hint="eastAsia"/>
          <w:color w:val="auto"/>
        </w:rPr>
        <w:t>3、绩效目标合理性</w:t>
      </w:r>
    </w:p>
    <w:p>
      <w:pPr>
        <w:spacing w:line="360" w:lineRule="auto"/>
        <w:ind w:firstLine="600" w:firstLineChars="200"/>
        <w:rPr>
          <w:color w:val="auto"/>
        </w:rPr>
      </w:pPr>
      <w:r>
        <w:rPr>
          <w:rFonts w:hint="eastAsia"/>
          <w:color w:val="auto"/>
          <w:lang w:val="en-US" w:eastAsia="zh-CN"/>
        </w:rPr>
        <w:t>2021年残疾人事业发展补助经费</w:t>
      </w:r>
      <w:r>
        <w:rPr>
          <w:rFonts w:hint="eastAsia"/>
          <w:color w:val="auto"/>
        </w:rPr>
        <w:t>项目设立了项目绩效目标，与</w:t>
      </w:r>
      <w:r>
        <w:rPr>
          <w:rFonts w:hint="eastAsia"/>
          <w:color w:val="auto"/>
          <w:lang w:val="en-US" w:eastAsia="zh-CN"/>
        </w:rPr>
        <w:t>残疾人扶持工作</w:t>
      </w:r>
      <w:r>
        <w:rPr>
          <w:rFonts w:hint="eastAsia"/>
          <w:color w:val="auto"/>
        </w:rPr>
        <w:t>具有相关性，项目的预期产出效益和效果也均能符合正常的业绩水平，并且与预算确定的项目投资额或资金量相匹配。</w:t>
      </w:r>
    </w:p>
    <w:p>
      <w:pPr>
        <w:spacing w:line="360" w:lineRule="auto"/>
        <w:rPr>
          <w:color w:val="auto"/>
        </w:rPr>
      </w:pPr>
      <w:r>
        <w:rPr>
          <w:rFonts w:hint="eastAsia"/>
          <w:color w:val="auto"/>
        </w:rPr>
        <w:t>4、绩效指标明确性</w:t>
      </w:r>
    </w:p>
    <w:p>
      <w:pPr>
        <w:spacing w:line="360" w:lineRule="auto"/>
        <w:ind w:firstLine="600" w:firstLineChars="200"/>
        <w:rPr>
          <w:color w:val="auto"/>
        </w:rPr>
      </w:pPr>
      <w:bookmarkStart w:id="12" w:name="_Hlk68699917"/>
      <w:r>
        <w:rPr>
          <w:rFonts w:hint="eastAsia"/>
          <w:color w:val="auto"/>
          <w:lang w:val="en-US" w:eastAsia="zh-CN"/>
        </w:rPr>
        <w:t>2021年残疾人事业发展补助经费</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26</w:t>
      </w:r>
      <w:r>
        <w:rPr>
          <w:rFonts w:hint="eastAsia"/>
          <w:color w:val="auto"/>
        </w:rPr>
        <w:t>条，其中量化指标条数共</w:t>
      </w:r>
      <w:r>
        <w:rPr>
          <w:rFonts w:hint="eastAsia"/>
          <w:color w:val="auto"/>
          <w:lang w:val="en-US" w:eastAsia="zh-CN"/>
        </w:rPr>
        <w:t>24</w:t>
      </w:r>
      <w:r>
        <w:rPr>
          <w:rFonts w:hint="eastAsia"/>
          <w:color w:val="auto"/>
        </w:rPr>
        <w:t>条，所有绩效指标均通过清晰、可衡量的指标值予以体现，并且做到了与项目目标任务数或计划数相对应。</w:t>
      </w:r>
      <w:bookmarkEnd w:id="12"/>
    </w:p>
    <w:p>
      <w:pPr>
        <w:spacing w:line="360" w:lineRule="auto"/>
        <w:rPr>
          <w:color w:val="auto"/>
        </w:rPr>
      </w:pPr>
      <w:r>
        <w:rPr>
          <w:rFonts w:hint="eastAsia"/>
          <w:color w:val="auto"/>
        </w:rPr>
        <w:t>5、预算编制科学性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预算编制经过科学论证；预算内容与项目内容匹配；预算额度测算依据充分，按照标准编制；预算确定的项目投资额或资金量与工作任务相匹配。</w:t>
      </w:r>
    </w:p>
    <w:p>
      <w:pPr>
        <w:spacing w:line="360" w:lineRule="auto"/>
        <w:rPr>
          <w:color w:val="auto"/>
        </w:rPr>
      </w:pPr>
      <w:r>
        <w:rPr>
          <w:rFonts w:hint="eastAsia"/>
          <w:color w:val="auto"/>
        </w:rPr>
        <w:t>6、资金分配合理性</w:t>
      </w:r>
    </w:p>
    <w:p>
      <w:pPr>
        <w:spacing w:line="360" w:lineRule="auto"/>
        <w:ind w:firstLine="600" w:firstLineChars="200"/>
        <w:rPr>
          <w:color w:val="auto"/>
        </w:rPr>
      </w:pPr>
      <w:r>
        <w:rPr>
          <w:rFonts w:hint="eastAsia"/>
          <w:color w:val="auto"/>
        </w:rPr>
        <w:t>预算资金分配依据</w:t>
      </w:r>
      <w:bookmarkStart w:id="21" w:name="_GoBack"/>
      <w:bookmarkEnd w:id="21"/>
      <w:r>
        <w:rPr>
          <w:rFonts w:hint="eastAsia"/>
          <w:color w:val="auto"/>
        </w:rPr>
        <w:t>充分；资金分配额度合理，与项目单位或地方实际相适应</w:t>
      </w:r>
      <w:r>
        <w:rPr>
          <w:rFonts w:hint="eastAsia"/>
          <w:color w:val="auto"/>
          <w:lang w:eastAsia="zh-CN"/>
        </w:rPr>
        <w:t>。</w:t>
      </w:r>
    </w:p>
    <w:p>
      <w:pPr>
        <w:pStyle w:val="6"/>
        <w:spacing w:line="360" w:lineRule="auto"/>
        <w:rPr>
          <w:rFonts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rPr>
          <w:color w:val="auto"/>
        </w:rPr>
      </w:pPr>
      <w:r>
        <w:rPr>
          <w:rFonts w:hint="eastAsia"/>
          <w:color w:val="auto"/>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27.07</w:t>
      </w:r>
      <w:r>
        <w:rPr>
          <w:rFonts w:hint="eastAsia"/>
          <w:color w:val="auto"/>
        </w:rPr>
        <w:t>万元，实际到位资金</w:t>
      </w:r>
      <w:r>
        <w:rPr>
          <w:rFonts w:hint="eastAsia"/>
          <w:color w:val="auto"/>
          <w:lang w:val="en-US" w:eastAsia="zh-CN"/>
        </w:rPr>
        <w:t>27.07</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0</w:t>
      </w:r>
      <w:r>
        <w:rPr>
          <w:rFonts w:hint="eastAsia"/>
          <w:color w:val="auto"/>
        </w:rPr>
        <w:t>万元，全年预算数</w:t>
      </w:r>
      <w:r>
        <w:rPr>
          <w:rFonts w:hint="eastAsia"/>
          <w:color w:val="auto"/>
          <w:lang w:val="en-US" w:eastAsia="zh-CN"/>
        </w:rPr>
        <w:t>27.07</w:t>
      </w:r>
      <w:r>
        <w:rPr>
          <w:rFonts w:hint="eastAsia"/>
          <w:color w:val="auto"/>
        </w:rPr>
        <w:t>万元，全年执行数</w:t>
      </w:r>
      <w:r>
        <w:rPr>
          <w:rFonts w:hint="eastAsia"/>
          <w:color w:val="auto"/>
          <w:lang w:val="en-US" w:eastAsia="zh-CN"/>
        </w:rPr>
        <w:t>27.07</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lang w:val="en-US"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lang w:val="en-US" w:eastAsia="zh-CN"/>
        </w:rPr>
        <w:t>本项目</w:t>
      </w:r>
      <w:r>
        <w:rPr>
          <w:rFonts w:hint="eastAsia"/>
          <w:color w:val="auto"/>
        </w:rPr>
        <w:t>已制定或具有相应的财务和业务管理制度；财务和业务管理制度合法、合规、完整。</w:t>
      </w:r>
    </w:p>
    <w:p>
      <w:pPr>
        <w:spacing w:line="360" w:lineRule="auto"/>
        <w:rPr>
          <w:color w:val="auto"/>
        </w:rPr>
      </w:pPr>
      <w:r>
        <w:rPr>
          <w:rFonts w:hint="eastAsia"/>
          <w:color w:val="auto"/>
        </w:rPr>
        <w:t>5、制度执行有效性</w:t>
      </w:r>
    </w:p>
    <w:p>
      <w:pPr>
        <w:spacing w:line="360" w:lineRule="auto"/>
        <w:ind w:firstLine="600" w:firstLineChars="200"/>
        <w:rPr>
          <w:color w:val="auto"/>
        </w:rPr>
      </w:pPr>
      <w:r>
        <w:rPr>
          <w:rFonts w:hint="eastAsia"/>
          <w:color w:val="auto"/>
          <w:lang w:val="en-US" w:eastAsia="zh-CN"/>
        </w:rPr>
        <w:t>本项目</w:t>
      </w: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6"/>
        <w:spacing w:line="360" w:lineRule="auto"/>
        <w:rPr>
          <w:rFonts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spacing w:line="360" w:lineRule="auto"/>
        <w:ind w:firstLine="600" w:firstLineChars="200"/>
        <w:rPr>
          <w:color w:val="auto"/>
        </w:rPr>
      </w:pPr>
      <w:r>
        <w:rPr>
          <w:rFonts w:hint="eastAsia"/>
          <w:color w:val="auto"/>
        </w:rPr>
        <w:t>1、数量指标：指标1：农村实用技术培训人数，指标值：≥100人，实际完成值</w:t>
      </w:r>
      <w:r>
        <w:rPr>
          <w:rFonts w:hint="eastAsia"/>
          <w:color w:val="auto"/>
          <w:lang w:val="en-US" w:eastAsia="zh-CN"/>
        </w:rPr>
        <w:t>100人</w:t>
      </w:r>
      <w:r>
        <w:rPr>
          <w:rFonts w:hint="eastAsia"/>
          <w:color w:val="auto"/>
        </w:rPr>
        <w:t>，指标完成率</w:t>
      </w:r>
      <w:r>
        <w:rPr>
          <w:rFonts w:hint="eastAsia"/>
          <w:color w:val="auto"/>
          <w:lang w:val="en-US" w:eastAsia="zh-CN"/>
        </w:rPr>
        <w:t>100</w:t>
      </w:r>
      <w:r>
        <w:rPr>
          <w:rFonts w:hint="eastAsia"/>
          <w:color w:val="auto"/>
        </w:rPr>
        <w:t>%；指标2：农村实用技术培训次数，指标值：</w:t>
      </w:r>
      <w:r>
        <w:rPr>
          <w:rFonts w:hint="eastAsia"/>
          <w:color w:val="auto"/>
          <w:lang w:val="en-US" w:eastAsia="zh-CN"/>
        </w:rPr>
        <w:t>=1次</w:t>
      </w:r>
      <w:r>
        <w:rPr>
          <w:rFonts w:hint="eastAsia"/>
          <w:color w:val="auto"/>
        </w:rPr>
        <w:t>，实际完成值</w:t>
      </w:r>
      <w:r>
        <w:rPr>
          <w:rFonts w:hint="eastAsia"/>
          <w:color w:val="auto"/>
          <w:lang w:val="en-US" w:eastAsia="zh-CN"/>
        </w:rPr>
        <w:t>1次</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：农村实用技术培训天数，指标值：=1天，实际完成值1天，指标完成率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4</w:t>
      </w:r>
      <w:r>
        <w:rPr>
          <w:rFonts w:hint="eastAsia"/>
          <w:color w:val="auto"/>
        </w:rPr>
        <w:t>：配置辅助器具残疾人人数，指标值：≥25人，实际完成值25人，指标完成率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5</w:t>
      </w:r>
      <w:r>
        <w:rPr>
          <w:rFonts w:hint="eastAsia"/>
          <w:color w:val="auto"/>
        </w:rPr>
        <w:t>：肢体残疾人康复训练人数，指标值：</w:t>
      </w:r>
      <w:r>
        <w:rPr>
          <w:rFonts w:hint="eastAsia"/>
          <w:color w:val="auto"/>
          <w:lang w:val="en-US" w:eastAsia="zh-CN"/>
        </w:rPr>
        <w:t>≥8人</w:t>
      </w:r>
      <w:r>
        <w:rPr>
          <w:rFonts w:hint="eastAsia"/>
          <w:color w:val="auto"/>
        </w:rPr>
        <w:t>，实际完成值8人，指标完成率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w:t>
      </w:r>
      <w:r>
        <w:rPr>
          <w:rFonts w:hint="eastAsia"/>
          <w:color w:val="auto"/>
          <w:lang w:val="en-US" w:eastAsia="zh-CN"/>
        </w:rPr>
        <w:t>标6</w:t>
      </w:r>
      <w:r>
        <w:rPr>
          <w:rFonts w:hint="eastAsia"/>
          <w:color w:val="auto"/>
        </w:rPr>
        <w:t>：残疾人基本康复人数，指标值：≥330人，实际完成值330人，指标完成率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7</w:t>
      </w:r>
      <w:r>
        <w:rPr>
          <w:rFonts w:hint="eastAsia"/>
          <w:color w:val="auto"/>
        </w:rPr>
        <w:t>：残疾儿童康复救助人数，指标值：≥10人，实际完成值10人，指标完成率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8</w:t>
      </w:r>
      <w:r>
        <w:rPr>
          <w:rFonts w:hint="eastAsia"/>
          <w:color w:val="auto"/>
        </w:rPr>
        <w:t>：托养照料残疾人数（日间照料），指标值：≥60人，实际完成值60人，指标完成率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9</w:t>
      </w:r>
      <w:r>
        <w:rPr>
          <w:rFonts w:hint="eastAsia"/>
          <w:color w:val="auto"/>
        </w:rPr>
        <w:t>：精神病患者服药人数，指标值：≥10人，实际完成值10人，指标完成率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10</w:t>
      </w:r>
      <w:r>
        <w:rPr>
          <w:rFonts w:hint="eastAsia"/>
          <w:color w:val="auto"/>
        </w:rPr>
        <w:t>：贫困重度残疾人家庭无障碍改造户数，指标值：≥20户，实际完成值20户，指标完成率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11</w:t>
      </w:r>
      <w:r>
        <w:rPr>
          <w:rFonts w:hint="eastAsia"/>
          <w:color w:val="auto"/>
        </w:rPr>
        <w:t>：支持残疾人事业发展项目数，指标值：≥1个，实际完成值1个，指标完成率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p>
    <w:p>
      <w:pPr>
        <w:spacing w:line="360" w:lineRule="auto"/>
        <w:ind w:firstLine="600" w:firstLineChars="200"/>
        <w:rPr>
          <w:rFonts w:hint="eastAsia"/>
          <w:color w:val="auto"/>
        </w:rPr>
      </w:pPr>
      <w:r>
        <w:rPr>
          <w:color w:val="auto"/>
        </w:rPr>
        <w:t>2</w:t>
      </w:r>
      <w:r>
        <w:rPr>
          <w:rFonts w:hint="eastAsia"/>
          <w:color w:val="auto"/>
        </w:rPr>
        <w:t>、质量指标：指标1：农村实用技术培训合格率，指标值：≥90%</w:t>
      </w:r>
      <w:r>
        <w:rPr>
          <w:color w:val="auto"/>
        </w:rPr>
        <w:t xml:space="preserve"> </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w:t>
      </w:r>
      <w:r>
        <w:rPr>
          <w:rFonts w:hint="eastAsia"/>
          <w:color w:val="auto"/>
        </w:rPr>
        <w:t>%；指标2：残疾人接受康复服务率，指标值：≥75%，实际完成值75%，指标完成率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rFonts w:hint="eastAsia"/>
          <w:color w:val="auto"/>
        </w:rPr>
        <w:t>3、时效指标：指标1：补助资金发放及时率，指标值：=100%</w:t>
      </w:r>
      <w:r>
        <w:rPr>
          <w:color w:val="auto"/>
        </w:rPr>
        <w:t xml:space="preserve"> </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%；指标2：农村实用技术培训按期完成率，指标值：≥</w:t>
      </w:r>
      <w:r>
        <w:rPr>
          <w:rFonts w:hint="eastAsia"/>
          <w:color w:val="auto"/>
          <w:lang w:val="en-US" w:eastAsia="zh-CN"/>
        </w:rPr>
        <w:t>9</w:t>
      </w:r>
      <w:r>
        <w:rPr>
          <w:rFonts w:hint="eastAsia"/>
          <w:color w:val="auto"/>
        </w:rPr>
        <w:t>5%，实际完成值</w:t>
      </w:r>
      <w:r>
        <w:rPr>
          <w:rFonts w:hint="eastAsia"/>
          <w:color w:val="auto"/>
          <w:lang w:val="en-US" w:eastAsia="zh-CN"/>
        </w:rPr>
        <w:t>9</w:t>
      </w:r>
      <w:r>
        <w:rPr>
          <w:rFonts w:hint="eastAsia"/>
          <w:color w:val="auto"/>
        </w:rPr>
        <w:t>5%，指标完成率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：残疾儿童康复救助时间，指标值：=10个月，实际完成值</w:t>
      </w:r>
      <w:r>
        <w:rPr>
          <w:rFonts w:hint="eastAsia"/>
          <w:color w:val="auto"/>
          <w:lang w:val="en-US" w:eastAsia="zh-CN"/>
        </w:rPr>
        <w:t>10个月</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color w:val="auto"/>
        </w:rPr>
      </w:pPr>
      <w:r>
        <w:rPr>
          <w:rFonts w:hint="eastAsia"/>
          <w:color w:val="auto"/>
        </w:rPr>
        <w:t>4、成本指标</w:t>
      </w:r>
      <w:r>
        <w:rPr>
          <w:rFonts w:hint="eastAsia"/>
          <w:color w:val="auto"/>
          <w:lang w:eastAsia="zh-CN"/>
        </w:rPr>
        <w:t>：</w:t>
      </w:r>
      <w:r>
        <w:rPr>
          <w:rFonts w:hint="eastAsia"/>
          <w:color w:val="auto"/>
        </w:rPr>
        <w:t>指标1：残疾人基本康复服务补助费用标准，指标值：=190元/人，实际完成值</w:t>
      </w:r>
      <w:r>
        <w:rPr>
          <w:rFonts w:hint="eastAsia"/>
          <w:color w:val="auto"/>
          <w:lang w:val="en-US" w:eastAsia="zh-CN"/>
        </w:rPr>
        <w:t>=190元/人</w:t>
      </w:r>
      <w:r>
        <w:rPr>
          <w:rFonts w:hint="eastAsia"/>
          <w:color w:val="auto"/>
        </w:rPr>
        <w:t>，指标完成率</w:t>
      </w:r>
      <w:r>
        <w:rPr>
          <w:rFonts w:hint="eastAsia"/>
          <w:color w:val="auto"/>
          <w:lang w:val="en-US" w:eastAsia="zh-CN"/>
        </w:rPr>
        <w:t>100</w:t>
      </w:r>
      <w:r>
        <w:rPr>
          <w:rFonts w:hint="eastAsia"/>
          <w:color w:val="auto"/>
        </w:rPr>
        <w:t>%；指标2：配置残疾人辅助器具费用标准，指标值：</w:t>
      </w:r>
      <w:r>
        <w:rPr>
          <w:rFonts w:hint="eastAsia"/>
          <w:color w:val="auto"/>
          <w:lang w:val="en-US" w:eastAsia="zh-CN"/>
        </w:rPr>
        <w:t>=380元/人</w:t>
      </w:r>
      <w:r>
        <w:rPr>
          <w:rFonts w:hint="eastAsia"/>
          <w:color w:val="auto"/>
        </w:rPr>
        <w:t>，实际完成值</w:t>
      </w:r>
      <w:r>
        <w:rPr>
          <w:rFonts w:hint="eastAsia"/>
          <w:color w:val="auto"/>
          <w:lang w:val="en-US" w:eastAsia="zh-CN"/>
        </w:rPr>
        <w:t>380元/人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：残疾儿童康复救助费用标准，指标值：=1.7万元/人，实际完成值1.7万元/人，指标完成率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4</w:t>
      </w:r>
      <w:r>
        <w:rPr>
          <w:rFonts w:hint="eastAsia"/>
          <w:color w:val="auto"/>
        </w:rPr>
        <w:t>：托养照料残疾人（日间照料）费用，指标值：≤2000元/人·年，实际完成值2000元/人·年，指标完成率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5</w:t>
      </w:r>
      <w:r>
        <w:rPr>
          <w:rFonts w:hint="eastAsia"/>
          <w:color w:val="auto"/>
        </w:rPr>
        <w:t>：精神病患者服药费用，指标值：</w:t>
      </w:r>
      <w:r>
        <w:rPr>
          <w:rFonts w:hint="eastAsia"/>
          <w:color w:val="auto"/>
          <w:lang w:val="en-US" w:eastAsia="zh-CN"/>
        </w:rPr>
        <w:t>≤900元/人·年</w:t>
      </w:r>
      <w:r>
        <w:rPr>
          <w:rFonts w:hint="eastAsia"/>
          <w:color w:val="auto"/>
        </w:rPr>
        <w:t>，实际完成值900元/人·年，指标完成率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w:t>
      </w:r>
      <w:r>
        <w:rPr>
          <w:rFonts w:hint="eastAsia"/>
          <w:color w:val="auto"/>
          <w:lang w:val="en-US" w:eastAsia="zh-CN"/>
        </w:rPr>
        <w:t>标6</w:t>
      </w:r>
      <w:r>
        <w:rPr>
          <w:rFonts w:hint="eastAsia"/>
          <w:color w:val="auto"/>
        </w:rPr>
        <w:t>：农村实用技术培训费，指标值：≤3.5万元，实际完成值3.5万元，指标完成率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7</w:t>
      </w:r>
      <w:r>
        <w:rPr>
          <w:rFonts w:hint="eastAsia"/>
          <w:color w:val="auto"/>
        </w:rPr>
        <w:t>：肢体残疾人康复训练费用，指标值：≤</w:t>
      </w:r>
      <w:r>
        <w:rPr>
          <w:rFonts w:hint="eastAsia"/>
          <w:color w:val="auto"/>
          <w:lang w:val="en-US" w:eastAsia="zh-CN"/>
        </w:rPr>
        <w:t>3</w:t>
      </w:r>
      <w:r>
        <w:rPr>
          <w:rFonts w:hint="eastAsia"/>
          <w:color w:val="auto"/>
        </w:rPr>
        <w:t>000元/人·年，实际完成值</w:t>
      </w:r>
      <w:r>
        <w:rPr>
          <w:rFonts w:hint="eastAsia"/>
          <w:color w:val="auto"/>
          <w:lang w:val="en-US" w:eastAsia="zh-CN"/>
        </w:rPr>
        <w:t>3</w:t>
      </w:r>
      <w:r>
        <w:rPr>
          <w:rFonts w:hint="eastAsia"/>
          <w:color w:val="auto"/>
        </w:rPr>
        <w:t>000元/人·年，指标完成率</w:t>
      </w:r>
      <w:r>
        <w:rPr>
          <w:rFonts w:hint="eastAsia"/>
          <w:color w:val="auto"/>
          <w:lang w:val="en-US" w:eastAsia="zh-CN"/>
        </w:rPr>
        <w:t>100</w:t>
      </w:r>
      <w:r>
        <w:rPr>
          <w:rFonts w:hint="eastAsia"/>
          <w:color w:val="auto"/>
        </w:rPr>
        <w:t>%</w:t>
      </w:r>
    </w:p>
    <w:p>
      <w:pPr>
        <w:pStyle w:val="6"/>
        <w:spacing w:line="360" w:lineRule="auto"/>
        <w:rPr>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color w:val="auto"/>
        </w:rPr>
      </w:pPr>
      <w:r>
        <w:rPr>
          <w:rFonts w:hint="eastAsia"/>
          <w:color w:val="auto"/>
          <w:lang w:val="en-US" w:eastAsia="zh-CN"/>
        </w:rPr>
        <w:t>1</w:t>
      </w:r>
      <w:r>
        <w:rPr>
          <w:rFonts w:hint="eastAsia"/>
          <w:color w:val="auto"/>
        </w:rPr>
        <w:t>、社会效益指标：指标1：提高残疾人融入社会生活能力，指标值：明显提高，实际完成值</w:t>
      </w:r>
      <w:r>
        <w:rPr>
          <w:rFonts w:hint="eastAsia"/>
          <w:color w:val="auto"/>
          <w:lang w:val="en-US" w:eastAsia="zh-CN"/>
        </w:rPr>
        <w:t>明显提高</w:t>
      </w:r>
      <w:r>
        <w:rPr>
          <w:rFonts w:hint="eastAsia"/>
          <w:color w:val="auto"/>
        </w:rPr>
        <w:t>，指标完成率</w:t>
      </w:r>
      <w:r>
        <w:rPr>
          <w:rFonts w:hint="eastAsia"/>
          <w:color w:val="auto"/>
          <w:lang w:val="en-US" w:eastAsia="zh-CN"/>
        </w:rPr>
        <w:t>100</w:t>
      </w:r>
      <w:r>
        <w:rPr>
          <w:rFonts w:hint="eastAsia"/>
          <w:color w:val="auto"/>
        </w:rPr>
        <w:t>%；指标2：提高贫困残疾学生受教育水平，指标值：</w:t>
      </w:r>
      <w:r>
        <w:rPr>
          <w:rFonts w:hint="eastAsia"/>
          <w:color w:val="auto"/>
          <w:lang w:val="en-US" w:eastAsia="zh-CN"/>
        </w:rPr>
        <w:t>有效提高</w:t>
      </w:r>
      <w:r>
        <w:rPr>
          <w:rFonts w:hint="eastAsia"/>
          <w:color w:val="auto"/>
        </w:rPr>
        <w:t>，实际完成值</w:t>
      </w:r>
      <w:r>
        <w:rPr>
          <w:rFonts w:hint="eastAsia"/>
          <w:color w:val="auto"/>
          <w:lang w:val="en-US" w:eastAsia="zh-CN"/>
        </w:rPr>
        <w:t>有效提高</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color w:val="auto"/>
        </w:rPr>
      </w:pPr>
      <w:r>
        <w:rPr>
          <w:rFonts w:hint="eastAsia"/>
          <w:color w:val="auto"/>
          <w:lang w:val="en-US" w:eastAsia="zh-CN"/>
        </w:rPr>
        <w:t>2</w:t>
      </w:r>
      <w:r>
        <w:rPr>
          <w:rFonts w:hint="eastAsia"/>
          <w:color w:val="auto"/>
        </w:rPr>
        <w:t>、满意度指标：指标1：享受残疾人补助人员满意度，指标值：≥80%，实际完成值</w:t>
      </w:r>
      <w:r>
        <w:rPr>
          <w:rFonts w:hint="eastAsia"/>
          <w:color w:val="auto"/>
          <w:lang w:val="en-US" w:eastAsia="zh-CN"/>
        </w:rPr>
        <w:t>80%</w:t>
      </w:r>
      <w:r>
        <w:rPr>
          <w:rFonts w:hint="eastAsia"/>
          <w:color w:val="auto"/>
        </w:rPr>
        <w:t>，指标完成率</w:t>
      </w:r>
      <w:r>
        <w:rPr>
          <w:rFonts w:hint="eastAsia"/>
          <w:color w:val="auto"/>
          <w:lang w:val="en-US" w:eastAsia="zh-CN"/>
        </w:rPr>
        <w:t>100</w:t>
      </w:r>
      <w:r>
        <w:rPr>
          <w:rFonts w:hint="eastAsia"/>
          <w:color w:val="auto"/>
        </w:rPr>
        <w:t>%</w:t>
      </w:r>
    </w:p>
    <w:p>
      <w:pPr>
        <w:pStyle w:val="5"/>
        <w:spacing w:line="360" w:lineRule="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6"/>
        <w:spacing w:line="360" w:lineRule="auto"/>
        <w:rPr>
          <w:rFonts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spacing w:line="560" w:lineRule="exact"/>
        <w:ind w:firstLine="600" w:firstLineChars="200"/>
        <w:rPr>
          <w:rFonts w:hint="eastAsia" w:ascii="仿宋" w:hAnsi="仿宋" w:eastAsia="仿宋" w:cs="宋体"/>
          <w:color w:val="000000" w:themeColor="text1"/>
          <w:kern w:val="0"/>
          <w:sz w:val="30"/>
          <w:szCs w:val="30"/>
          <w14:textFill>
            <w14:solidFill>
              <w14:schemeClr w14:val="tx1"/>
            </w14:solidFill>
          </w14:textFill>
        </w:rPr>
      </w:pPr>
      <w:bookmarkStart w:id="18" w:name="_Toc68703844"/>
      <w:r>
        <w:rPr>
          <w:rFonts w:hint="eastAsia" w:ascii="仿宋" w:hAnsi="仿宋" w:eastAsia="仿宋" w:cs="宋体"/>
          <w:color w:val="000000" w:themeColor="text1"/>
          <w:kern w:val="0"/>
          <w:sz w:val="30"/>
          <w:szCs w:val="30"/>
          <w14:textFill>
            <w14:solidFill>
              <w14:schemeClr w14:val="tx1"/>
            </w14:solidFill>
          </w14:textFill>
        </w:rPr>
        <w:t>1.切实加强领导，认真安排部署。2.明确职责分工，层层抓好落实。3.有效协调配合，稳步有序推进。4.严肃财经纪律，严抓资金监督。5.做好信息公开工作。6.加强相关数据的分析运用。</w:t>
      </w:r>
    </w:p>
    <w:p>
      <w:pPr>
        <w:spacing w:line="560" w:lineRule="exact"/>
        <w:ind w:firstLine="600" w:firstLineChars="200"/>
        <w:rPr>
          <w:rFonts w:hint="eastAsia" w:eastAsia="仿宋_GB2312"/>
          <w:color w:val="auto"/>
          <w:lang w:val="en-US" w:eastAsia="zh-CN"/>
        </w:rPr>
      </w:pPr>
      <w:r>
        <w:rPr>
          <w:rFonts w:hint="eastAsia" w:ascii="仿宋" w:hAnsi="仿宋" w:eastAsia="仿宋" w:cs="宋体"/>
          <w:color w:val="000000" w:themeColor="text1"/>
          <w:kern w:val="0"/>
          <w:sz w:val="30"/>
          <w:szCs w:val="30"/>
          <w14:textFill>
            <w14:solidFill>
              <w14:schemeClr w14:val="tx1"/>
            </w14:solidFill>
          </w14:textFill>
        </w:rPr>
        <w:t>建立了项目管理制度，并对其不断的调整和修改，以达到对于项目的控制和监督，同时结合项目验收考核制度，严格对项目进行验收及考核。严格执行单位内部集体议事机制和岗位分离制度，建立了项目决策和集体议事机制，项目过程管理中集体议事、决策事项均留下相关印证资料，并在项目建设各重要环节都有相关的审核制度及流程，确保资金的使用合规合理</w:t>
      </w:r>
      <w:r>
        <w:rPr>
          <w:rFonts w:hint="eastAsia" w:ascii="仿宋" w:hAnsi="仿宋" w:eastAsia="仿宋" w:cs="宋体"/>
          <w:color w:val="FF0000"/>
          <w:kern w:val="0"/>
          <w:sz w:val="30"/>
          <w:szCs w:val="30"/>
        </w:rPr>
        <w:t>。</w:t>
      </w:r>
    </w:p>
    <w:p>
      <w:pPr>
        <w:pStyle w:val="6"/>
        <w:spacing w:line="360" w:lineRule="auto"/>
        <w:rPr>
          <w:rFonts w:hint="eastAsia" w:ascii="仿宋_GB2312" w:eastAsia="仿宋_GB2312"/>
          <w:b w:val="0"/>
          <w:bCs w:val="0"/>
          <w:color w:val="auto"/>
        </w:rPr>
      </w:pPr>
      <w:r>
        <w:rPr>
          <w:rFonts w:hint="eastAsia" w:ascii="仿宋_GB2312" w:eastAsia="仿宋_GB2312"/>
          <w:b w:val="0"/>
          <w:bCs w:val="0"/>
          <w:color w:val="auto"/>
        </w:rPr>
        <w:t>（</w:t>
      </w:r>
      <w:r>
        <w:rPr>
          <w:rFonts w:hint="eastAsia" w:ascii="仿宋_GB2312" w:eastAsia="仿宋_GB2312"/>
          <w:b w:val="0"/>
          <w:bCs w:val="0"/>
          <w:color w:val="auto"/>
          <w:lang w:val="en-US" w:eastAsia="zh-CN"/>
        </w:rPr>
        <w:t>二</w:t>
      </w:r>
      <w:r>
        <w:rPr>
          <w:rFonts w:hint="eastAsia" w:ascii="仿宋_GB2312" w:eastAsia="仿宋_GB2312"/>
          <w:b w:val="0"/>
          <w:bCs w:val="0"/>
          <w:color w:val="auto"/>
        </w:rPr>
        <w:t>）存在的问题及原因分析</w:t>
      </w:r>
      <w:bookmarkEnd w:id="18"/>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1、项目单位对绩效管理意识不强，对绩效考评工作意识不够，认为只要把项目建设内容完成、资金用完就完成了任务。</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2、部分项目绩效目标不够明确、不够细化和量化。主要是因为在项目实施过程中，绩效评价资料收集不全面、不完整、不及时，以至于绩效评价时现去找资料，造成资料收集困难，甚至缺失，严重影响了绩效目标评价。</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3、缺少对绩效评价工作过程中管理，往往都是在项目实施完成后，或项目进行到一个阶段后需绩效评价时，才着手这项工作，造成整体绩效评价依据不足。</w:t>
      </w:r>
    </w:p>
    <w:p>
      <w:pPr>
        <w:pStyle w:val="5"/>
        <w:numPr>
          <w:ilvl w:val="0"/>
          <w:numId w:val="1"/>
        </w:numPr>
        <w:spacing w:line="360" w:lineRule="auto"/>
        <w:rPr>
          <w:rFonts w:hint="eastAsia" w:ascii="宋体" w:hAnsi="宋体" w:eastAsia="宋体"/>
          <w:color w:val="auto"/>
          <w:sz w:val="32"/>
          <w:szCs w:val="32"/>
        </w:rPr>
      </w:pPr>
      <w:bookmarkStart w:id="19" w:name="_Toc68703845"/>
      <w:r>
        <w:rPr>
          <w:rFonts w:hint="eastAsia" w:ascii="宋体" w:hAnsi="宋体" w:eastAsia="宋体"/>
          <w:color w:val="auto"/>
          <w:sz w:val="32"/>
          <w:szCs w:val="32"/>
        </w:rPr>
        <w:t>有关建议</w:t>
      </w:r>
      <w:bookmarkEnd w:id="19"/>
    </w:p>
    <w:p>
      <w:pPr>
        <w:spacing w:line="360" w:lineRule="auto"/>
        <w:ind w:firstLine="600" w:firstLineChars="200"/>
        <w:rPr>
          <w:rFonts w:hint="default" w:ascii="Times New Roman" w:hAnsi="Times New Roman" w:cs="Times New Roman"/>
          <w:color w:val="auto"/>
          <w:lang w:val="en-US" w:eastAsia="zh-CN"/>
        </w:rPr>
      </w:pPr>
      <w:bookmarkStart w:id="20" w:name="_Toc68703846"/>
      <w:r>
        <w:rPr>
          <w:rFonts w:hint="eastAsia" w:ascii="Times New Roman" w:hAnsi="Times New Roman" w:cs="Times New Roman"/>
          <w:color w:val="auto"/>
          <w:lang w:val="en-US" w:eastAsia="zh-CN"/>
        </w:rPr>
        <w:t>加强对绩效评价实施主体的培训力度，优化人员素质，提高掌握绩效评价的时效性，对于绩效评价的结果要充分发挥起作用，重要的是将绩效评价结果作用于实际生产和生活，更好的激发人力资源潜力，推动组织发展。</w:t>
      </w:r>
    </w:p>
    <w:p>
      <w:pPr>
        <w:pStyle w:val="5"/>
        <w:spacing w:line="360" w:lineRule="auto"/>
        <w:rPr>
          <w:rFonts w:ascii="宋体" w:hAnsi="宋体" w:eastAsia="宋体"/>
          <w:color w:val="auto"/>
          <w:sz w:val="32"/>
          <w:szCs w:val="32"/>
        </w:rPr>
      </w:pPr>
      <w:r>
        <w:rPr>
          <w:rFonts w:hint="eastAsia" w:ascii="宋体" w:hAnsi="宋体" w:eastAsia="宋体"/>
          <w:color w:val="auto"/>
          <w:sz w:val="32"/>
          <w:szCs w:val="32"/>
        </w:rPr>
        <w:t>七、其他需要说明的问题</w:t>
      </w:r>
      <w:bookmarkEnd w:id="20"/>
    </w:p>
    <w:p>
      <w:pPr>
        <w:spacing w:line="360" w:lineRule="auto"/>
        <w:rPr>
          <w:rFonts w:hint="eastAsia" w:eastAsia="仿宋_GB2312"/>
          <w:color w:val="auto"/>
          <w:lang w:eastAsia="zh-CN"/>
        </w:rPr>
      </w:pPr>
      <w:r>
        <w:rPr>
          <w:rFonts w:hint="eastAsia"/>
          <w:color w:val="auto"/>
          <w:lang w:val="en-US" w:eastAsia="zh-CN"/>
        </w:rPr>
        <w:t>无</w:t>
      </w:r>
    </w:p>
    <w:p>
      <w:pPr>
        <w:rPr>
          <w:color w:val="auto"/>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E6D252"/>
    <w:multiLevelType w:val="singleLevel"/>
    <w:tmpl w:val="52E6D25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7D49C5"/>
    <w:rsid w:val="005B64E8"/>
    <w:rsid w:val="00614288"/>
    <w:rsid w:val="00792CFE"/>
    <w:rsid w:val="007D49C5"/>
    <w:rsid w:val="008C631D"/>
    <w:rsid w:val="00B24331"/>
    <w:rsid w:val="02516CDD"/>
    <w:rsid w:val="02924BB3"/>
    <w:rsid w:val="05233868"/>
    <w:rsid w:val="062317E5"/>
    <w:rsid w:val="06D13C22"/>
    <w:rsid w:val="088D5CB2"/>
    <w:rsid w:val="0A2576E9"/>
    <w:rsid w:val="0B767E57"/>
    <w:rsid w:val="0CB0000F"/>
    <w:rsid w:val="0D33562B"/>
    <w:rsid w:val="108101B6"/>
    <w:rsid w:val="11DC5C29"/>
    <w:rsid w:val="122579CE"/>
    <w:rsid w:val="160B2DE0"/>
    <w:rsid w:val="16E35FC7"/>
    <w:rsid w:val="17295C3E"/>
    <w:rsid w:val="1B1B4398"/>
    <w:rsid w:val="1B6A64F1"/>
    <w:rsid w:val="1F555B84"/>
    <w:rsid w:val="22AF2483"/>
    <w:rsid w:val="23F84724"/>
    <w:rsid w:val="251A46D7"/>
    <w:rsid w:val="271C6308"/>
    <w:rsid w:val="2AAE3E30"/>
    <w:rsid w:val="2B3048A2"/>
    <w:rsid w:val="314F637D"/>
    <w:rsid w:val="31B83D05"/>
    <w:rsid w:val="327641DF"/>
    <w:rsid w:val="35B42BB8"/>
    <w:rsid w:val="35FF567E"/>
    <w:rsid w:val="376B0D64"/>
    <w:rsid w:val="382E3391"/>
    <w:rsid w:val="3D4721FA"/>
    <w:rsid w:val="418C7F7F"/>
    <w:rsid w:val="459A293C"/>
    <w:rsid w:val="4923195B"/>
    <w:rsid w:val="49475E43"/>
    <w:rsid w:val="4C8B7EC8"/>
    <w:rsid w:val="4D36249D"/>
    <w:rsid w:val="54C416E3"/>
    <w:rsid w:val="58D026FC"/>
    <w:rsid w:val="5A221504"/>
    <w:rsid w:val="5CC827BB"/>
    <w:rsid w:val="5EAF0E90"/>
    <w:rsid w:val="5EED7E32"/>
    <w:rsid w:val="607A5E12"/>
    <w:rsid w:val="6624342F"/>
    <w:rsid w:val="72D26228"/>
    <w:rsid w:val="76F959C1"/>
    <w:rsid w:val="77D65E7C"/>
    <w:rsid w:val="79E32760"/>
    <w:rsid w:val="79FA3CA4"/>
    <w:rsid w:val="7BAE441B"/>
    <w:rsid w:val="7D1D4C40"/>
    <w:rsid w:val="7DB03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firstLineChars="200"/>
    </w:pPr>
  </w:style>
  <w:style w:type="paragraph" w:styleId="3">
    <w:name w:val="Body Text Indent"/>
    <w:basedOn w:val="1"/>
    <w:next w:val="4"/>
    <w:semiHidden/>
    <w:unhideWhenUsed/>
    <w:qFormat/>
    <w:uiPriority w:val="99"/>
    <w:pPr>
      <w:spacing w:after="120" w:afterLines="0" w:afterAutospacing="0"/>
      <w:ind w:left="420" w:leftChars="200"/>
    </w:pPr>
  </w:style>
  <w:style w:type="paragraph" w:styleId="4">
    <w:name w:val="index 6"/>
    <w:basedOn w:val="1"/>
    <w:next w:val="1"/>
    <w:qFormat/>
    <w:uiPriority w:val="0"/>
    <w:pPr>
      <w:tabs>
        <w:tab w:val="left" w:pos="665"/>
        <w:tab w:val="center" w:pos="4473"/>
      </w:tabs>
      <w:ind w:left="1000" w:leftChars="1000"/>
    </w:pPr>
  </w:style>
  <w:style w:type="paragraph" w:styleId="8">
    <w:name w:val="Plain Text"/>
    <w:basedOn w:val="1"/>
    <w:qFormat/>
    <w:uiPriority w:val="0"/>
    <w:rPr>
      <w:rFonts w:ascii="宋体" w:hAnsi="Courier New"/>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footnote text"/>
    <w:basedOn w:val="1"/>
    <w:qFormat/>
    <w:uiPriority w:val="0"/>
    <w:pPr>
      <w:snapToGrid w:val="0"/>
      <w:jc w:val="left"/>
    </w:pPr>
    <w:rPr>
      <w:sz w:val="18"/>
      <w:szCs w:val="18"/>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customStyle="1" w:styleId="15">
    <w:name w:val="标题 1 字符"/>
    <w:basedOn w:val="13"/>
    <w:link w:val="5"/>
    <w:qFormat/>
    <w:uiPriority w:val="9"/>
    <w:rPr>
      <w:rFonts w:ascii="Times New Roman" w:hAnsi="Times New Roman" w:eastAsia="仿宋_GB2312" w:cs="Times New Roman"/>
      <w:b/>
      <w:bCs/>
      <w:kern w:val="44"/>
      <w:sz w:val="44"/>
      <w:szCs w:val="44"/>
    </w:rPr>
  </w:style>
  <w:style w:type="character" w:customStyle="1" w:styleId="16">
    <w:name w:val="标题 2 字符"/>
    <w:basedOn w:val="13"/>
    <w:link w:val="6"/>
    <w:qFormat/>
    <w:uiPriority w:val="9"/>
    <w:rPr>
      <w:rFonts w:asciiTheme="majorHAnsi" w:hAnsiTheme="majorHAnsi" w:eastAsiaTheme="majorEastAsia" w:cstheme="majorBidi"/>
      <w:b/>
      <w:bCs/>
      <w:sz w:val="32"/>
      <w:szCs w:val="32"/>
    </w:rPr>
  </w:style>
  <w:style w:type="paragraph" w:customStyle="1" w:styleId="17">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6715</Words>
  <Characters>7006</Characters>
  <Lines>38</Lines>
  <Paragraphs>10</Paragraphs>
  <TotalTime>2</TotalTime>
  <ScaleCrop>false</ScaleCrop>
  <LinksUpToDate>false</LinksUpToDate>
  <CharactersWithSpaces>7037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2022-04-26T03:11:28Z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BE969B85150341F2A67F348AE3BEC0E4</vt:lpwstr>
  </property>
</Properties>
</file>