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rPr>
        <w:t>中小微企业和个体工商户一次性租赁补助资金</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宋体"/>
          <w:kern w:val="0"/>
          <w:sz w:val="32"/>
          <w:szCs w:val="32"/>
          <w:lang w:val="en-US" w:eastAsia="zh-CN"/>
        </w:rPr>
        <w:t>特克斯县市场监督管理局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w:t>
      </w:r>
      <w:r>
        <w:rPr>
          <w:rFonts w:hint="eastAsia" w:ascii="宋体" w:hAnsi="宋体" w:eastAsia="宋体" w:cs="宋体"/>
          <w:kern w:val="0"/>
          <w:sz w:val="32"/>
          <w:szCs w:val="32"/>
        </w:rPr>
        <w:t>特克斯县市场监督管理局</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程润龙</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14</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2"/>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1"/>
        </w:numPr>
        <w:spacing w:line="360" w:lineRule="auto"/>
        <w:ind w:firstLine="600" w:firstLineChars="200"/>
        <w:rPr>
          <w:rFonts w:hint="eastAsia" w:ascii="仿宋_GB2312"/>
        </w:rPr>
      </w:pPr>
      <w:r>
        <w:rPr>
          <w:rFonts w:hint="eastAsia" w:ascii="仿宋_GB2312"/>
        </w:rPr>
        <w:t>项目背景</w:t>
      </w:r>
    </w:p>
    <w:p>
      <w:pPr>
        <w:numPr>
          <w:ilvl w:val="0"/>
          <w:numId w:val="0"/>
        </w:numPr>
        <w:spacing w:line="360" w:lineRule="auto"/>
        <w:rPr>
          <w:rFonts w:hint="default" w:ascii="仿宋_GB2312" w:eastAsia="仿宋_GB2312"/>
          <w:lang w:val="en-US" w:eastAsia="zh-CN"/>
        </w:rPr>
      </w:pPr>
      <w:r>
        <w:rPr>
          <w:rFonts w:hint="eastAsia" w:ascii="仿宋_GB2312"/>
          <w:lang w:val="en-US" w:eastAsia="zh-CN"/>
        </w:rPr>
        <w:t xml:space="preserve">    </w:t>
      </w:r>
      <w:r>
        <w:rPr>
          <w:rFonts w:hint="eastAsia"/>
          <w:color w:val="auto"/>
        </w:rPr>
        <w:t>为有效应对新冠肺炎疫情对经济社会发展产生的影响，全力助推复工复产，力促全面恢复正常生产生活秩序。但在目前疫情延迟、疫情防控持续常态化的情况下，全州各县市中小微企业和个体工商户的正常经营依然受到经营成本高、消费者少、内需拉动不够等因素的直接影响，经营压力增大，实际经营困难增多。</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hint="eastAsia" w:eastAsia="仿宋_GB2312"/>
          <w:color w:val="auto"/>
          <w:lang w:eastAsia="zh-CN"/>
        </w:rPr>
      </w:pPr>
      <w:r>
        <w:rPr>
          <w:rFonts w:hint="eastAsia" w:ascii="仿宋_GB2312"/>
        </w:rPr>
        <w:t>主要内容：</w:t>
      </w:r>
      <w:r>
        <w:rPr>
          <w:rFonts w:hint="eastAsia"/>
          <w:color w:val="auto"/>
        </w:rPr>
        <w:t>为帮助广大中小微企业和个体工商户克服影响、共渡难关，保护和培育中小微企业和个体工商户快速有序健康发展，对中小微企业和个体工商户进行一次性租赁补助资金</w:t>
      </w:r>
      <w:r>
        <w:rPr>
          <w:rFonts w:hint="eastAsia"/>
          <w:color w:val="auto"/>
          <w:lang w:eastAsia="zh-CN"/>
        </w:rPr>
        <w:t>。</w:t>
      </w:r>
    </w:p>
    <w:p>
      <w:pPr>
        <w:spacing w:line="360" w:lineRule="auto"/>
        <w:ind w:firstLine="600" w:firstLineChars="200"/>
        <w:rPr>
          <w:rFonts w:hint="eastAsia" w:ascii="仿宋_GB2312" w:eastAsia="仿宋_GB2312"/>
          <w:color w:val="FF0000"/>
          <w:lang w:val="en-US" w:eastAsia="zh-CN"/>
        </w:rPr>
      </w:pPr>
      <w:r>
        <w:rPr>
          <w:rFonts w:hint="eastAsia" w:ascii="仿宋_GB2312"/>
        </w:rPr>
        <w:t>实施情况：</w:t>
      </w:r>
      <w:r>
        <w:rPr>
          <w:rFonts w:hint="eastAsia" w:ascii="仿宋_GB2312"/>
          <w:lang w:val="en-US" w:eastAsia="zh-CN"/>
        </w:rPr>
        <w:t>为有效应对新冠肺炎疫情对经济社会发展产生的影响，已助推复工复产，基本恢复正常生产生活秩序。但在目前疫情延迟、疫情防控持续常态化的情况下，全州各县市中小微企业和个体工商户的正常经营依然受到经营成本高、消费者少、内需拉动不够等因素的直接影响，经营压力增大，实际经营困难增多。为帮助广大中小微企业和个体工商户克服影响、共渡难关，保护和培育中小微企业和个体工商户快速有序健康发展，现已经对中小微企业和个体工商户进行一次性租赁补助资金。</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69.12</w:t>
      </w:r>
      <w:r>
        <w:rPr>
          <w:rFonts w:hint="eastAsia"/>
          <w:color w:val="auto"/>
        </w:rPr>
        <w:t xml:space="preserve">万元，全年预算数 </w:t>
      </w:r>
      <w:r>
        <w:rPr>
          <w:color w:val="auto"/>
        </w:rPr>
        <w:t xml:space="preserve">   </w:t>
      </w:r>
      <w:r>
        <w:rPr>
          <w:rFonts w:hint="eastAsia"/>
          <w:color w:val="auto"/>
          <w:lang w:val="en-US" w:eastAsia="zh-CN"/>
        </w:rPr>
        <w:t>69.12</w:t>
      </w:r>
      <w:r>
        <w:rPr>
          <w:rFonts w:hint="eastAsia"/>
          <w:color w:val="auto"/>
        </w:rPr>
        <w:t>万元，实际总投入</w:t>
      </w:r>
      <w:r>
        <w:rPr>
          <w:rFonts w:hint="eastAsia"/>
          <w:color w:val="auto"/>
          <w:lang w:val="en-US" w:eastAsia="zh-CN"/>
        </w:rPr>
        <w:t>69.12</w:t>
      </w:r>
      <w:r>
        <w:rPr>
          <w:rFonts w:hint="eastAsia"/>
          <w:color w:val="auto"/>
        </w:rPr>
        <w:t>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69.12</w:t>
      </w:r>
      <w:r>
        <w:rPr>
          <w:rFonts w:hint="eastAsia"/>
          <w:color w:val="auto"/>
        </w:rPr>
        <w:t xml:space="preserve">万元，全年预算数 </w:t>
      </w:r>
      <w:r>
        <w:rPr>
          <w:color w:val="auto"/>
        </w:rPr>
        <w:t xml:space="preserve">   </w:t>
      </w:r>
      <w:r>
        <w:rPr>
          <w:rFonts w:hint="eastAsia"/>
          <w:color w:val="auto"/>
          <w:lang w:val="en-US" w:eastAsia="zh-CN"/>
        </w:rPr>
        <w:t>69.12</w:t>
      </w:r>
      <w:r>
        <w:rPr>
          <w:rFonts w:hint="eastAsia"/>
          <w:color w:val="auto"/>
        </w:rPr>
        <w:t>万元，全年执行数</w:t>
      </w:r>
      <w:r>
        <w:rPr>
          <w:rFonts w:hint="eastAsia"/>
          <w:color w:val="auto"/>
          <w:lang w:val="en-US" w:eastAsia="zh-CN"/>
        </w:rPr>
        <w:t>69.12</w:t>
      </w:r>
      <w:r>
        <w:rPr>
          <w:rFonts w:hint="eastAsia"/>
          <w:color w:val="auto"/>
        </w:rPr>
        <w:t>万元，预算执行率为</w:t>
      </w:r>
      <w:r>
        <w:rPr>
          <w:rFonts w:hint="eastAsia"/>
          <w:color w:val="auto"/>
          <w:lang w:val="en-US" w:eastAsia="zh-CN"/>
        </w:rPr>
        <w:t>100</w:t>
      </w:r>
      <w:r>
        <w:rPr>
          <w:rFonts w:hint="eastAsia"/>
          <w:color w:val="auto"/>
        </w:rPr>
        <w:t>%，用于：</w:t>
      </w:r>
      <w:r>
        <w:rPr>
          <w:rFonts w:hint="eastAsia" w:ascii="仿宋_GB2312"/>
          <w:lang w:val="en-US" w:eastAsia="zh-CN"/>
        </w:rPr>
        <w:t>中小微企业和个体工商户进行一次性租赁补助资金</w:t>
      </w:r>
      <w:r>
        <w:rPr>
          <w:rFonts w:hint="eastAsia"/>
          <w:color w:val="auto"/>
          <w:lang w:val="en-US" w:eastAsia="zh-CN"/>
        </w:rPr>
        <w:t>69.12</w:t>
      </w:r>
      <w:r>
        <w:rPr>
          <w:rFonts w:hint="eastAsia"/>
          <w:color w:val="auto"/>
        </w:rPr>
        <w:t>万元。</w:t>
      </w:r>
    </w:p>
    <w:p>
      <w:pPr>
        <w:pStyle w:val="3"/>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pPr>
      <w:r>
        <w:rPr>
          <w:rFonts w:hint="eastAsia"/>
        </w:rPr>
        <w:t>1、总体目标：为有效应对新冠肺炎疫情对经济社会发展产生的影响，全力助推复工复产，力促全面恢复正常生产生活秩序。但在目前疫情延迟、疫情防控持续常态化的情况下，全州各县市中小微企业和个体工商户的正常经营依然受到经营成本高、消费者少、内需拉动不够等因素的直接影响，经营压力增大，实际经营困难增多。为帮助广大中小微企业和个体工商户克服影响、共渡难关，保护和培育中小微企业和个体工商户快速有序健康发展，对中小微企业和个体工商户进行一次性租赁补助资金。</w:t>
      </w:r>
    </w:p>
    <w:p>
      <w:pPr>
        <w:spacing w:line="360" w:lineRule="auto"/>
        <w:ind w:firstLine="600" w:firstLineChars="200"/>
      </w:pPr>
      <w:r>
        <w:t>2</w:t>
      </w:r>
      <w:r>
        <w:rPr>
          <w:rFonts w:hint="eastAsia"/>
        </w:rPr>
        <w:t>、阶段性目标：对中小微企业和个体工商户进行一次性租赁补助资金于4月30日前均陆续发放到位，从而帮助广大中小微企业和个体工商户克服影响、共渡难关，保护和培育中小微企业和个体工商户快速有序健康发展。</w:t>
      </w:r>
    </w:p>
    <w:p>
      <w:pPr>
        <w:pStyle w:val="2"/>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中小微企业和个体工商户一次性租赁补助资金专项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00" w:firstLineChars="200"/>
        <w:rPr>
          <w:rFonts w:hint="eastAsia"/>
          <w:color w:val="auto"/>
        </w:rPr>
      </w:pPr>
      <w:r>
        <w:rPr>
          <w:rFonts w:hint="eastAsia"/>
          <w:color w:val="auto"/>
        </w:rPr>
        <w:t>中小微企业和个体工商户一次性租赁补助资金专项经费</w:t>
      </w:r>
    </w:p>
    <w:p>
      <w:pPr>
        <w:spacing w:line="360" w:lineRule="auto"/>
        <w:ind w:firstLine="600" w:firstLineChars="200"/>
        <w:rPr>
          <w:color w:val="auto"/>
        </w:rPr>
      </w:pPr>
      <w:r>
        <w:rPr>
          <w:rFonts w:hint="eastAsia"/>
          <w:color w:val="auto"/>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中小微企业和个体工商户一次性租赁补助资金专项经费评价，评价核心为专项资金的支出完成情况和效果。</w:t>
      </w:r>
    </w:p>
    <w:p>
      <w:pPr>
        <w:spacing w:line="360" w:lineRule="auto"/>
      </w:pPr>
    </w:p>
    <w:p>
      <w:pPr>
        <w:pStyle w:val="3"/>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特克斯县政府</w:t>
      </w:r>
      <w:r>
        <w:rPr>
          <w:rFonts w:hint="eastAsia" w:ascii="仿宋_GB2312"/>
          <w:bCs/>
          <w:color w:val="auto"/>
          <w:sz w:val="32"/>
          <w:szCs w:val="32"/>
        </w:rPr>
        <w:t>网站上，并自觉接受社会监督。</w:t>
      </w:r>
    </w:p>
    <w:p>
      <w:pPr>
        <w:spacing w:line="360" w:lineRule="auto"/>
      </w:pPr>
    </w:p>
    <w:p>
      <w:pPr>
        <w:spacing w:line="360" w:lineRule="auto"/>
      </w:pPr>
      <w:r>
        <w:rPr>
          <w:rFonts w:hint="eastAsia"/>
        </w:rPr>
        <w:t>2、评价指标体系（附表说明）</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中小微企业和个体工商户一次性租赁补助资金专项经费项目支出绩效评价指标体系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lang w:val="en-US"/>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8</w:t>
            </w:r>
          </w:p>
        </w:tc>
        <w:tc>
          <w:tcPr>
            <w:tcW w:w="874" w:type="dxa"/>
            <w:shd w:val="clear" w:color="auto" w:fill="FFFFFF"/>
            <w:vAlign w:val="top"/>
          </w:tcPr>
          <w:p>
            <w:pPr>
              <w:spacing w:line="600" w:lineRule="auto"/>
              <w:jc w:val="cente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8</w:t>
            </w:r>
          </w:p>
        </w:tc>
        <w:tc>
          <w:tcPr>
            <w:tcW w:w="874" w:type="dxa"/>
            <w:shd w:val="clear" w:color="000000" w:fill="FFFFFF"/>
            <w:vAlign w:val="top"/>
          </w:tcPr>
          <w:p>
            <w:pPr>
              <w:spacing w:line="600" w:lineRule="auto"/>
              <w:jc w:val="cente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rPr>
          <w:rFonts w:hint="default" w:eastAsia="仿宋_GB2312"/>
          <w:bCs/>
          <w:color w:val="auto"/>
          <w:sz w:val="32"/>
          <w:szCs w:val="32"/>
          <w:lang w:val="en-US" w:eastAsia="zh-CN"/>
        </w:rPr>
      </w:pPr>
      <w:r>
        <w:rPr>
          <w:rFonts w:hint="eastAsia"/>
          <w:bCs/>
          <w:color w:val="auto"/>
          <w:sz w:val="32"/>
          <w:szCs w:val="32"/>
        </w:rPr>
        <w:t>本次项目支出绩效自评采用</w:t>
      </w:r>
      <w:r>
        <w:rPr>
          <w:rFonts w:hint="eastAsia"/>
          <w:bCs/>
          <w:color w:val="auto"/>
          <w:sz w:val="32"/>
          <w:szCs w:val="32"/>
          <w:lang w:val="en-US" w:eastAsia="zh-CN"/>
        </w:rPr>
        <w:t>比较法</w:t>
      </w:r>
      <w:r>
        <w:rPr>
          <w:rFonts w:hint="eastAsia"/>
          <w:bCs/>
          <w:color w:val="auto"/>
          <w:sz w:val="32"/>
          <w:szCs w:val="32"/>
        </w:rPr>
        <w:t>，原因是：</w:t>
      </w:r>
      <w:r>
        <w:rPr>
          <w:rFonts w:hint="eastAsia"/>
          <w:bCs/>
          <w:color w:val="auto"/>
          <w:sz w:val="32"/>
          <w:szCs w:val="32"/>
          <w:lang w:val="en-US" w:eastAsia="zh-CN"/>
        </w:rPr>
        <w:t>该项目属于突发性事件</w:t>
      </w:r>
      <w:r>
        <w:rPr>
          <w:rFonts w:hint="eastAsia"/>
          <w:bCs/>
          <w:color w:val="auto"/>
          <w:sz w:val="32"/>
          <w:szCs w:val="32"/>
          <w:lang w:eastAsia="zh-CN"/>
        </w:rPr>
        <w:t>，</w:t>
      </w:r>
      <w:r>
        <w:rPr>
          <w:rFonts w:hint="eastAsia"/>
          <w:bCs/>
          <w:color w:val="auto"/>
          <w:sz w:val="32"/>
          <w:szCs w:val="32"/>
          <w:lang w:val="en-US" w:eastAsia="zh-CN"/>
        </w:rPr>
        <w:t>可采用</w:t>
      </w:r>
      <w:r>
        <w:rPr>
          <w:rFonts w:hint="eastAsia"/>
          <w:bCs/>
          <w:color w:val="auto"/>
          <w:sz w:val="32"/>
          <w:szCs w:val="32"/>
        </w:rPr>
        <w:t>实施情况与绩效目标、历史情况、不同部门和地区同类支出情况进行比较的</w:t>
      </w:r>
      <w:r>
        <w:rPr>
          <w:bCs/>
          <w:color w:val="auto"/>
          <w:sz w:val="32"/>
          <w:szCs w:val="32"/>
        </w:rPr>
        <w:t>方法</w:t>
      </w:r>
      <w:r>
        <w:rPr>
          <w:rFonts w:hint="eastAsia"/>
          <w:bCs/>
          <w:color w:val="auto"/>
          <w:sz w:val="32"/>
          <w:szCs w:val="32"/>
        </w:rPr>
        <w:t>。</w:t>
      </w:r>
    </w:p>
    <w:p>
      <w:pPr>
        <w:spacing w:line="360" w:lineRule="auto"/>
      </w:pPr>
    </w:p>
    <w:p>
      <w:pPr>
        <w:spacing w:line="360" w:lineRule="auto"/>
        <w:rPr>
          <w:bCs/>
          <w:color w:val="FF0000"/>
          <w:sz w:val="32"/>
          <w:szCs w:val="32"/>
        </w:rPr>
      </w:pPr>
      <w:r>
        <w:rPr>
          <w:rFonts w:hint="eastAsia"/>
        </w:rPr>
        <w:t>4、评价标准</w:t>
      </w:r>
    </w:p>
    <w:p>
      <w:pPr>
        <w:spacing w:line="360" w:lineRule="auto"/>
        <w:ind w:firstLine="640" w:firstLineChars="200"/>
        <w:rPr>
          <w:rFonts w:hint="default" w:eastAsia="仿宋_GB2312"/>
          <w:bCs/>
          <w:color w:val="auto"/>
          <w:sz w:val="32"/>
          <w:szCs w:val="32"/>
          <w:lang w:val="en-US" w:eastAsia="zh-CN"/>
        </w:rPr>
      </w:pPr>
      <w:r>
        <w:rPr>
          <w:rFonts w:hint="eastAsia"/>
          <w:bCs/>
          <w:color w:val="auto"/>
          <w:sz w:val="32"/>
          <w:szCs w:val="32"/>
        </w:rPr>
        <w:t>本次项目支出绩效自评采用财政部门和预算部门确认或认可的其他标准，原因是：</w:t>
      </w:r>
      <w:r>
        <w:rPr>
          <w:rFonts w:hint="eastAsia"/>
          <w:bCs/>
          <w:color w:val="auto"/>
          <w:sz w:val="32"/>
          <w:szCs w:val="32"/>
          <w:lang w:val="en-US" w:eastAsia="zh-CN"/>
        </w:rPr>
        <w:t>该项目属于突发性事件，需根据个体工商局、中小微企业数量进行比较。</w:t>
      </w:r>
    </w:p>
    <w:p>
      <w:pPr>
        <w:pStyle w:val="3"/>
        <w:spacing w:line="360" w:lineRule="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pPr>
      <w:r>
        <w:rPr>
          <w:rFonts w:hint="eastAsia"/>
        </w:rPr>
        <w:t>1、前期准备：</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25</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25</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11</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color w:val="auto"/>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11</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eastAsia="zh-CN"/>
        </w:rPr>
        <w:t>比较法</w:t>
      </w:r>
      <w:r>
        <w:rPr>
          <w:rFonts w:hint="eastAsia"/>
          <w:color w:val="auto"/>
        </w:rPr>
        <w:t>，坚持</w:t>
      </w:r>
      <w:r>
        <w:rPr>
          <w:rFonts w:hint="eastAsia"/>
          <w:bCs/>
          <w:color w:val="auto"/>
          <w:sz w:val="32"/>
          <w:szCs w:val="32"/>
        </w:rPr>
        <w:t>财政部门和预算部门确认或认可的其他标准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中小微企业和个体工商户一次性租赁补助资金专项经费项目评价得分情况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3"/>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本项目的项目决策、项目过程、项目产出、项目效益均达到了预期要求，最终得分为100分，项目达成年度指标。</w:t>
      </w:r>
    </w:p>
    <w:p>
      <w:pPr>
        <w:spacing w:line="360" w:lineRule="auto"/>
        <w:ind w:firstLine="600" w:firstLineChars="200"/>
        <w:rPr>
          <w:color w:val="FF0000"/>
        </w:rPr>
      </w:pPr>
    </w:p>
    <w:p>
      <w:pPr>
        <w:pStyle w:val="2"/>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pPr>
      <w:r>
        <w:rPr>
          <w:rFonts w:hint="eastAsia"/>
        </w:rPr>
        <w:t>1、立项依据充分性</w:t>
      </w:r>
    </w:p>
    <w:p>
      <w:pPr>
        <w:spacing w:line="360" w:lineRule="auto"/>
        <w:ind w:firstLine="600" w:firstLineChars="200"/>
        <w:rPr>
          <w:rFonts w:hint="eastAsia" w:eastAsia="仿宋_GB2312"/>
          <w:color w:val="FF0000"/>
          <w:lang w:eastAsia="zh-CN"/>
        </w:rPr>
      </w:pPr>
      <w:r>
        <w:rPr>
          <w:rFonts w:hint="eastAsia"/>
          <w:color w:val="auto"/>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未</w:t>
      </w:r>
      <w:r>
        <w:rPr>
          <w:rFonts w:hint="eastAsia"/>
          <w:color w:val="auto"/>
        </w:rPr>
        <w:t>与相关部门同类项目或部门内部相关项目重复</w:t>
      </w:r>
      <w:r>
        <w:rPr>
          <w:rFonts w:hint="eastAsia"/>
          <w:color w:val="auto"/>
          <w:lang w:eastAsia="zh-CN"/>
        </w:rPr>
        <w:t>。</w:t>
      </w:r>
    </w:p>
    <w:p>
      <w:pPr>
        <w:spacing w:line="360" w:lineRule="auto"/>
        <w:rPr>
          <w:color w:val="auto"/>
        </w:rPr>
      </w:pPr>
      <w:r>
        <w:rPr>
          <w:rFonts w:hint="eastAsia"/>
          <w:color w:val="auto"/>
        </w:rPr>
        <w:t>2、立项程序规范性</w:t>
      </w:r>
    </w:p>
    <w:p>
      <w:pPr>
        <w:spacing w:line="360" w:lineRule="auto"/>
        <w:ind w:firstLine="600" w:firstLineChars="200"/>
        <w:rPr>
          <w:color w:val="auto"/>
        </w:rPr>
      </w:pPr>
      <w:r>
        <w:rPr>
          <w:rFonts w:hint="eastAsia"/>
          <w:color w:val="auto"/>
        </w:rPr>
        <w:t>项目按照规定的程序申请设立；审批文件、材料符合相关要求；</w:t>
      </w:r>
    </w:p>
    <w:p>
      <w:pPr>
        <w:spacing w:line="360" w:lineRule="auto"/>
        <w:rPr>
          <w:color w:val="auto"/>
        </w:rPr>
      </w:pPr>
      <w:r>
        <w:rPr>
          <w:rFonts w:hint="eastAsia"/>
          <w:color w:val="auto"/>
        </w:rPr>
        <w:t>事前已经过必要的可行性研究、专家论证、风险评估、绩效评估、集体决策。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rPr>
          <w:rFonts w:hint="eastAsia"/>
          <w:color w:val="auto"/>
        </w:rPr>
      </w:pPr>
      <w:r>
        <w:rPr>
          <w:rFonts w:hint="eastAsia"/>
          <w:color w:val="auto"/>
        </w:rPr>
        <w:t>中小微企业和个体工商户一次性租赁补助资金专项经费项目设立了项目绩效目标，与</w:t>
      </w:r>
      <w:r>
        <w:rPr>
          <w:rFonts w:hint="eastAsia"/>
          <w:color w:val="auto"/>
          <w:lang w:val="en-US" w:eastAsia="zh-CN"/>
        </w:rPr>
        <w:t>市场监管</w:t>
      </w:r>
      <w:r>
        <w:rPr>
          <w:rFonts w:hint="eastAsia"/>
          <w:color w:val="auto"/>
        </w:rPr>
        <w:t>具有相关性，项目的预期产出效益和效果也均能符合正常的业绩水平，并且与预算确定的项目投资额或资金量相匹配。</w:t>
      </w:r>
    </w:p>
    <w:p>
      <w:pPr>
        <w:spacing w:line="360" w:lineRule="auto"/>
        <w:rPr>
          <w:color w:val="auto"/>
        </w:rPr>
      </w:pPr>
      <w:r>
        <w:rPr>
          <w:rFonts w:hint="eastAsia"/>
          <w:color w:val="auto"/>
        </w:rPr>
        <w:t>4、绩效指标明确性</w:t>
      </w:r>
    </w:p>
    <w:p>
      <w:pPr>
        <w:spacing w:line="360" w:lineRule="auto"/>
        <w:ind w:firstLine="600" w:firstLineChars="200"/>
        <w:rPr>
          <w:color w:val="auto"/>
        </w:rPr>
      </w:pPr>
      <w:bookmarkStart w:id="12" w:name="_Hlk68699917"/>
      <w:r>
        <w:rPr>
          <w:rFonts w:hint="eastAsia"/>
          <w:color w:val="auto"/>
        </w:rPr>
        <w:t>中小微企业和个体工商户一次性租赁补助资金专项经费项目将项目绩效目标细化分解为具体的绩效指标，一级指标共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8</w:t>
      </w:r>
      <w:r>
        <w:rPr>
          <w:rFonts w:hint="eastAsia"/>
          <w:color w:val="auto"/>
        </w:rPr>
        <w:t>条，三级指标共</w:t>
      </w:r>
      <w:r>
        <w:rPr>
          <w:rFonts w:hint="eastAsia"/>
          <w:color w:val="auto"/>
          <w:lang w:val="en-US" w:eastAsia="zh-CN"/>
        </w:rPr>
        <w:t>10</w:t>
      </w:r>
      <w:r>
        <w:rPr>
          <w:rFonts w:hint="eastAsia"/>
          <w:color w:val="auto"/>
        </w:rPr>
        <w:t>条，其中量化指标条数共</w:t>
      </w:r>
      <w:r>
        <w:rPr>
          <w:rFonts w:hint="eastAsia"/>
          <w:color w:val="auto"/>
          <w:lang w:val="en-US" w:eastAsia="zh-CN"/>
        </w:rPr>
        <w:t>8</w:t>
      </w:r>
      <w:r>
        <w:rPr>
          <w:rFonts w:hint="eastAsia"/>
          <w:color w:val="auto"/>
        </w:rPr>
        <w:t>条，所有绩效指标均通过清晰、可衡量的指标值予以体现，并且做到了与项目目标任务数或计划数相对应。</w:t>
      </w:r>
      <w:bookmarkEnd w:id="12"/>
    </w:p>
    <w:p>
      <w:pPr>
        <w:spacing w:line="360" w:lineRule="auto"/>
      </w:pPr>
      <w:r>
        <w:rPr>
          <w:rFonts w:hint="eastAsia"/>
        </w:rPr>
        <w:t>5、预算编制科学性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预算编制经过科学论证；预算内容与项目内容匹配；预算额度测算依据充分，按照标准编制；预算确定的项目投资额或资金量与工作任务相匹配。</w:t>
      </w:r>
    </w:p>
    <w:p>
      <w:pPr>
        <w:spacing w:line="360" w:lineRule="auto"/>
        <w:rPr>
          <w:color w:val="auto"/>
        </w:rPr>
      </w:pPr>
      <w:r>
        <w:rPr>
          <w:rFonts w:hint="eastAsia"/>
          <w:color w:val="auto"/>
        </w:rPr>
        <w:t>6、资金分配合理性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3"/>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69.12</w:t>
      </w:r>
      <w:r>
        <w:rPr>
          <w:rFonts w:hint="eastAsia"/>
          <w:color w:val="auto"/>
        </w:rPr>
        <w:t>万元，实际到位资金</w:t>
      </w:r>
      <w:r>
        <w:rPr>
          <w:rFonts w:hint="eastAsia"/>
          <w:color w:val="auto"/>
          <w:lang w:val="en-US" w:eastAsia="zh-CN"/>
        </w:rPr>
        <w:t>69.12</w:t>
      </w:r>
      <w:r>
        <w:rPr>
          <w:rFonts w:hint="eastAsia"/>
          <w:color w:val="auto"/>
        </w:rPr>
        <w:t>万元，资金到位率</w:t>
      </w:r>
      <w:r>
        <w:rPr>
          <w:rFonts w:hint="eastAsia"/>
          <w:color w:val="auto"/>
          <w:lang w:val="en-US" w:eastAsia="zh-CN"/>
        </w:rPr>
        <w:t>100.00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rFonts w:hint="eastAsia" w:eastAsia="仿宋_GB2312"/>
          <w:color w:val="auto"/>
          <w:lang w:val="en-US" w:eastAsia="zh-CN"/>
        </w:rPr>
      </w:pPr>
      <w:r>
        <w:rPr>
          <w:rFonts w:hint="eastAsia"/>
          <w:color w:val="auto"/>
        </w:rPr>
        <w:t>年初预算数</w:t>
      </w:r>
      <w:r>
        <w:rPr>
          <w:rFonts w:hint="eastAsia"/>
          <w:color w:val="auto"/>
          <w:lang w:val="en-US" w:eastAsia="zh-CN"/>
        </w:rPr>
        <w:t>69.12</w:t>
      </w:r>
      <w:r>
        <w:rPr>
          <w:rFonts w:hint="eastAsia"/>
          <w:color w:val="auto"/>
        </w:rPr>
        <w:t>万元，全年预算数</w:t>
      </w:r>
      <w:r>
        <w:rPr>
          <w:rFonts w:hint="eastAsia"/>
          <w:color w:val="auto"/>
          <w:lang w:val="en-US" w:eastAsia="zh-CN"/>
        </w:rPr>
        <w:t>69.12</w:t>
      </w:r>
      <w:r>
        <w:rPr>
          <w:rFonts w:hint="eastAsia"/>
          <w:color w:val="auto"/>
        </w:rPr>
        <w:t xml:space="preserve">万元，全年执行数 </w:t>
      </w:r>
      <w:r>
        <w:rPr>
          <w:color w:val="auto"/>
        </w:rPr>
        <w:t xml:space="preserve">    </w:t>
      </w:r>
      <w:r>
        <w:rPr>
          <w:rFonts w:hint="eastAsia"/>
          <w:color w:val="auto"/>
          <w:lang w:val="en-US" w:eastAsia="zh-CN"/>
        </w:rPr>
        <w:t>69.12</w:t>
      </w:r>
      <w:r>
        <w:rPr>
          <w:rFonts w:hint="eastAsia"/>
          <w:color w:val="auto"/>
        </w:rPr>
        <w:t>万元，预算执行率为</w:t>
      </w:r>
      <w:r>
        <w:rPr>
          <w:rFonts w:hint="eastAsia"/>
          <w:color w:val="auto"/>
          <w:lang w:val="en-US" w:eastAsia="zh-CN"/>
        </w:rPr>
        <w:t>100.00</w:t>
      </w:r>
      <w:r>
        <w:rPr>
          <w:rFonts w:hint="eastAsia"/>
          <w:color w:val="auto"/>
        </w:rPr>
        <w:t>%</w:t>
      </w:r>
      <w:r>
        <w:rPr>
          <w:rFonts w:hint="eastAsia"/>
          <w:color w:val="auto"/>
          <w:lang w:eastAsia="zh-CN"/>
        </w:rPr>
        <w:t>。</w:t>
      </w:r>
    </w:p>
    <w:p>
      <w:pPr>
        <w:spacing w:line="360" w:lineRule="auto"/>
      </w:pPr>
      <w:r>
        <w:rPr>
          <w:rFonts w:hint="eastAsia"/>
        </w:rPr>
        <w:t>3、资金使用合规性</w:t>
      </w:r>
    </w:p>
    <w:p>
      <w:pPr>
        <w:spacing w:line="360" w:lineRule="auto"/>
        <w:ind w:firstLine="600" w:firstLineChars="200"/>
        <w:rPr>
          <w:color w:val="auto"/>
        </w:rPr>
      </w:pPr>
      <w:r>
        <w:rPr>
          <w:rFonts w:hint="eastAsia"/>
          <w:color w:val="auto"/>
          <w:lang w:val="en-US"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lang w:val="en-US" w:eastAsia="zh-CN"/>
        </w:rPr>
        <w:t>本项目</w:t>
      </w:r>
      <w:r>
        <w:rPr>
          <w:rFonts w:hint="eastAsia"/>
          <w:color w:val="auto"/>
        </w:rPr>
        <w:t>已制定或具有相应的财务和业务管理制度；财务和业务管理制度合法、合规、完整。</w:t>
      </w:r>
    </w:p>
    <w:p>
      <w:pPr>
        <w:spacing w:line="360" w:lineRule="auto"/>
        <w:rPr>
          <w:color w:val="auto"/>
        </w:rPr>
      </w:pPr>
      <w:r>
        <w:rPr>
          <w:rFonts w:hint="eastAsia"/>
          <w:color w:val="auto"/>
        </w:rPr>
        <w:t>5、制度执行有效性</w:t>
      </w:r>
    </w:p>
    <w:p>
      <w:pPr>
        <w:spacing w:line="360" w:lineRule="auto"/>
        <w:ind w:firstLine="600" w:firstLineChars="200"/>
        <w:rPr>
          <w:rFonts w:hint="eastAsia" w:eastAsia="仿宋_GB2312"/>
          <w:color w:val="auto"/>
          <w:lang w:eastAsia="zh-CN"/>
        </w:rPr>
      </w:pPr>
      <w:r>
        <w:rPr>
          <w:rFonts w:hint="eastAsia"/>
          <w:color w:val="auto"/>
          <w:lang w:val="en-US" w:eastAsia="zh-CN"/>
        </w:rPr>
        <w:t>本项目</w:t>
      </w:r>
      <w:r>
        <w:rPr>
          <w:rFonts w:hint="eastAsia"/>
          <w:color w:val="auto"/>
        </w:rPr>
        <w:t>遵守相关法律法规和相关管理规定；项目调整及支出调整手续完备</w:t>
      </w:r>
      <w:r>
        <w:rPr>
          <w:rFonts w:hint="eastAsia"/>
          <w:color w:val="auto"/>
          <w:lang w:eastAsia="zh-CN"/>
        </w:rPr>
        <w:t>；项目合同书、验收报告、技术鉴定等资料齐全并及时归档；项目实施的人员条件、场地设备、信息支撑等落实到位。</w:t>
      </w:r>
    </w:p>
    <w:p>
      <w:pPr>
        <w:pStyle w:val="3"/>
        <w:spacing w:line="360" w:lineRule="auto"/>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color w:val="auto"/>
        </w:rPr>
      </w:pPr>
      <w:r>
        <w:rPr>
          <w:rFonts w:hint="eastAsia"/>
          <w:color w:val="auto"/>
        </w:rPr>
        <w:t>1、数量指标：指标1：各乡镇核实应享受个体工商户数，指标值：</w:t>
      </w:r>
      <w:r>
        <w:rPr>
          <w:rFonts w:hint="eastAsia"/>
          <w:color w:val="auto"/>
          <w:lang w:val="en-US" w:eastAsia="zh-CN"/>
        </w:rPr>
        <w:t>=</w:t>
      </w:r>
      <w:r>
        <w:rPr>
          <w:rFonts w:hint="eastAsia"/>
          <w:color w:val="auto"/>
        </w:rPr>
        <w:t>2692户，实际完成值2692户，指标完成率</w:t>
      </w:r>
      <w:r>
        <w:rPr>
          <w:rFonts w:hint="eastAsia"/>
          <w:color w:val="auto"/>
          <w:lang w:val="en-US" w:eastAsia="zh-CN"/>
        </w:rPr>
        <w:t>100</w:t>
      </w:r>
      <w:r>
        <w:rPr>
          <w:rFonts w:hint="eastAsia"/>
          <w:color w:val="auto"/>
        </w:rPr>
        <w:t>%，偏差原因：</w:t>
      </w:r>
      <w:r>
        <w:rPr>
          <w:rFonts w:hint="eastAsia"/>
          <w:color w:val="auto"/>
          <w:lang w:val="en-US" w:eastAsia="zh-CN"/>
        </w:rPr>
        <w:t>无</w:t>
      </w:r>
      <w:r>
        <w:rPr>
          <w:rFonts w:hint="eastAsia"/>
          <w:color w:val="auto"/>
        </w:rPr>
        <w:t>；指标2：各乡镇核实应享受中小微企业，指标值：73户，实际完成值73户，指标完成率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color w:val="auto"/>
        </w:rPr>
        <w:t>2</w:t>
      </w:r>
      <w:r>
        <w:rPr>
          <w:rFonts w:hint="eastAsia"/>
          <w:color w:val="auto"/>
        </w:rPr>
        <w:t>、质量指标：指标1：严格按照统计数落实一次性租赁补助资金，指标值：</w:t>
      </w:r>
      <w:r>
        <w:rPr>
          <w:rFonts w:hint="eastAsia"/>
          <w:color w:val="auto"/>
          <w:lang w:val="en-US" w:eastAsia="zh-CN"/>
        </w:rPr>
        <w:t>=</w:t>
      </w:r>
      <w:r>
        <w:rPr>
          <w:rFonts w:hint="eastAsia"/>
          <w:color w:val="auto"/>
        </w:rPr>
        <w:t>100%，实际完成值100%，指标完成率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rPr>
        <w:t>3、时效指标：指标1：</w:t>
      </w:r>
      <w:r>
        <w:rPr>
          <w:rFonts w:hint="eastAsia"/>
          <w:color w:val="auto"/>
          <w:lang w:eastAsia="zh-CN"/>
        </w:rPr>
        <w:t>一次性租赁补助资金落实发放到位至各乡镇，</w:t>
      </w:r>
      <w:r>
        <w:rPr>
          <w:rFonts w:hint="eastAsia"/>
          <w:color w:val="auto"/>
        </w:rPr>
        <w:t>指标值：4月30日</w:t>
      </w:r>
      <w:r>
        <w:rPr>
          <w:rFonts w:hint="eastAsia"/>
          <w:color w:val="auto"/>
          <w:lang w:val="en-US" w:eastAsia="zh-CN"/>
        </w:rPr>
        <w:t>之</w:t>
      </w:r>
      <w:r>
        <w:rPr>
          <w:rFonts w:hint="eastAsia"/>
          <w:color w:val="auto"/>
        </w:rPr>
        <w:t>前，实际完成值4月30日前，指标完成率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rPr>
        <w:t>4、成本指标</w:t>
      </w:r>
      <w:r>
        <w:rPr>
          <w:rFonts w:hint="eastAsia"/>
          <w:color w:val="auto"/>
          <w:lang w:eastAsia="zh-CN"/>
        </w:rPr>
        <w:t>：</w:t>
      </w:r>
      <w:r>
        <w:rPr>
          <w:rFonts w:hint="eastAsia"/>
          <w:color w:val="auto"/>
        </w:rPr>
        <w:t>指标1：县财政每户补助</w:t>
      </w:r>
      <w:r>
        <w:rPr>
          <w:rFonts w:hint="eastAsia"/>
          <w:color w:val="auto"/>
          <w:lang w:eastAsia="zh-CN"/>
        </w:rPr>
        <w:t>，</w:t>
      </w:r>
      <w:r>
        <w:rPr>
          <w:rFonts w:hint="eastAsia"/>
          <w:color w:val="auto"/>
        </w:rPr>
        <w:t>指标值：</w:t>
      </w:r>
      <w:r>
        <w:rPr>
          <w:rFonts w:hint="eastAsia"/>
          <w:color w:val="auto"/>
          <w:lang w:val="en-US" w:eastAsia="zh-CN"/>
        </w:rPr>
        <w:t>=</w:t>
      </w:r>
      <w:r>
        <w:rPr>
          <w:rFonts w:hint="eastAsia"/>
          <w:color w:val="auto"/>
        </w:rPr>
        <w:t>250元，实际完成值250元，指标完成率</w:t>
      </w:r>
      <w:r>
        <w:rPr>
          <w:rFonts w:hint="eastAsia"/>
          <w:color w:val="auto"/>
          <w:lang w:val="en-US" w:eastAsia="zh-CN"/>
        </w:rPr>
        <w:t>100</w:t>
      </w:r>
      <w:r>
        <w:rPr>
          <w:rFonts w:hint="eastAsia"/>
          <w:color w:val="auto"/>
        </w:rPr>
        <w:t>%。</w:t>
      </w:r>
    </w:p>
    <w:p>
      <w:pPr>
        <w:pStyle w:val="3"/>
        <w:spacing w:line="360" w:lineRule="auto"/>
        <w:rPr>
          <w:rFonts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color w:val="auto"/>
        </w:rPr>
      </w:pPr>
      <w:r>
        <w:rPr>
          <w:color w:val="auto"/>
        </w:rPr>
        <w:t>1</w:t>
      </w:r>
      <w:r>
        <w:rPr>
          <w:rFonts w:hint="eastAsia"/>
          <w:color w:val="auto"/>
        </w:rPr>
        <w:t>、经济效益指标：指标1：帮助每个中小微企业和个体工商户增加收入，指标值：</w:t>
      </w:r>
      <w:r>
        <w:rPr>
          <w:rFonts w:hint="eastAsia"/>
          <w:color w:val="auto"/>
          <w:lang w:val="en-US" w:eastAsia="zh-CN"/>
        </w:rPr>
        <w:t>=</w:t>
      </w:r>
      <w:r>
        <w:rPr>
          <w:rFonts w:hint="eastAsia"/>
          <w:color w:val="auto"/>
        </w:rPr>
        <w:t>500元，实际完成值500元，指标完成率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rFonts w:hint="eastAsia"/>
          <w:color w:val="auto"/>
        </w:rPr>
        <w:t>2、社会效益指标：指标1：保护和培育中小微企业和个体工商户快速有序健康发展，指标值：有效保护，实际完成值有效保护，指标完成率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rFonts w:hint="eastAsia"/>
          <w:color w:val="auto"/>
        </w:rPr>
        <w:t>3、可持续影响指标：指标1：推动中小微企业和个体工商户复工复产，指标值：持续推动，实际完成值持续推动，指标完成率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color w:val="auto"/>
        </w:rPr>
      </w:pPr>
      <w:r>
        <w:rPr>
          <w:rFonts w:hint="eastAsia"/>
          <w:color w:val="auto"/>
          <w:lang w:val="en-US" w:eastAsia="zh-CN"/>
        </w:rPr>
        <w:t>4</w:t>
      </w:r>
      <w:r>
        <w:rPr>
          <w:rFonts w:hint="eastAsia"/>
          <w:color w:val="auto"/>
        </w:rPr>
        <w:t>、满意度指标：指标1：中小企业满意度，指标值：≧95%，实际完成值95%，指标完成率</w:t>
      </w:r>
      <w:r>
        <w:rPr>
          <w:rFonts w:hint="eastAsia"/>
          <w:color w:val="auto"/>
          <w:lang w:val="en-US" w:eastAsia="zh-CN"/>
        </w:rPr>
        <w:t>100</w:t>
      </w:r>
      <w:r>
        <w:rPr>
          <w:rFonts w:hint="eastAsia"/>
          <w:color w:val="auto"/>
        </w:rPr>
        <w:t>%，偏差原因：</w:t>
      </w:r>
      <w:r>
        <w:rPr>
          <w:rFonts w:hint="eastAsia"/>
          <w:color w:val="auto"/>
          <w:lang w:val="en-US" w:eastAsia="zh-CN"/>
        </w:rPr>
        <w:t>无；</w:t>
      </w:r>
      <w:r>
        <w:rPr>
          <w:rFonts w:hint="eastAsia"/>
          <w:color w:val="auto"/>
        </w:rPr>
        <w:t>指标</w:t>
      </w:r>
      <w:r>
        <w:rPr>
          <w:rFonts w:hint="eastAsia"/>
          <w:color w:val="auto"/>
          <w:lang w:val="en-US" w:eastAsia="zh-CN"/>
        </w:rPr>
        <w:t>2</w:t>
      </w:r>
      <w:r>
        <w:rPr>
          <w:rFonts w:hint="eastAsia"/>
          <w:color w:val="auto"/>
        </w:rPr>
        <w:t>：个体工商户满意度，指标值：≧95%，实际完成值95%，指标完成率</w:t>
      </w:r>
      <w:r>
        <w:rPr>
          <w:rFonts w:hint="eastAsia"/>
          <w:color w:val="auto"/>
          <w:lang w:val="en-US" w:eastAsia="zh-CN"/>
        </w:rPr>
        <w:t>100</w:t>
      </w:r>
      <w:r>
        <w:rPr>
          <w:rFonts w:hint="eastAsia"/>
          <w:color w:val="auto"/>
        </w:rPr>
        <w:t>%。</w:t>
      </w:r>
    </w:p>
    <w:p>
      <w:pPr>
        <w:pStyle w:val="2"/>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3"/>
        <w:spacing w:line="360" w:lineRule="auto"/>
        <w:rPr>
          <w:rFonts w:ascii="仿宋_GB2312" w:eastAsia="仿宋_GB2312"/>
          <w:b w:val="0"/>
          <w:bCs w:val="0"/>
        </w:rPr>
      </w:pPr>
      <w:bookmarkStart w:id="17" w:name="_Toc68703843"/>
      <w:r>
        <w:rPr>
          <w:rFonts w:hint="eastAsia" w:ascii="仿宋_GB2312" w:eastAsia="仿宋_GB2312"/>
          <w:b w:val="0"/>
          <w:bCs w:val="0"/>
        </w:rPr>
        <w:t>（一）主要经验及做法</w:t>
      </w:r>
      <w:bookmarkEnd w:id="17"/>
    </w:p>
    <w:p>
      <w:pPr>
        <w:pStyle w:val="3"/>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bookmarkStart w:id="18" w:name="_Toc68703844"/>
      <w:r>
        <w:rPr>
          <w:rFonts w:hint="eastAsia" w:ascii="Times New Roman" w:hAnsi="Times New Roman" w:eastAsia="仿宋_GB2312" w:cs="Times New Roman"/>
          <w:b w:val="0"/>
          <w:bCs w:val="0"/>
          <w:color w:val="auto"/>
          <w:kern w:val="2"/>
          <w:sz w:val="30"/>
          <w:szCs w:val="24"/>
          <w:lang w:val="en-US" w:eastAsia="zh-CN" w:bidi="ar-SA"/>
        </w:rPr>
        <w:t>对中小微企业和个体工商户进行一次性租赁补助资金于4月30日前均陆续发放到位，从而帮助广大中小微企业和个体工商户克服影响、共渡难关，保护和培育中小微企业和个体工商户快速有序健康发展。</w:t>
      </w:r>
    </w:p>
    <w:p>
      <w:pPr>
        <w:pStyle w:val="3"/>
        <w:spacing w:line="360" w:lineRule="auto"/>
        <w:rPr>
          <w:rFonts w:ascii="仿宋_GB2312" w:eastAsia="仿宋_GB2312"/>
          <w:b w:val="0"/>
          <w:bCs w:val="0"/>
        </w:rPr>
      </w:pPr>
      <w:r>
        <w:rPr>
          <w:rFonts w:hint="eastAsia" w:ascii="仿宋_GB2312" w:eastAsia="仿宋_GB2312"/>
          <w:b w:val="0"/>
          <w:bCs w:val="0"/>
        </w:rPr>
        <w:t>（二）存在的问题及原因分析</w:t>
      </w:r>
      <w:bookmarkEnd w:id="18"/>
    </w:p>
    <w:p>
      <w:pPr>
        <w:pStyle w:val="3"/>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存在的问题：中小微企业和个体工商户租赁补助资金发放情况较难统计，需各乡镇每日及时上报发放情况。</w:t>
      </w:r>
    </w:p>
    <w:p>
      <w:pPr>
        <w:pStyle w:val="3"/>
        <w:spacing w:line="360" w:lineRule="auto"/>
        <w:ind w:firstLine="600" w:firstLineChars="200"/>
        <w:rPr>
          <w:rFonts w:hint="default"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原因分析：各乡镇发放中小微企业和个体工商户租赁补助资金数量多，中小微企业和个体工商户所提供的姓名及账户必须准确才能打款正确，故统计困难。</w:t>
      </w:r>
      <w:bookmarkStart w:id="21" w:name="_GoBack"/>
      <w:bookmarkEnd w:id="21"/>
    </w:p>
    <w:p>
      <w:pPr>
        <w:pStyle w:val="2"/>
        <w:numPr>
          <w:ilvl w:val="0"/>
          <w:numId w:val="2"/>
        </w:numPr>
        <w:spacing w:line="360" w:lineRule="auto"/>
        <w:rPr>
          <w:rFonts w:hint="default" w:eastAsia="仿宋_GB2312"/>
          <w:lang w:val="en-US" w:eastAsia="zh-CN"/>
        </w:rPr>
      </w:pPr>
      <w:bookmarkStart w:id="19" w:name="_Toc68703845"/>
      <w:r>
        <w:rPr>
          <w:rFonts w:hint="eastAsia" w:ascii="宋体" w:hAnsi="宋体" w:eastAsia="宋体"/>
          <w:sz w:val="32"/>
          <w:szCs w:val="32"/>
        </w:rPr>
        <w:t>有关建议</w:t>
      </w:r>
      <w:bookmarkEnd w:id="19"/>
    </w:p>
    <w:p>
      <w:pPr>
        <w:pStyle w:val="2"/>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bookmarkStart w:id="20" w:name="_Toc68703846"/>
      <w:r>
        <w:rPr>
          <w:rFonts w:hint="eastAsia" w:cs="Times New Roman"/>
          <w:b w:val="0"/>
          <w:bCs w:val="0"/>
          <w:color w:val="auto"/>
          <w:kern w:val="2"/>
          <w:sz w:val="30"/>
          <w:szCs w:val="24"/>
          <w:lang w:val="en-US" w:eastAsia="zh-CN" w:bidi="ar-SA"/>
        </w:rPr>
        <w:t>根据现疫情形势，建议延长</w:t>
      </w:r>
      <w:r>
        <w:rPr>
          <w:rFonts w:hint="eastAsia" w:ascii="Times New Roman" w:hAnsi="Times New Roman" w:eastAsia="仿宋_GB2312" w:cs="Times New Roman"/>
          <w:b w:val="0"/>
          <w:bCs w:val="0"/>
          <w:color w:val="auto"/>
          <w:kern w:val="2"/>
          <w:sz w:val="30"/>
          <w:szCs w:val="24"/>
          <w:lang w:val="en-US" w:eastAsia="zh-CN" w:bidi="ar-SA"/>
        </w:rPr>
        <w:t>帮助广大中小微企业和个体工商户克服影响、共渡难关，保护和培育中小微企业和个体工商户快速有序健康发展。</w:t>
      </w:r>
    </w:p>
    <w:p>
      <w:pPr>
        <w:pStyle w:val="2"/>
        <w:spacing w:line="360" w:lineRule="auto"/>
        <w:rPr>
          <w:rFonts w:ascii="宋体" w:hAnsi="宋体" w:eastAsia="宋体"/>
          <w:sz w:val="32"/>
          <w:szCs w:val="32"/>
        </w:rPr>
      </w:pPr>
      <w:r>
        <w:rPr>
          <w:rFonts w:hint="eastAsia" w:ascii="宋体" w:hAnsi="宋体" w:eastAsia="宋体"/>
          <w:sz w:val="32"/>
          <w:szCs w:val="32"/>
        </w:rPr>
        <w:t>七、其他需要说明的问题</w:t>
      </w:r>
      <w:bookmarkEnd w:id="20"/>
    </w:p>
    <w:p>
      <w:pPr>
        <w:spacing w:line="360" w:lineRule="auto"/>
        <w:ind w:firstLine="600" w:firstLineChars="200"/>
        <w:rPr>
          <w:rFonts w:hint="eastAsia" w:eastAsia="仿宋_GB2312"/>
          <w:color w:val="auto"/>
          <w:lang w:eastAsia="zh-CN"/>
        </w:rPr>
      </w:pPr>
      <w:r>
        <w:rPr>
          <w:rFonts w:hint="eastAsia"/>
          <w:color w:val="auto"/>
          <w:lang w:val="en-US"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C97C9D"/>
    <w:multiLevelType w:val="singleLevel"/>
    <w:tmpl w:val="ABC97C9D"/>
    <w:lvl w:ilvl="0" w:tentative="0">
      <w:start w:val="6"/>
      <w:numFmt w:val="chineseCounting"/>
      <w:suff w:val="nothing"/>
      <w:lvlText w:val="%1、"/>
      <w:lvlJc w:val="left"/>
      <w:rPr>
        <w:rFonts w:hint="eastAsia"/>
      </w:rPr>
    </w:lvl>
  </w:abstractNum>
  <w:abstractNum w:abstractNumId="1">
    <w:nsid w:val="CC58B981"/>
    <w:multiLevelType w:val="singleLevel"/>
    <w:tmpl w:val="CC58B98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7D49C5"/>
    <w:rsid w:val="00073EAD"/>
    <w:rsid w:val="005B64E8"/>
    <w:rsid w:val="00614288"/>
    <w:rsid w:val="00792CFE"/>
    <w:rsid w:val="007D49C5"/>
    <w:rsid w:val="008C631D"/>
    <w:rsid w:val="00B24331"/>
    <w:rsid w:val="00E64D2E"/>
    <w:rsid w:val="02590964"/>
    <w:rsid w:val="05AF645F"/>
    <w:rsid w:val="086A2844"/>
    <w:rsid w:val="097F00EA"/>
    <w:rsid w:val="0E9D0377"/>
    <w:rsid w:val="0F3C299A"/>
    <w:rsid w:val="104E737B"/>
    <w:rsid w:val="14585F3F"/>
    <w:rsid w:val="1A426A76"/>
    <w:rsid w:val="1CFF5DE8"/>
    <w:rsid w:val="23E32FA4"/>
    <w:rsid w:val="2C512D73"/>
    <w:rsid w:val="2F0217BE"/>
    <w:rsid w:val="305F2EBD"/>
    <w:rsid w:val="31F93554"/>
    <w:rsid w:val="332E712F"/>
    <w:rsid w:val="354945F7"/>
    <w:rsid w:val="39F7587F"/>
    <w:rsid w:val="3D3158F7"/>
    <w:rsid w:val="3E220FB7"/>
    <w:rsid w:val="3F754A15"/>
    <w:rsid w:val="4A7B2488"/>
    <w:rsid w:val="4C3D0831"/>
    <w:rsid w:val="4D4F4424"/>
    <w:rsid w:val="4D545155"/>
    <w:rsid w:val="50FE24A9"/>
    <w:rsid w:val="5D0855F6"/>
    <w:rsid w:val="622F62EB"/>
    <w:rsid w:val="64A1439F"/>
    <w:rsid w:val="67A33360"/>
    <w:rsid w:val="68B641D5"/>
    <w:rsid w:val="72176046"/>
    <w:rsid w:val="726D3DBC"/>
    <w:rsid w:val="766E0CE3"/>
    <w:rsid w:val="7A4270C9"/>
    <w:rsid w:val="7E5F4006"/>
    <w:rsid w:val="7E6F0CDD"/>
    <w:rsid w:val="7EBE3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5167</Words>
  <Characters>5346</Characters>
  <Lines>38</Lines>
  <Paragraphs>10</Paragraphs>
  <TotalTime>2</TotalTime>
  <ScaleCrop>false</ScaleCrop>
  <LinksUpToDate>false</LinksUpToDate>
  <CharactersWithSpaces>5372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2022-04-26T03:38:22Z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DCC32D4D194A48CCAC3596CEAA3A60E9</vt:lpwstr>
  </property>
</Properties>
</file>