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项目名称：小额扶贫贷款“两免”贷款贴息及风险补偿</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特克斯县人民政府办公室(扶贫办）</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特克斯县人民政府办公室</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仿宋_GB2312"/>
          <w:b/>
          <w:bCs/>
          <w:color w:val="000000"/>
          <w:kern w:val="0"/>
          <w:sz w:val="32"/>
          <w:szCs w:val="32"/>
          <w:lang w:eastAsia="zh-CN"/>
        </w:rPr>
        <w:t>罗康波</w:t>
      </w:r>
    </w:p>
    <w:p>
      <w:pPr>
        <w:spacing w:line="560" w:lineRule="exact"/>
        <w:ind w:firstLine="321" w:firstLineChars="100"/>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填报时间：2022年</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 xml:space="preserve"> 月</w:t>
      </w:r>
      <w:r>
        <w:rPr>
          <w:rFonts w:hint="eastAsia" w:ascii="宋体" w:hAnsi="宋体" w:eastAsia="宋体" w:cs="仿宋_GB2312"/>
          <w:b/>
          <w:bCs/>
          <w:color w:val="000000"/>
          <w:kern w:val="0"/>
          <w:sz w:val="32"/>
          <w:szCs w:val="32"/>
          <w:lang w:val="en-US" w:eastAsia="zh-CN"/>
        </w:rPr>
        <w:t>14</w:t>
      </w:r>
      <w:r>
        <w:rPr>
          <w:rFonts w:hint="eastAsia" w:ascii="宋体" w:hAnsi="宋体" w:eastAsia="宋体" w:cs="仿宋_GB2312"/>
          <w:b/>
          <w:bCs/>
          <w:color w:val="000000"/>
          <w:kern w:val="0"/>
          <w:sz w:val="32"/>
          <w:szCs w:val="32"/>
          <w:lang w:eastAsia="zh-CN"/>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ageBreakBefore w:val="0"/>
        <w:kinsoku/>
        <w:wordWrap/>
        <w:overflowPunct/>
        <w:topLinePunct w:val="0"/>
        <w:autoSpaceDE/>
        <w:autoSpaceDN/>
        <w:bidi w:val="0"/>
        <w:adjustRightInd/>
        <w:snapToGrid/>
        <w:spacing w:line="560" w:lineRule="exact"/>
        <w:textAlignment w:val="auto"/>
        <w:rPr>
          <w:rFonts w:ascii="仿宋_GB2312"/>
          <w:b/>
          <w:bCs/>
        </w:rPr>
      </w:pPr>
      <w:bookmarkStart w:id="0" w:name="_Toc68703827"/>
      <w:r>
        <w:rPr>
          <w:rFonts w:hint="eastAsia" w:ascii="仿宋_GB2312"/>
          <w:b/>
          <w:bCs/>
        </w:rPr>
        <w:t>一、基本情况</w:t>
      </w:r>
      <w:bookmarkEnd w:id="0"/>
    </w:p>
    <w:p>
      <w:pPr>
        <w:pageBreakBefore w:val="0"/>
        <w:kinsoku/>
        <w:wordWrap/>
        <w:overflowPunct/>
        <w:topLinePunct w:val="0"/>
        <w:autoSpaceDE/>
        <w:autoSpaceDN/>
        <w:bidi w:val="0"/>
        <w:adjustRightInd/>
        <w:snapToGrid/>
        <w:spacing w:line="560" w:lineRule="exact"/>
        <w:textAlignment w:val="auto"/>
        <w:rPr>
          <w:rFonts w:ascii="仿宋_GB2312"/>
        </w:rPr>
      </w:pPr>
      <w:bookmarkStart w:id="1" w:name="_Toc68703828"/>
      <w:r>
        <w:rPr>
          <w:rFonts w:hint="eastAsia" w:ascii="仿宋_GB2312"/>
        </w:rPr>
        <w:t>（一）项目概况。</w:t>
      </w:r>
      <w:bookmarkEnd w:id="1"/>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rPr>
      </w:pPr>
      <w:r>
        <w:rPr>
          <w:rFonts w:hint="eastAsia" w:ascii="宋体" w:hAnsi="宋体" w:cs="宋体"/>
          <w:sz w:val="32"/>
          <w:szCs w:val="32"/>
          <w:lang w:eastAsia="zh-CN"/>
        </w:rPr>
        <w:t>新扶贫</w:t>
      </w:r>
      <w:r>
        <w:rPr>
          <w:rFonts w:hint="eastAsia" w:ascii="宋体" w:hAnsi="宋体" w:cs="宋体"/>
          <w:sz w:val="32"/>
          <w:szCs w:val="32"/>
        </w:rPr>
        <w:t>【</w:t>
      </w:r>
      <w:r>
        <w:rPr>
          <w:rFonts w:ascii="宋体" w:hAnsi="宋体" w:cs="宋体"/>
          <w:sz w:val="32"/>
          <w:szCs w:val="32"/>
        </w:rPr>
        <w:t>202</w:t>
      </w:r>
      <w:r>
        <w:rPr>
          <w:rFonts w:hint="eastAsia" w:ascii="宋体" w:hAnsi="宋体" w:cs="宋体"/>
          <w:sz w:val="32"/>
          <w:szCs w:val="32"/>
          <w:lang w:val="en-US" w:eastAsia="zh-CN"/>
        </w:rPr>
        <w:t>1</w:t>
      </w:r>
      <w:r>
        <w:rPr>
          <w:rFonts w:ascii="宋体" w:hAnsi="宋体" w:cs="宋体"/>
          <w:sz w:val="32"/>
          <w:szCs w:val="32"/>
        </w:rPr>
        <w:t>】</w:t>
      </w:r>
      <w:r>
        <w:rPr>
          <w:rFonts w:hint="eastAsia" w:ascii="宋体" w:hAnsi="宋体" w:cs="宋体"/>
          <w:sz w:val="32"/>
          <w:szCs w:val="32"/>
          <w:lang w:val="en-US" w:eastAsia="zh-CN"/>
        </w:rPr>
        <w:t>2号关于转发</w:t>
      </w:r>
      <w:r>
        <w:rPr>
          <w:rFonts w:ascii="宋体" w:hAnsi="宋体" w:cs="宋体"/>
          <w:sz w:val="32"/>
          <w:szCs w:val="32"/>
        </w:rPr>
        <w:t>《关于</w:t>
      </w:r>
      <w:r>
        <w:rPr>
          <w:rFonts w:hint="eastAsia" w:ascii="宋体" w:hAnsi="宋体" w:cs="宋体"/>
          <w:sz w:val="32"/>
          <w:szCs w:val="32"/>
          <w:lang w:eastAsia="zh-CN"/>
        </w:rPr>
        <w:t>深入扎实做好过渡期脱贫人口小额信贷工作</w:t>
      </w:r>
      <w:r>
        <w:rPr>
          <w:rFonts w:ascii="宋体" w:hAnsi="宋体" w:cs="宋体"/>
          <w:sz w:val="32"/>
          <w:szCs w:val="32"/>
        </w:rPr>
        <w:t>的通知》缓解建档立卡</w:t>
      </w:r>
      <w:r>
        <w:rPr>
          <w:rFonts w:hint="eastAsia" w:ascii="宋体" w:hAnsi="宋体" w:cs="宋体"/>
          <w:sz w:val="32"/>
          <w:szCs w:val="32"/>
          <w:lang w:eastAsia="zh-CN"/>
        </w:rPr>
        <w:t>脱贫人口</w:t>
      </w:r>
      <w:r>
        <w:rPr>
          <w:rFonts w:ascii="宋体" w:hAnsi="宋体" w:cs="宋体"/>
          <w:sz w:val="32"/>
          <w:szCs w:val="32"/>
        </w:rPr>
        <w:t>产业发展资金短缺难题，促进</w:t>
      </w:r>
      <w:r>
        <w:rPr>
          <w:rFonts w:hint="eastAsia" w:ascii="宋体" w:hAnsi="宋体" w:cs="宋体"/>
          <w:sz w:val="32"/>
          <w:szCs w:val="32"/>
          <w:lang w:eastAsia="zh-CN"/>
        </w:rPr>
        <w:t>脱贫人口</w:t>
      </w:r>
      <w:r>
        <w:rPr>
          <w:rFonts w:ascii="宋体" w:hAnsi="宋体" w:cs="宋体"/>
          <w:sz w:val="32"/>
          <w:szCs w:val="32"/>
        </w:rPr>
        <w:t>增收。</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rPr>
      </w:pPr>
      <w:r>
        <w:rPr>
          <w:rFonts w:hint="eastAsia" w:ascii="仿宋_GB2312"/>
        </w:rPr>
        <w:t>2、主要内容</w:t>
      </w:r>
      <w:r>
        <w:rPr>
          <w:rFonts w:hint="eastAsia"/>
        </w:rPr>
        <w:t>及</w:t>
      </w:r>
      <w:r>
        <w:rPr>
          <w:rFonts w:hint="eastAsia" w:ascii="仿宋_GB2312"/>
        </w:rPr>
        <w:t>实施情况</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eastAsia="仿宋_GB2312"/>
          <w:lang w:eastAsia="zh-CN"/>
        </w:rPr>
      </w:pPr>
      <w:r>
        <w:rPr>
          <w:rFonts w:hint="eastAsia" w:ascii="仿宋_GB2312"/>
        </w:rPr>
        <w:t>主要内容：保障脱贫人口小额信贷及时足额发放，实现稳定增收</w:t>
      </w:r>
      <w:r>
        <w:rPr>
          <w:rFonts w:hint="eastAsia" w:ascii="仿宋_GB2312"/>
          <w:lang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color w:val="FF0000"/>
        </w:rPr>
      </w:pPr>
      <w:r>
        <w:rPr>
          <w:rFonts w:hint="eastAsia" w:ascii="仿宋_GB2312"/>
        </w:rPr>
        <w:t>实施情况：</w:t>
      </w:r>
      <w:r>
        <w:rPr>
          <w:rFonts w:ascii="宋体" w:hAnsi="宋体" w:cs="宋体"/>
          <w:sz w:val="32"/>
          <w:szCs w:val="32"/>
        </w:rPr>
        <w:t>保障建档立卡</w:t>
      </w:r>
      <w:r>
        <w:rPr>
          <w:rFonts w:hint="eastAsia" w:ascii="仿宋_GB2312"/>
        </w:rPr>
        <w:t>脱贫人口</w:t>
      </w:r>
      <w:r>
        <w:rPr>
          <w:rFonts w:hint="eastAsia" w:ascii="宋体" w:hAnsi="宋体" w:cs="宋体"/>
          <w:sz w:val="32"/>
          <w:szCs w:val="32"/>
        </w:rPr>
        <w:t>4114户</w:t>
      </w:r>
      <w:r>
        <w:rPr>
          <w:rFonts w:ascii="宋体" w:hAnsi="宋体" w:cs="宋体"/>
          <w:sz w:val="32"/>
          <w:szCs w:val="32"/>
        </w:rPr>
        <w:t>贴息</w:t>
      </w:r>
      <w:r>
        <w:rPr>
          <w:rFonts w:hint="eastAsia" w:ascii="宋体" w:hAnsi="宋体" w:cs="宋体"/>
          <w:sz w:val="32"/>
          <w:szCs w:val="32"/>
        </w:rPr>
        <w:t>370.27</w:t>
      </w:r>
      <w:r>
        <w:rPr>
          <w:rFonts w:ascii="宋体" w:hAnsi="宋体" w:cs="宋体"/>
          <w:sz w:val="32"/>
          <w:szCs w:val="32"/>
        </w:rPr>
        <w:t>万元，以发展产业实现稳定增收。</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rPr>
      </w:pPr>
      <w:r>
        <w:rPr>
          <w:rFonts w:ascii="仿宋_GB2312"/>
        </w:rPr>
        <w:t>3</w:t>
      </w:r>
      <w:r>
        <w:rPr>
          <w:rFonts w:hint="eastAsia" w:ascii="仿宋_GB2312"/>
        </w:rPr>
        <w:t>、资金投入和使用情况</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rPr>
        <w:t>资金投入情况：</w:t>
      </w:r>
      <w:r>
        <w:rPr>
          <w:rFonts w:hint="eastAsia" w:ascii="仿宋_GB2312"/>
        </w:rPr>
        <w:t xml:space="preserve">该项目年初预算数 </w:t>
      </w:r>
      <w:r>
        <w:rPr>
          <w:rFonts w:hint="eastAsia" w:ascii="仿宋_GB2312"/>
          <w:lang w:val="en-US" w:eastAsia="zh-CN"/>
        </w:rPr>
        <w:t>320</w:t>
      </w:r>
      <w:r>
        <w:rPr>
          <w:rFonts w:hint="eastAsia" w:ascii="仿宋_GB2312"/>
        </w:rPr>
        <w:t xml:space="preserve">万元，全年预算数 </w:t>
      </w:r>
      <w:r>
        <w:rPr>
          <w:rFonts w:hint="eastAsia" w:ascii="仿宋_GB2312"/>
          <w:lang w:val="en-US" w:eastAsia="zh-CN"/>
        </w:rPr>
        <w:t>370.27</w:t>
      </w:r>
      <w:r>
        <w:rPr>
          <w:rFonts w:hint="eastAsia" w:ascii="仿宋_GB2312"/>
        </w:rPr>
        <w:t xml:space="preserve"> 万元，实际总投入 </w:t>
      </w:r>
      <w:r>
        <w:rPr>
          <w:rFonts w:hint="eastAsia" w:ascii="仿宋_GB2312"/>
          <w:lang w:val="en-US" w:eastAsia="zh-CN"/>
        </w:rPr>
        <w:t>370.27</w:t>
      </w:r>
      <w:r>
        <w:rPr>
          <w:rFonts w:hint="eastAsia" w:ascii="仿宋_GB2312"/>
        </w:rPr>
        <w:t xml:space="preserve"> 万元，该项目资金已全部落实到位</w:t>
      </w:r>
      <w:r>
        <w:rPr>
          <w:rFonts w:hint="eastAsia" w:ascii="仿宋_GB2312"/>
          <w:lang w:eastAsia="zh-CN"/>
        </w:rPr>
        <w:t>，</w:t>
      </w:r>
      <w:r>
        <w:rPr>
          <w:rFonts w:hint="eastAsia" w:ascii="仿宋_GB2312"/>
        </w:rPr>
        <w:t>资金来源为</w:t>
      </w:r>
      <w:r>
        <w:rPr>
          <w:rFonts w:hint="eastAsia" w:ascii="仿宋_GB2312"/>
          <w:lang w:eastAsia="zh-CN"/>
        </w:rPr>
        <w:t>：县本级项目资金</w:t>
      </w:r>
      <w:r>
        <w:rPr>
          <w:rFonts w:hint="eastAsia" w:ascii="仿宋_GB2312"/>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 xml:space="preserve">资金使用情况：该项目年初预算数 </w:t>
      </w:r>
      <w:r>
        <w:rPr>
          <w:rFonts w:hint="eastAsia" w:ascii="仿宋_GB2312"/>
          <w:lang w:val="en-US" w:eastAsia="zh-CN"/>
        </w:rPr>
        <w:t>320</w:t>
      </w:r>
      <w:r>
        <w:rPr>
          <w:rFonts w:hint="eastAsia" w:ascii="仿宋_GB2312"/>
        </w:rPr>
        <w:t xml:space="preserve">万元，全年预算数 </w:t>
      </w:r>
      <w:r>
        <w:rPr>
          <w:rFonts w:hint="eastAsia" w:ascii="仿宋_GB2312"/>
          <w:lang w:val="en-US" w:eastAsia="zh-CN"/>
        </w:rPr>
        <w:t>370.27</w:t>
      </w:r>
      <w:r>
        <w:rPr>
          <w:rFonts w:hint="eastAsia" w:ascii="仿宋_GB2312"/>
        </w:rPr>
        <w:t>万元，全年执行数</w:t>
      </w:r>
      <w:r>
        <w:rPr>
          <w:rFonts w:hint="eastAsia" w:ascii="仿宋_GB2312"/>
          <w:lang w:val="en-US" w:eastAsia="zh-CN"/>
        </w:rPr>
        <w:t>370.27</w:t>
      </w:r>
      <w:r>
        <w:rPr>
          <w:rFonts w:hint="eastAsia" w:ascii="仿宋_GB2312"/>
        </w:rPr>
        <w:t>万元，预算执行率为</w:t>
      </w:r>
      <w:r>
        <w:rPr>
          <w:rFonts w:hint="eastAsia" w:ascii="仿宋_GB2312"/>
          <w:lang w:val="en-US" w:eastAsia="zh-CN"/>
        </w:rPr>
        <w:t>100</w:t>
      </w:r>
      <w:r>
        <w:rPr>
          <w:rFonts w:hint="eastAsia" w:ascii="仿宋_GB2312"/>
        </w:rPr>
        <w:t>%，用于：平均每季度贷款贴息金额</w:t>
      </w:r>
      <w:r>
        <w:rPr>
          <w:rFonts w:hint="eastAsia" w:ascii="仿宋_GB2312"/>
          <w:lang w:val="en-US" w:eastAsia="zh-CN"/>
        </w:rPr>
        <w:t>92.57</w:t>
      </w:r>
      <w:r>
        <w:rPr>
          <w:rFonts w:hint="eastAsia" w:ascii="仿宋_GB2312"/>
        </w:rPr>
        <w:t>万元。</w:t>
      </w:r>
    </w:p>
    <w:p>
      <w:pPr>
        <w:pageBreakBefore w:val="0"/>
        <w:kinsoku/>
        <w:wordWrap/>
        <w:overflowPunct/>
        <w:topLinePunct w:val="0"/>
        <w:autoSpaceDE/>
        <w:autoSpaceDN/>
        <w:bidi w:val="0"/>
        <w:adjustRightInd/>
        <w:snapToGrid/>
        <w:spacing w:line="560" w:lineRule="exact"/>
        <w:textAlignment w:val="auto"/>
        <w:rPr>
          <w:rFonts w:hint="eastAsia" w:ascii="仿宋_GB2312"/>
        </w:rPr>
      </w:pPr>
      <w:bookmarkStart w:id="2" w:name="_Toc68703829"/>
      <w:r>
        <w:rPr>
          <w:rFonts w:hint="eastAsia" w:ascii="仿宋_GB2312"/>
        </w:rPr>
        <w:t>（二）项目绩效目标。</w:t>
      </w:r>
      <w:bookmarkEnd w:id="2"/>
    </w:p>
    <w:p>
      <w:pPr>
        <w:pageBreakBefore w:val="0"/>
        <w:numPr>
          <w:ilvl w:val="0"/>
          <w:numId w:val="1"/>
        </w:numPr>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总体目标：1、保障建档立卡贫困户扶贫小额信贷及时足额发放，实现稳定增收；2、通过扶贫小额信贷，及时解决了贫困户发展产业缺乏启动资金、周转资金、扩大生产规模资金等难题，贫困群众“造血”能力逐步提高，特色产业得到发展，收入不断提高，内生动力进一步增强。</w:t>
      </w:r>
    </w:p>
    <w:p>
      <w:pPr>
        <w:pageBreakBefore w:val="0"/>
        <w:numPr>
          <w:ilvl w:val="0"/>
          <w:numId w:val="0"/>
        </w:numPr>
        <w:kinsoku/>
        <w:wordWrap/>
        <w:overflowPunct/>
        <w:topLinePunct w:val="0"/>
        <w:autoSpaceDE/>
        <w:autoSpaceDN/>
        <w:bidi w:val="0"/>
        <w:adjustRightInd/>
        <w:snapToGrid/>
        <w:spacing w:line="560" w:lineRule="exact"/>
        <w:textAlignment w:val="auto"/>
        <w:rPr>
          <w:rFonts w:hint="eastAsia" w:ascii="仿宋_GB2312" w:eastAsia="仿宋_GB2312"/>
          <w:lang w:eastAsia="zh-CN"/>
        </w:rPr>
      </w:pPr>
      <w:r>
        <w:rPr>
          <w:rFonts w:hint="eastAsia" w:ascii="仿宋_GB2312"/>
          <w:lang w:eastAsia="zh-CN"/>
        </w:rPr>
        <w:t>　　</w:t>
      </w:r>
      <w:r>
        <w:rPr>
          <w:rFonts w:hint="eastAsia" w:ascii="仿宋_GB2312"/>
        </w:rPr>
        <w:t>2、阶段性目标：</w:t>
      </w:r>
      <w:r>
        <w:rPr>
          <w:rFonts w:hint="eastAsia" w:hAnsi="宋体" w:cs="宋体"/>
          <w:sz w:val="32"/>
          <w:szCs w:val="32"/>
        </w:rPr>
        <w:t>帮助建档立卡</w:t>
      </w:r>
      <w:r>
        <w:rPr>
          <w:rFonts w:hint="eastAsia" w:hAnsi="宋体" w:cs="宋体"/>
          <w:sz w:val="32"/>
          <w:szCs w:val="32"/>
          <w:lang w:eastAsia="zh-CN"/>
        </w:rPr>
        <w:t>脱贫人口</w:t>
      </w:r>
      <w:r>
        <w:rPr>
          <w:rFonts w:hint="eastAsia" w:hAnsi="宋体" w:cs="宋体"/>
          <w:sz w:val="32"/>
          <w:szCs w:val="32"/>
        </w:rPr>
        <w:t>群众脱贫致富、增强</w:t>
      </w:r>
      <w:r>
        <w:rPr>
          <w:rFonts w:hint="eastAsia" w:hAnsi="宋体" w:cs="宋体"/>
          <w:sz w:val="32"/>
          <w:szCs w:val="32"/>
          <w:lang w:eastAsia="zh-CN"/>
        </w:rPr>
        <w:t>脱贫人口</w:t>
      </w:r>
      <w:r>
        <w:rPr>
          <w:rFonts w:hint="eastAsia" w:hAnsi="宋体" w:cs="宋体"/>
          <w:sz w:val="32"/>
          <w:szCs w:val="32"/>
        </w:rPr>
        <w:t>内生动力、发展产业、等方面取得明显成效</w:t>
      </w:r>
      <w:r>
        <w:rPr>
          <w:rFonts w:hint="eastAsia" w:hAnsi="宋体" w:cs="宋体"/>
          <w:sz w:val="32"/>
          <w:szCs w:val="32"/>
          <w:lang w:eastAsia="zh-CN"/>
        </w:rPr>
        <w:t>。</w:t>
      </w:r>
    </w:p>
    <w:p>
      <w:pPr>
        <w:pageBreakBefore w:val="0"/>
        <w:kinsoku/>
        <w:wordWrap/>
        <w:overflowPunct/>
        <w:topLinePunct w:val="0"/>
        <w:autoSpaceDE/>
        <w:autoSpaceDN/>
        <w:bidi w:val="0"/>
        <w:adjustRightInd/>
        <w:snapToGrid/>
        <w:spacing w:line="560" w:lineRule="exact"/>
        <w:ind w:firstLine="602" w:firstLineChars="200"/>
        <w:textAlignment w:val="auto"/>
        <w:rPr>
          <w:rFonts w:hint="eastAsia" w:ascii="仿宋_GB2312"/>
          <w:b/>
          <w:bCs/>
        </w:rPr>
      </w:pPr>
      <w:bookmarkStart w:id="3" w:name="_Toc68703830"/>
      <w:r>
        <w:rPr>
          <w:rFonts w:hint="eastAsia" w:ascii="仿宋_GB2312"/>
          <w:b/>
          <w:bCs/>
        </w:rPr>
        <w:t>二、绩效评价工作开展情况</w:t>
      </w:r>
      <w:bookmarkEnd w:id="3"/>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bookmarkStart w:id="4" w:name="_Toc68703831"/>
      <w:r>
        <w:rPr>
          <w:rFonts w:hint="eastAsia" w:ascii="仿宋_GB2312"/>
        </w:rPr>
        <w:t>（一）绩效评价目的、对象和范围。</w:t>
      </w:r>
      <w:bookmarkEnd w:id="4"/>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1、绩效评价目的：</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通过绩效评价，客观地评判项目的管理绩效，了解和掌握小额扶贫贷款“两免”贷款贴息及风险补偿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560" w:lineRule="exact"/>
        <w:ind w:firstLine="300" w:firstLineChars="100"/>
        <w:rPr>
          <w:rFonts w:hint="eastAsia" w:ascii="仿宋_GB2312" w:eastAsia="仿宋_GB2312"/>
          <w:lang w:eastAsia="zh-CN"/>
        </w:rPr>
      </w:pPr>
      <w:r>
        <w:rPr>
          <w:rFonts w:hint="eastAsia" w:ascii="仿宋_GB2312"/>
          <w:lang w:eastAsia="zh-CN"/>
        </w:rPr>
        <w:t>　</w:t>
      </w:r>
      <w:r>
        <w:rPr>
          <w:rFonts w:hint="eastAsia" w:ascii="仿宋_GB2312"/>
        </w:rPr>
        <w:t>2、绩效评价对象：小额扶贫贷款“两免”贷款贴息及风险补偿</w:t>
      </w:r>
      <w:r>
        <w:rPr>
          <w:rFonts w:hint="eastAsia" w:ascii="仿宋_GB2312"/>
          <w:lang w:eastAsia="zh-CN"/>
        </w:rPr>
        <w:t>。</w:t>
      </w:r>
    </w:p>
    <w:p>
      <w:pPr>
        <w:pageBreakBefore w:val="0"/>
        <w:kinsoku/>
        <w:wordWrap/>
        <w:overflowPunct/>
        <w:topLinePunct w:val="0"/>
        <w:autoSpaceDE/>
        <w:autoSpaceDN/>
        <w:bidi w:val="0"/>
        <w:adjustRightInd/>
        <w:snapToGrid/>
        <w:spacing w:line="560" w:lineRule="exact"/>
        <w:textAlignment w:val="auto"/>
        <w:rPr>
          <w:rFonts w:hint="eastAsia" w:ascii="仿宋_GB2312"/>
        </w:rPr>
      </w:pPr>
      <w:r>
        <w:rPr>
          <w:rFonts w:hint="eastAsia" w:ascii="仿宋_GB2312"/>
          <w:lang w:eastAsia="zh-CN"/>
        </w:rPr>
        <w:t>　　</w:t>
      </w:r>
      <w:r>
        <w:rPr>
          <w:rFonts w:hint="eastAsia" w:ascii="仿宋_GB2312"/>
        </w:rPr>
        <w:t>3、绩效评价范围：</w:t>
      </w:r>
    </w:p>
    <w:p>
      <w:pPr>
        <w:spacing w:line="560" w:lineRule="exact"/>
        <w:ind w:firstLine="300" w:firstLineChars="100"/>
        <w:rPr>
          <w:rFonts w:hint="eastAsia" w:ascii="仿宋_GB2312"/>
        </w:rPr>
      </w:pPr>
      <w:r>
        <w:rPr>
          <w:rFonts w:hint="eastAsia" w:ascii="仿宋_GB2312"/>
        </w:rPr>
        <w:t>本次评价从项目决策（包括绩效目标、决策过程）、项目管理（包括项目资金、项目实施）、项目产出（包括项目产出数量、产出质量、产出时效和产出成本）项目效益四个维度进行小额扶贫贷款“两免”贷款贴息及风险补偿评价，评价核心为专项资金的支出完成情况和效果。</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p>
    <w:p>
      <w:pPr>
        <w:pageBreakBefore w:val="0"/>
        <w:kinsoku/>
        <w:wordWrap/>
        <w:overflowPunct/>
        <w:topLinePunct w:val="0"/>
        <w:autoSpaceDE/>
        <w:autoSpaceDN/>
        <w:bidi w:val="0"/>
        <w:adjustRightInd/>
        <w:snapToGrid/>
        <w:spacing w:line="560" w:lineRule="exact"/>
        <w:textAlignment w:val="auto"/>
        <w:rPr>
          <w:rFonts w:hint="eastAsia" w:ascii="仿宋_GB2312"/>
        </w:rPr>
      </w:pPr>
      <w:bookmarkStart w:id="5" w:name="_Toc68703832"/>
      <w:r>
        <w:rPr>
          <w:rFonts w:hint="eastAsia" w:ascii="仿宋_GB2312"/>
        </w:rPr>
        <w:t>（二）绩效评价原则、评价指标体系、评价方法、评价标准等。</w:t>
      </w:r>
      <w:bookmarkEnd w:id="5"/>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1、绩效评价原则</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（一）科学公正。本次项目支出绩效评价运用科学合理的方法，按照规范的程序，对项目绩效进行客观、公正的反映。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（二）统筹兼顾。本次项目支出绩效评价由本单位自主实施，即“谁支出、谁自评”。</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（四）公开透明。本次项目支出绩效评价结果已依法依规公开</w:t>
      </w:r>
      <w:r>
        <w:rPr>
          <w:rFonts w:hint="eastAsia" w:ascii="仿宋_GB2312"/>
          <w:lang w:val="en-US" w:eastAsia="zh-CN"/>
        </w:rPr>
        <w:t>在人民政府网站上</w:t>
      </w:r>
      <w:r>
        <w:rPr>
          <w:rFonts w:hint="eastAsia" w:ascii="仿宋_GB2312"/>
        </w:rPr>
        <w:t>，并自觉接受社会监督。</w:t>
      </w:r>
    </w:p>
    <w:p>
      <w:pPr>
        <w:pageBreakBefore w:val="0"/>
        <w:kinsoku/>
        <w:wordWrap/>
        <w:overflowPunct/>
        <w:topLinePunct w:val="0"/>
        <w:autoSpaceDE/>
        <w:autoSpaceDN/>
        <w:bidi w:val="0"/>
        <w:adjustRightInd/>
        <w:snapToGrid/>
        <w:spacing w:line="560" w:lineRule="exact"/>
        <w:textAlignment w:val="auto"/>
        <w:rPr>
          <w:rFonts w:hint="eastAsia" w:ascii="仿宋_GB2312"/>
        </w:rPr>
      </w:pPr>
      <w:r>
        <w:rPr>
          <w:rFonts w:hint="eastAsia" w:ascii="仿宋_GB2312"/>
          <w:lang w:eastAsia="zh-CN"/>
        </w:rPr>
        <w:t>　　</w:t>
      </w:r>
      <w:r>
        <w:rPr>
          <w:rFonts w:hint="eastAsia" w:ascii="仿宋_GB2312"/>
        </w:rPr>
        <w:t>2、评价指标体系</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p>
    <w:p>
      <w:pPr>
        <w:pStyle w:val="4"/>
        <w:spacing w:before="0" w:after="0" w:line="240" w:lineRule="auto"/>
        <w:jc w:val="center"/>
        <w:rPr>
          <w:rFonts w:hint="eastAsia"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小额扶贫贷款“两免”贷款贴息及风险补偿项目</w:t>
      </w:r>
    </w:p>
    <w:p>
      <w:pPr>
        <w:pStyle w:val="4"/>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bookmarkStart w:id="6" w:name="OLE_LINK1" w:colFirst="0" w:colLast="3"/>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决策（20）</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w:t>
            </w:r>
            <w:r>
              <w:rPr>
                <w:rFonts w:hint="eastAsia" w:ascii="宋体" w:hAnsi="宋体" w:cs="宋体"/>
                <w:bCs/>
                <w:sz w:val="28"/>
                <w:szCs w:val="28"/>
              </w:rPr>
              <w:t>（</w:t>
            </w:r>
            <w:r>
              <w:rPr>
                <w:rFonts w:hint="eastAsia" w:ascii="宋体" w:hAnsi="宋体" w:cs="宋体"/>
                <w:color w:val="000000"/>
                <w:kern w:val="0"/>
                <w:sz w:val="22"/>
              </w:rPr>
              <w:t>10）　</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充分性（5）</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5</w:t>
            </w:r>
          </w:p>
        </w:tc>
        <w:tc>
          <w:tcPr>
            <w:tcW w:w="874" w:type="dxa"/>
            <w:tcBorders>
              <w:bottom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规范性（5）</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5</w:t>
            </w:r>
          </w:p>
        </w:tc>
        <w:tc>
          <w:tcPr>
            <w:tcW w:w="874" w:type="dxa"/>
            <w:shd w:val="clear" w:color="auto"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绩效目标（5）</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合理性（2.5）</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c>
          <w:tcPr>
            <w:tcW w:w="874" w:type="dxa"/>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明确性（2.5）</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c>
          <w:tcPr>
            <w:tcW w:w="874" w:type="dxa"/>
            <w:tcBorders>
              <w:bottom w:val="single" w:color="auto" w:sz="4" w:space="0"/>
            </w:tcBorders>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资金投入（5）</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科学性（2.5）</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c>
          <w:tcPr>
            <w:tcW w:w="874" w:type="dxa"/>
            <w:tcBorders>
              <w:bottom w:val="single" w:color="auto" w:sz="4" w:space="0"/>
            </w:tcBorders>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合理性（2.5）</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c>
          <w:tcPr>
            <w:tcW w:w="874" w:type="dxa"/>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过程（20）</w:t>
            </w:r>
          </w:p>
        </w:tc>
        <w:tc>
          <w:tcPr>
            <w:tcW w:w="1478" w:type="dxa"/>
            <w:vMerge w:val="restart"/>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资金管理（8）</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资金到位率（4）</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4</w:t>
            </w:r>
          </w:p>
        </w:tc>
        <w:tc>
          <w:tcPr>
            <w:tcW w:w="874" w:type="dxa"/>
            <w:tcBorders>
              <w:bottom w:val="single" w:color="auto" w:sz="4" w:space="0"/>
            </w:tcBorders>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预算执行率（4）</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4</w:t>
            </w:r>
          </w:p>
        </w:tc>
        <w:tc>
          <w:tcPr>
            <w:tcW w:w="874" w:type="dxa"/>
            <w:tcBorders>
              <w:bottom w:val="single" w:color="auto" w:sz="4" w:space="0"/>
            </w:tcBorders>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478" w:type="dxa"/>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资金管理（4）</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合规性（4）</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4</w:t>
            </w:r>
          </w:p>
        </w:tc>
        <w:tc>
          <w:tcPr>
            <w:tcW w:w="874" w:type="dxa"/>
            <w:tcBorders>
              <w:bottom w:val="single" w:color="auto" w:sz="4" w:space="0"/>
            </w:tcBorders>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组织实施（8）</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健全性（4）</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4</w:t>
            </w:r>
          </w:p>
        </w:tc>
        <w:tc>
          <w:tcPr>
            <w:tcW w:w="874" w:type="dxa"/>
            <w:tcBorders>
              <w:bottom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有效性（4）</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4</w:t>
            </w:r>
          </w:p>
        </w:tc>
        <w:tc>
          <w:tcPr>
            <w:tcW w:w="874" w:type="dxa"/>
            <w:tcBorders>
              <w:bottom w:val="single" w:color="auto" w:sz="4" w:space="0"/>
            </w:tcBorders>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产出（</w:t>
            </w:r>
            <w:r>
              <w:rPr>
                <w:rFonts w:hint="eastAsia" w:ascii="宋体" w:hAnsi="宋体" w:cs="宋体"/>
                <w:color w:val="000000"/>
                <w:kern w:val="0"/>
                <w:sz w:val="22"/>
                <w:lang w:val="en-US" w:eastAsia="zh-CN"/>
              </w:rPr>
              <w:t>4</w:t>
            </w:r>
            <w:r>
              <w:rPr>
                <w:rFonts w:hint="eastAsia" w:ascii="宋体" w:hAnsi="宋体" w:cs="宋体"/>
                <w:color w:val="000000"/>
                <w:kern w:val="0"/>
                <w:sz w:val="22"/>
              </w:rPr>
              <w:t>0）</w:t>
            </w:r>
          </w:p>
        </w:tc>
        <w:tc>
          <w:tcPr>
            <w:tcW w:w="1478" w:type="dxa"/>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产出数量（10）</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实际完成率（10）</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10</w:t>
            </w:r>
          </w:p>
        </w:tc>
        <w:tc>
          <w:tcPr>
            <w:tcW w:w="874" w:type="dxa"/>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产出质量（10）</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质量达标率（10）</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10</w:t>
            </w:r>
          </w:p>
        </w:tc>
        <w:tc>
          <w:tcPr>
            <w:tcW w:w="874" w:type="dxa"/>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产出时效（10）</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完成及时性（10）</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10</w:t>
            </w:r>
          </w:p>
        </w:tc>
        <w:tc>
          <w:tcPr>
            <w:tcW w:w="874" w:type="dxa"/>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产出成本（10）</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成本节约率（10）</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10</w:t>
            </w:r>
          </w:p>
        </w:tc>
        <w:tc>
          <w:tcPr>
            <w:tcW w:w="874" w:type="dxa"/>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效益（20）　</w:t>
            </w:r>
          </w:p>
        </w:tc>
        <w:tc>
          <w:tcPr>
            <w:tcW w:w="1478" w:type="dxa"/>
            <w:vMerge w:val="restart"/>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项目效益（20）　</w:t>
            </w:r>
          </w:p>
        </w:tc>
        <w:tc>
          <w:tcPr>
            <w:tcW w:w="1875" w:type="dxa"/>
            <w:tcBorders>
              <w:right w:val="single" w:color="auto" w:sz="4" w:space="0"/>
            </w:tcBorders>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rPr>
              <w:t>实施效益</w:t>
            </w:r>
            <w:r>
              <w:rPr>
                <w:rFonts w:hint="eastAsia" w:ascii="宋体" w:hAnsi="宋体" w:cs="宋体"/>
                <w:color w:val="000000"/>
                <w:kern w:val="0"/>
                <w:sz w:val="22"/>
                <w:lang w:val="en-US" w:eastAsia="zh-CN"/>
              </w:rPr>
              <w:t>(15)</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15</w:t>
            </w:r>
          </w:p>
        </w:tc>
        <w:tc>
          <w:tcPr>
            <w:tcW w:w="874" w:type="dxa"/>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满意度</w:t>
            </w:r>
            <w:r>
              <w:rPr>
                <w:rFonts w:hint="eastAsia" w:ascii="宋体" w:hAnsi="宋体" w:cs="宋体"/>
                <w:color w:val="000000"/>
                <w:kern w:val="0"/>
                <w:sz w:val="22"/>
                <w:lang w:val="en-US" w:eastAsia="zh-CN"/>
              </w:rPr>
              <w:t>(5)</w:t>
            </w:r>
          </w:p>
        </w:tc>
        <w:tc>
          <w:tcPr>
            <w:tcW w:w="3885"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5</w:t>
            </w:r>
          </w:p>
        </w:tc>
        <w:tc>
          <w:tcPr>
            <w:tcW w:w="874" w:type="dxa"/>
            <w:shd w:val="clear" w:color="000000" w:fill="FFFFFF"/>
            <w:vAlign w:val="center"/>
          </w:tcPr>
          <w:p>
            <w:pPr>
              <w:widowControl/>
              <w:spacing w:line="0" w:lineRule="atLeast"/>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总</w:t>
            </w:r>
            <w:r>
              <w:rPr>
                <w:rFonts w:hint="eastAsia" w:ascii="宋体" w:hAnsi="宋体" w:cs="宋体"/>
                <w:color w:val="000000"/>
                <w:kern w:val="0"/>
                <w:sz w:val="22"/>
                <w:lang w:val="en-US" w:eastAsia="zh-CN"/>
              </w:rPr>
              <w:t xml:space="preserve">  </w:t>
            </w:r>
            <w:r>
              <w:rPr>
                <w:rFonts w:hint="eastAsia" w:ascii="宋体" w:hAnsi="宋体" w:cs="宋体"/>
                <w:color w:val="000000"/>
                <w:kern w:val="0"/>
                <w:sz w:val="22"/>
              </w:rPr>
              <w:t>分</w:t>
            </w:r>
          </w:p>
        </w:tc>
        <w:tc>
          <w:tcPr>
            <w:tcW w:w="3885" w:type="dxa"/>
            <w:tcBorders>
              <w:right w:val="single" w:color="auto" w:sz="4" w:space="0"/>
            </w:tcBorders>
            <w:shd w:val="clear" w:color="auto" w:fill="FFFFFF"/>
          </w:tcPr>
          <w:p>
            <w:pPr>
              <w:widowControl/>
              <w:spacing w:line="0" w:lineRule="atLeast"/>
              <w:jc w:val="center"/>
              <w:rPr>
                <w:rFonts w:hint="eastAsia"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100</w:t>
            </w:r>
          </w:p>
        </w:tc>
      </w:tr>
      <w:bookmarkEnd w:id="6"/>
    </w:tbl>
    <w:p>
      <w:pPr>
        <w:pageBreakBefore w:val="0"/>
        <w:kinsoku/>
        <w:wordWrap/>
        <w:overflowPunct/>
        <w:topLinePunct w:val="0"/>
        <w:autoSpaceDE/>
        <w:autoSpaceDN/>
        <w:bidi w:val="0"/>
        <w:adjustRightInd/>
        <w:snapToGrid/>
        <w:spacing w:line="560" w:lineRule="exact"/>
        <w:textAlignment w:val="auto"/>
        <w:rPr>
          <w:rFonts w:hint="eastAsia" w:ascii="仿宋_GB2312"/>
        </w:rPr>
        <w:sectPr>
          <w:pgSz w:w="11906" w:h="16838"/>
          <w:pgMar w:top="1928" w:right="1531" w:bottom="1701" w:left="1531" w:header="737" w:footer="851" w:gutter="0"/>
          <w:cols w:space="720" w:num="1"/>
          <w:docGrid w:type="lines" w:linePitch="408" w:charSpace="0"/>
        </w:sectPr>
      </w:pP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3、评价方法</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仿宋_GB2312" w:cs="宋体"/>
          <w:color w:val="333333"/>
          <w:sz w:val="32"/>
          <w:szCs w:val="32"/>
          <w:highlight w:val="none"/>
          <w:lang w:val="en-US" w:eastAsia="zh-CN" w:bidi="ar"/>
        </w:rPr>
      </w:pPr>
      <w:r>
        <w:rPr>
          <w:rFonts w:hint="eastAsia" w:ascii="仿宋_GB2312"/>
          <w:highlight w:val="none"/>
        </w:rPr>
        <w:t>本次项目</w:t>
      </w:r>
      <w:r>
        <w:rPr>
          <w:rFonts w:hint="eastAsia" w:ascii="仿宋_GB2312"/>
          <w:highlight w:val="none"/>
          <w:lang w:val="en-US" w:eastAsia="zh-CN"/>
        </w:rPr>
        <w:t>支出绩效</w:t>
      </w:r>
      <w:r>
        <w:rPr>
          <w:rFonts w:hint="eastAsia" w:ascii="宋体" w:hAnsi="宋体" w:cs="宋体"/>
          <w:sz w:val="32"/>
          <w:szCs w:val="32"/>
          <w:highlight w:val="none"/>
        </w:rPr>
        <w:t>评价主要采用了公众评判法</w:t>
      </w:r>
      <w:r>
        <w:rPr>
          <w:rFonts w:hint="eastAsia" w:ascii="宋体" w:hAnsi="宋体" w:cs="宋体"/>
          <w:sz w:val="32"/>
          <w:szCs w:val="32"/>
          <w:highlight w:val="none"/>
          <w:lang w:val="en-US" w:eastAsia="zh-CN"/>
        </w:rPr>
        <w:t>,</w:t>
      </w:r>
      <w:r>
        <w:rPr>
          <w:rFonts w:hint="eastAsia" w:ascii="仿宋_GB2312"/>
          <w:highlight w:val="none"/>
        </w:rPr>
        <w:t>原因是：评价人员通过借助于民意测验的形式了解小额信贷，在公众的态度是否发生变化，在公众心目中的形象如何，在贷款发放中存在的问题和公众的意思，从而为下一步改善小额信贷放贷工作奠定基础。此外，还通过公众代表座谈会、深度访问等形式来确认小额信贷放贷工作在群众生产方面所取得的效果</w:t>
      </w:r>
      <w:r>
        <w:rPr>
          <w:rFonts w:hint="eastAsia" w:ascii="仿宋_GB2312"/>
          <w:highlight w:val="none"/>
          <w:lang w:eastAsia="zh-CN"/>
        </w:rPr>
        <w:t>，</w:t>
      </w:r>
      <w:r>
        <w:rPr>
          <w:rFonts w:hint="eastAsia" w:ascii="仿宋_GB2312"/>
          <w:highlight w:val="none"/>
        </w:rPr>
        <w:t>保障脱贫人口小额信贷及时足额发放，实现稳定增收</w:t>
      </w:r>
      <w:r>
        <w:rPr>
          <w:rFonts w:hint="eastAsia" w:ascii="仿宋_GB2312"/>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ighlight w:val="none"/>
        </w:rPr>
      </w:pPr>
      <w:r>
        <w:rPr>
          <w:rFonts w:hint="eastAsia" w:ascii="仿宋_GB2312"/>
          <w:highlight w:val="none"/>
        </w:rPr>
        <w:t>4、评价标准</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ighlight w:val="none"/>
        </w:rPr>
      </w:pPr>
      <w:r>
        <w:rPr>
          <w:rFonts w:hint="eastAsia" w:ascii="仿宋_GB2312"/>
          <w:highlight w:val="none"/>
        </w:rPr>
        <w:t>本次项目支出绩效自评采用计划标准原因是：</w:t>
      </w:r>
      <w:r>
        <w:rPr>
          <w:rFonts w:hint="eastAsia" w:ascii="仿宋_GB2312"/>
          <w:highlight w:val="none"/>
          <w:lang w:eastAsia="zh-CN"/>
        </w:rPr>
        <w:t>严格</w:t>
      </w:r>
      <w:r>
        <w:rPr>
          <w:rFonts w:hint="eastAsia" w:ascii="仿宋_GB2312"/>
          <w:highlight w:val="none"/>
        </w:rPr>
        <w:t>按照年初制定的目标、计划、预算、定额等预定数据作为评价财政支出绩效的标准。通过将实际完成值与预定数据进行对比，发现差异并达到评价目的。</w:t>
      </w:r>
      <w:bookmarkStart w:id="7" w:name="_Toc68703833"/>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（三）绩效评价工作过程。</w:t>
      </w:r>
      <w:bookmarkEnd w:id="7"/>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1、前期准备：</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202</w:t>
      </w:r>
      <w:r>
        <w:rPr>
          <w:rFonts w:hint="eastAsia" w:ascii="仿宋_GB2312"/>
          <w:lang w:val="en-US" w:eastAsia="zh-CN"/>
        </w:rPr>
        <w:t>2</w:t>
      </w:r>
      <w:r>
        <w:rPr>
          <w:rFonts w:hint="eastAsia" w:ascii="仿宋_GB2312"/>
        </w:rPr>
        <w:t>年</w:t>
      </w:r>
      <w:r>
        <w:rPr>
          <w:rFonts w:hint="eastAsia" w:ascii="仿宋_GB2312"/>
          <w:lang w:val="en-US" w:eastAsia="zh-CN"/>
        </w:rPr>
        <w:t>1</w:t>
      </w:r>
      <w:r>
        <w:rPr>
          <w:rFonts w:hint="eastAsia" w:ascii="仿宋_GB2312"/>
        </w:rPr>
        <w:t xml:space="preserve">月 </w:t>
      </w:r>
      <w:r>
        <w:rPr>
          <w:rFonts w:hint="eastAsia" w:ascii="仿宋_GB2312"/>
          <w:lang w:val="en-US" w:eastAsia="zh-CN"/>
        </w:rPr>
        <w:t>1</w:t>
      </w:r>
      <w:r>
        <w:rPr>
          <w:rFonts w:hint="eastAsia" w:ascii="仿宋_GB2312"/>
        </w:rPr>
        <w:t>日，</w:t>
      </w:r>
      <w:r>
        <w:rPr>
          <w:rFonts w:hint="eastAsia" w:ascii="仿宋_GB2312"/>
          <w:lang w:val="zh-CN"/>
        </w:rPr>
        <w:t>开始前期准备工作，评价组通过前期调研</w:t>
      </w:r>
      <w:r>
        <w:rPr>
          <w:rFonts w:hint="eastAsia" w:ascii="仿宋_GB2312"/>
        </w:rPr>
        <w:t>确定绩效评价对象和范围，</w:t>
      </w:r>
      <w:r>
        <w:rPr>
          <w:rFonts w:hint="eastAsia" w:ascii="仿宋_GB2312"/>
          <w:lang w:val="zh-CN"/>
        </w:rPr>
        <w:t>确定了评价的目的、方法以及评价的原则，根据项目的内容和特征制定了评价指标体系及评价标准以及评价实施方案，修正并确定所需资料清单，最终确定</w:t>
      </w:r>
      <w:r>
        <w:rPr>
          <w:rFonts w:hint="eastAsia" w:ascii="仿宋_GB2312"/>
        </w:rPr>
        <w:t>绩效评价工作方案；</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2、组织实施：</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202</w:t>
      </w:r>
      <w:r>
        <w:rPr>
          <w:rFonts w:hint="eastAsia" w:ascii="仿宋_GB2312"/>
          <w:lang w:val="en-US" w:eastAsia="zh-CN"/>
        </w:rPr>
        <w:t>2</w:t>
      </w:r>
      <w:r>
        <w:rPr>
          <w:rFonts w:hint="eastAsia" w:ascii="仿宋_GB2312"/>
        </w:rPr>
        <w:t>年</w:t>
      </w:r>
      <w:r>
        <w:rPr>
          <w:rFonts w:hint="eastAsia" w:ascii="仿宋_GB2312"/>
          <w:lang w:val="en-US" w:eastAsia="zh-CN"/>
        </w:rPr>
        <w:t>1</w:t>
      </w:r>
      <w:r>
        <w:rPr>
          <w:rFonts w:hint="eastAsia" w:ascii="仿宋_GB2312"/>
        </w:rPr>
        <w:t>月</w:t>
      </w:r>
      <w:r>
        <w:rPr>
          <w:rFonts w:hint="eastAsia" w:ascii="仿宋_GB2312"/>
          <w:lang w:val="en-US" w:eastAsia="zh-CN"/>
        </w:rPr>
        <w:t>1</w:t>
      </w:r>
      <w:r>
        <w:rPr>
          <w:rFonts w:hint="eastAsia" w:ascii="仿宋_GB2312"/>
        </w:rPr>
        <w:t>日-</w:t>
      </w:r>
      <w:r>
        <w:rPr>
          <w:rFonts w:hint="eastAsia" w:ascii="仿宋_GB2312"/>
          <w:lang w:val="en-US" w:eastAsia="zh-CN"/>
        </w:rPr>
        <w:t>3</w:t>
      </w:r>
      <w:r>
        <w:rPr>
          <w:rFonts w:hint="eastAsia" w:ascii="仿宋_GB2312"/>
        </w:rPr>
        <w:t>月</w:t>
      </w:r>
      <w:r>
        <w:rPr>
          <w:rFonts w:hint="eastAsia" w:ascii="仿宋_GB2312"/>
          <w:lang w:val="en-US" w:eastAsia="zh-CN"/>
        </w:rPr>
        <w:t>1</w:t>
      </w:r>
      <w:r>
        <w:rPr>
          <w:rFonts w:hint="eastAsia" w:ascii="仿宋_GB2312"/>
        </w:rPr>
        <w:t xml:space="preserve">日，评价工作进入实施阶段，评价组收集绩效评价相关数据资料，进行现场调研、座谈；并与项目实施负责人沟通，了解资金的内容、操作流程、管理机制、资金使用方向等情况，分析形成初步结论。 </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3、分析评价：</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2022年</w:t>
      </w:r>
      <w:r>
        <w:rPr>
          <w:rFonts w:hint="eastAsia" w:ascii="仿宋_GB2312"/>
          <w:lang w:val="en-US" w:eastAsia="zh-CN"/>
        </w:rPr>
        <w:t>3</w:t>
      </w:r>
      <w:r>
        <w:rPr>
          <w:rFonts w:hint="eastAsia" w:ascii="仿宋_GB2312"/>
        </w:rPr>
        <w:t>月</w:t>
      </w:r>
      <w:r>
        <w:rPr>
          <w:rFonts w:hint="eastAsia" w:ascii="仿宋_GB2312"/>
          <w:lang w:val="en-US" w:eastAsia="zh-CN"/>
        </w:rPr>
        <w:t>2</w:t>
      </w:r>
      <w:r>
        <w:rPr>
          <w:rFonts w:hint="eastAsia" w:ascii="仿宋_GB2312"/>
        </w:rPr>
        <w:t>日-</w:t>
      </w:r>
      <w:r>
        <w:rPr>
          <w:rFonts w:hint="eastAsia" w:ascii="仿宋_GB2312"/>
          <w:lang w:val="en-US" w:eastAsia="zh-CN"/>
        </w:rPr>
        <w:t>3</w:t>
      </w:r>
      <w:r>
        <w:rPr>
          <w:rFonts w:hint="eastAsia" w:ascii="仿宋_GB2312"/>
        </w:rPr>
        <w:t>月</w:t>
      </w:r>
      <w:r>
        <w:rPr>
          <w:rFonts w:hint="eastAsia" w:ascii="仿宋_GB2312"/>
          <w:lang w:val="en-US" w:eastAsia="zh-CN"/>
        </w:rPr>
        <w:t>31</w:t>
      </w:r>
      <w:r>
        <w:rPr>
          <w:rFonts w:hint="eastAsia" w:ascii="仿宋_GB2312"/>
        </w:rPr>
        <w:t>日，评价组按照绩效评价的原则和规范，对取得的资料进行审查核实，对采集的数据进行分析，按照绩效评价指标评分表逐项进行打分、分析，汇总各方评价结果，综合分析并形成评价结论。</w:t>
      </w:r>
    </w:p>
    <w:p>
      <w:pPr>
        <w:pageBreakBefore w:val="0"/>
        <w:kinsoku/>
        <w:wordWrap/>
        <w:overflowPunct/>
        <w:topLinePunct w:val="0"/>
        <w:autoSpaceDE/>
        <w:autoSpaceDN/>
        <w:bidi w:val="0"/>
        <w:adjustRightInd/>
        <w:snapToGrid/>
        <w:spacing w:line="560" w:lineRule="exact"/>
        <w:ind w:firstLine="602" w:firstLineChars="200"/>
        <w:textAlignment w:val="auto"/>
        <w:rPr>
          <w:rFonts w:hint="eastAsia" w:ascii="仿宋_GB2312"/>
          <w:b/>
          <w:bCs/>
        </w:rPr>
      </w:pPr>
      <w:bookmarkStart w:id="8" w:name="_Toc68703834"/>
      <w:r>
        <w:rPr>
          <w:rFonts w:hint="eastAsia" w:ascii="仿宋_GB2312"/>
          <w:b/>
          <w:bCs/>
        </w:rPr>
        <w:t>三、综合评价情况及评价结论</w:t>
      </w:r>
      <w:bookmarkEnd w:id="8"/>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bookmarkStart w:id="9" w:name="_Toc68703835"/>
      <w:r>
        <w:rPr>
          <w:rFonts w:hint="eastAsia" w:ascii="仿宋_GB2312"/>
        </w:rPr>
        <w:t>（一）综合评价情况</w:t>
      </w:r>
      <w:bookmarkEnd w:id="9"/>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本项目严格按照科学公正、统筹兼顾、激励约束、公开透明的绩效评价原则，采用</w:t>
      </w:r>
      <w:r>
        <w:rPr>
          <w:rFonts w:hint="eastAsia" w:ascii="宋体" w:hAnsi="宋体" w:cs="宋体"/>
          <w:sz w:val="32"/>
          <w:szCs w:val="32"/>
        </w:rPr>
        <w:t>公众评判法</w:t>
      </w:r>
      <w:r>
        <w:rPr>
          <w:rFonts w:hint="eastAsia" w:ascii="仿宋_GB2312"/>
        </w:rPr>
        <w:t>，坚持计划标准、行业标准对本项目的立项、项绩效目标、资金投入、资金管理、组织实施、产出数量、产出质量、产出时效、产出成本、项目效益进行了综合评价。</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小额扶贫贷款“两免”贷款贴息及风险补偿项目评价得分情况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jc w:val="both"/>
              <w:textAlignment w:val="auto"/>
              <w:rPr>
                <w:rFonts w:hint="default" w:ascii="仿宋_GB2312" w:eastAsia="仿宋_GB2312"/>
                <w:lang w:val="en-US" w:eastAsia="zh-CN"/>
              </w:rPr>
            </w:pPr>
            <w:r>
              <w:rPr>
                <w:rFonts w:hint="eastAsia" w:ascii="仿宋_GB231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600" w:firstLineChars="200"/>
              <w:jc w:val="both"/>
              <w:textAlignment w:val="auto"/>
              <w:rPr>
                <w:rFonts w:hint="default" w:ascii="仿宋_GB2312" w:eastAsia="仿宋_GB2312"/>
                <w:lang w:val="en-US" w:eastAsia="zh-CN"/>
              </w:rPr>
            </w:pPr>
            <w:r>
              <w:rPr>
                <w:rFonts w:hint="eastAsia" w:ascii="仿宋_GB2312"/>
                <w:lang w:val="en-US" w:eastAsia="zh-CN"/>
              </w:rPr>
              <w:t>100</w:t>
            </w:r>
          </w:p>
        </w:tc>
      </w:tr>
    </w:tbl>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bookmarkStart w:id="10" w:name="_Toc68703836"/>
      <w:r>
        <w:rPr>
          <w:rFonts w:hint="eastAsia" w:ascii="仿宋_GB2312"/>
        </w:rPr>
        <w:t>（二）评价结论</w:t>
      </w:r>
      <w:bookmarkEnd w:id="10"/>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eastAsia="仿宋_GB2312"/>
          <w:lang w:eastAsia="zh-CN"/>
        </w:rPr>
      </w:pPr>
      <w:r>
        <w:rPr>
          <w:rFonts w:hint="eastAsia" w:ascii="仿宋_GB2312"/>
        </w:rPr>
        <w:t>本项目的项目决策、项目过程、项目产出、项目效益均达到了预期要求，最终得分为</w:t>
      </w:r>
      <w:r>
        <w:rPr>
          <w:rFonts w:hint="eastAsia" w:ascii="仿宋_GB2312"/>
          <w:lang w:val="en-US" w:eastAsia="zh-CN"/>
        </w:rPr>
        <w:t>100</w:t>
      </w:r>
      <w:r>
        <w:rPr>
          <w:rFonts w:hint="eastAsia" w:ascii="仿宋_GB2312"/>
        </w:rPr>
        <w:t>分，项目达成年度指标</w:t>
      </w:r>
      <w:r>
        <w:rPr>
          <w:rFonts w:hint="eastAsia" w:ascii="仿宋_GB2312"/>
          <w:lang w:eastAsia="zh-CN"/>
        </w:rPr>
        <w:t>。</w:t>
      </w:r>
    </w:p>
    <w:p>
      <w:pPr>
        <w:pageBreakBefore w:val="0"/>
        <w:kinsoku/>
        <w:wordWrap/>
        <w:overflowPunct/>
        <w:topLinePunct w:val="0"/>
        <w:autoSpaceDE/>
        <w:autoSpaceDN/>
        <w:bidi w:val="0"/>
        <w:adjustRightInd/>
        <w:snapToGrid/>
        <w:spacing w:line="560" w:lineRule="exact"/>
        <w:ind w:firstLine="904" w:firstLineChars="300"/>
        <w:textAlignment w:val="auto"/>
        <w:rPr>
          <w:rFonts w:hint="eastAsia" w:ascii="仿宋_GB2312"/>
          <w:b/>
          <w:bCs/>
        </w:rPr>
      </w:pPr>
      <w:bookmarkStart w:id="11" w:name="_Toc68703837"/>
      <w:r>
        <w:rPr>
          <w:rFonts w:hint="eastAsia" w:ascii="仿宋_GB2312"/>
          <w:b/>
          <w:bCs/>
        </w:rPr>
        <w:t>四、绩效评价指标分析</w:t>
      </w:r>
      <w:bookmarkEnd w:id="11"/>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bookmarkStart w:id="12" w:name="_Toc68703838"/>
      <w:r>
        <w:rPr>
          <w:rFonts w:hint="eastAsia" w:ascii="仿宋_GB2312"/>
        </w:rPr>
        <w:t>（一）项目决策情况。</w:t>
      </w:r>
      <w:bookmarkEnd w:id="12"/>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lang w:eastAsia="zh-CN"/>
        </w:rPr>
        <w:t>　</w:t>
      </w:r>
      <w:r>
        <w:rPr>
          <w:rFonts w:hint="eastAsia" w:ascii="仿宋_GB2312"/>
        </w:rPr>
        <w:t>1、立项依据充分性</w:t>
      </w:r>
    </w:p>
    <w:p>
      <w:pPr>
        <w:pageBreakBefore w:val="0"/>
        <w:kinsoku/>
        <w:wordWrap/>
        <w:overflowPunct/>
        <w:topLinePunct w:val="0"/>
        <w:autoSpaceDE/>
        <w:autoSpaceDN/>
        <w:bidi w:val="0"/>
        <w:adjustRightInd/>
        <w:snapToGrid/>
        <w:spacing w:line="560" w:lineRule="exact"/>
        <w:textAlignment w:val="auto"/>
        <w:rPr>
          <w:rFonts w:hint="eastAsia" w:ascii="仿宋_GB2312"/>
        </w:rPr>
      </w:pPr>
      <w:r>
        <w:rPr>
          <w:rFonts w:hint="eastAsia" w:ascii="仿宋_GB2312"/>
          <w:lang w:eastAsia="zh-CN"/>
        </w:rPr>
        <w:t>　　　</w:t>
      </w:r>
      <w:r>
        <w:rPr>
          <w:rFonts w:hint="eastAsia" w:ascii="仿宋_GB2312"/>
        </w:rPr>
        <w:t>小额扶贫贷款“两免”贷款贴息及风险补偿项目立项依据《</w:t>
      </w:r>
      <w:r>
        <w:rPr>
          <w:rFonts w:hint="eastAsia" w:ascii="仿宋_GB2312"/>
          <w:lang w:eastAsia="zh-CN"/>
        </w:rPr>
        <w:t>新扶贫</w:t>
      </w:r>
      <w:r>
        <w:rPr>
          <w:rFonts w:hint="eastAsia" w:ascii="仿宋_GB2312"/>
        </w:rPr>
        <w:t>【202</w:t>
      </w:r>
      <w:r>
        <w:rPr>
          <w:rFonts w:hint="eastAsia" w:ascii="仿宋_GB2312"/>
          <w:lang w:val="en-US" w:eastAsia="zh-CN"/>
        </w:rPr>
        <w:t>1</w:t>
      </w:r>
      <w:r>
        <w:rPr>
          <w:rFonts w:hint="eastAsia" w:ascii="仿宋_GB2312"/>
        </w:rPr>
        <w:t>】</w:t>
      </w:r>
      <w:r>
        <w:rPr>
          <w:rFonts w:hint="eastAsia" w:ascii="仿宋_GB2312"/>
          <w:lang w:val="en-US" w:eastAsia="zh-CN"/>
        </w:rPr>
        <w:t>2号关于转发</w:t>
      </w:r>
      <w:r>
        <w:rPr>
          <w:rFonts w:hint="eastAsia" w:ascii="仿宋_GB2312"/>
        </w:rPr>
        <w:t>《关于</w:t>
      </w:r>
      <w:r>
        <w:rPr>
          <w:rFonts w:hint="eastAsia" w:ascii="仿宋_GB2312"/>
          <w:lang w:eastAsia="zh-CN"/>
        </w:rPr>
        <w:t>深入扎实做好过渡期脱贫人口小额信贷工作</w:t>
      </w:r>
      <w:r>
        <w:rPr>
          <w:rFonts w:hint="eastAsia" w:ascii="仿宋_GB2312"/>
        </w:rPr>
        <w:t>的通知》；项目立项符合行业发展规划和政策要求；项目立项与部门职责范围相符，属于部门履职所需；项目属于公共财政支持范围，是否符合中央、地方事权支出责任划分原则；项目</w:t>
      </w:r>
      <w:r>
        <w:rPr>
          <w:rFonts w:hint="eastAsia" w:ascii="仿宋_GB2312"/>
          <w:lang w:val="en-US" w:eastAsia="zh-CN"/>
        </w:rPr>
        <w:t>未</w:t>
      </w:r>
      <w:r>
        <w:rPr>
          <w:rFonts w:hint="eastAsia" w:ascii="仿宋_GB2312"/>
        </w:rPr>
        <w:t>与相关部门同类项目或部门内部相关项目重复。</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2、立项程序规范性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rPr>
        <w:t>项目按照规定的程序申请设立；审批文件、材料符合相关要求；事前已经过必要的可行性研究、专家论证、风险评估、绩效评估、集体决策。</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3、绩效目标合理性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rPr>
        <w:t>小额扶贫贷款“两免”贷款贴息及风险补偿项目设立了项目绩效目标，与</w:t>
      </w:r>
      <w:r>
        <w:rPr>
          <w:rFonts w:hint="eastAsia" w:ascii="仿宋_GB2312"/>
          <w:lang w:eastAsia="zh-CN"/>
        </w:rPr>
        <w:t>实际工作</w:t>
      </w:r>
      <w:r>
        <w:rPr>
          <w:rFonts w:hint="eastAsia" w:ascii="仿宋_GB2312"/>
        </w:rPr>
        <w:t>有相关性，项目的预期产出效益和效果也均能符合正常的业绩水平，并且与预算确定的项目投资额或资金量相匹配。</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4、绩效指标明确性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bookmarkStart w:id="13" w:name="_Hlk68699917"/>
      <w:r>
        <w:rPr>
          <w:rFonts w:hint="eastAsia" w:ascii="仿宋_GB2312"/>
        </w:rPr>
        <w:t>小额扶贫贷款“两免”贷款贴息及风险补偿项目将项目绩效目标细化分解为具体的绩效指标，一级指标共</w:t>
      </w:r>
      <w:r>
        <w:rPr>
          <w:rFonts w:hint="eastAsia" w:ascii="仿宋_GB2312"/>
          <w:lang w:val="en-US" w:eastAsia="zh-CN"/>
        </w:rPr>
        <w:t>3</w:t>
      </w:r>
      <w:r>
        <w:rPr>
          <w:rFonts w:hint="eastAsia" w:ascii="仿宋_GB2312"/>
        </w:rPr>
        <w:t>条，二级指标共</w:t>
      </w:r>
      <w:r>
        <w:rPr>
          <w:rFonts w:hint="eastAsia" w:ascii="仿宋_GB2312"/>
          <w:lang w:val="en-US" w:eastAsia="zh-CN"/>
        </w:rPr>
        <w:t>7</w:t>
      </w:r>
      <w:r>
        <w:rPr>
          <w:rFonts w:hint="eastAsia" w:ascii="仿宋_GB2312"/>
        </w:rPr>
        <w:t>条，三级指标共</w:t>
      </w:r>
      <w:r>
        <w:rPr>
          <w:rFonts w:hint="eastAsia" w:ascii="仿宋_GB2312"/>
          <w:lang w:val="en-US" w:eastAsia="zh-CN"/>
        </w:rPr>
        <w:t>8</w:t>
      </w:r>
      <w:r>
        <w:rPr>
          <w:rFonts w:hint="eastAsia" w:ascii="仿宋_GB2312"/>
        </w:rPr>
        <w:t>条，其中量化指标条数共</w:t>
      </w:r>
      <w:r>
        <w:rPr>
          <w:rFonts w:hint="eastAsia" w:ascii="仿宋_GB2312"/>
          <w:lang w:val="en-US" w:eastAsia="zh-CN"/>
        </w:rPr>
        <w:t>7</w:t>
      </w:r>
      <w:r>
        <w:rPr>
          <w:rFonts w:hint="eastAsia" w:ascii="仿宋_GB2312"/>
        </w:rPr>
        <w:t>条，所有绩效指标均通过清晰、可衡量的指标值予以体现，并且做到了与项目目标任务数或计划数相对应。</w:t>
      </w:r>
      <w:bookmarkEnd w:id="13"/>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5、预算编制科学性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rPr>
        <w:t>预算编制经过科学论证；预算内容与项目内容匹配；预算额度测算依据充分，是否按照标准编制；预算确定的项目投资额或资金量与工作任务相匹配。</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6、资金分配合理性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rPr>
        <w:t>预算资金分配依据充分；资金分配额度合理，与项目单位或地方实际相适应。</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bookmarkStart w:id="14" w:name="_Toc68703839"/>
      <w:r>
        <w:rPr>
          <w:rFonts w:hint="eastAsia" w:ascii="仿宋_GB2312"/>
        </w:rPr>
        <w:t>（二）项目过程情况。</w:t>
      </w:r>
      <w:bookmarkEnd w:id="14"/>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1、资金到位率：</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rPr>
        <w:t>预算资金</w:t>
      </w:r>
      <w:r>
        <w:rPr>
          <w:rFonts w:hint="eastAsia" w:ascii="仿宋_GB2312"/>
          <w:lang w:val="en-US" w:eastAsia="zh-CN"/>
        </w:rPr>
        <w:t>370.27</w:t>
      </w:r>
      <w:r>
        <w:rPr>
          <w:rFonts w:hint="eastAsia" w:ascii="仿宋_GB2312"/>
        </w:rPr>
        <w:t xml:space="preserve">万元，实际到位资金 </w:t>
      </w:r>
      <w:r>
        <w:rPr>
          <w:rFonts w:hint="eastAsia" w:ascii="仿宋_GB2312"/>
          <w:lang w:val="en-US" w:eastAsia="zh-CN"/>
        </w:rPr>
        <w:t>370.27</w:t>
      </w:r>
      <w:r>
        <w:rPr>
          <w:rFonts w:hint="eastAsia" w:ascii="仿宋_GB2312"/>
        </w:rPr>
        <w:t xml:space="preserve"> 万元，资金到位率</w:t>
      </w:r>
      <w:r>
        <w:rPr>
          <w:rFonts w:hint="eastAsia" w:ascii="仿宋_GB2312"/>
          <w:lang w:val="en-US" w:eastAsia="zh-CN"/>
        </w:rPr>
        <w:t>100</w:t>
      </w:r>
      <w:r>
        <w:rPr>
          <w:rFonts w:hint="eastAsia" w:ascii="仿宋_GB2312"/>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2、预算执行率</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lang w:val="en-US" w:eastAsia="zh-CN"/>
        </w:rPr>
      </w:pPr>
      <w:r>
        <w:rPr>
          <w:rFonts w:hint="eastAsia" w:ascii="仿宋_GB2312"/>
        </w:rPr>
        <w:t xml:space="preserve">年初预算数 </w:t>
      </w:r>
      <w:r>
        <w:rPr>
          <w:rFonts w:hint="eastAsia" w:ascii="仿宋_GB2312"/>
          <w:lang w:val="en-US" w:eastAsia="zh-CN"/>
        </w:rPr>
        <w:t>320</w:t>
      </w:r>
      <w:r>
        <w:rPr>
          <w:rFonts w:hint="eastAsia" w:ascii="仿宋_GB2312"/>
        </w:rPr>
        <w:t xml:space="preserve"> 万元，全年预算数 </w:t>
      </w:r>
      <w:r>
        <w:rPr>
          <w:rFonts w:hint="eastAsia" w:ascii="仿宋_GB2312"/>
          <w:lang w:val="en-US" w:eastAsia="zh-CN"/>
        </w:rPr>
        <w:t>370.27</w:t>
      </w:r>
      <w:r>
        <w:rPr>
          <w:rFonts w:hint="eastAsia" w:ascii="仿宋_GB2312"/>
        </w:rPr>
        <w:t>万元，全年执行数</w:t>
      </w:r>
      <w:r>
        <w:rPr>
          <w:rFonts w:hint="eastAsia" w:ascii="仿宋_GB2312"/>
          <w:lang w:val="en-US" w:eastAsia="zh-CN"/>
        </w:rPr>
        <w:t>370.27</w:t>
      </w:r>
      <w:r>
        <w:rPr>
          <w:rFonts w:hint="eastAsia" w:ascii="仿宋_GB2312"/>
        </w:rPr>
        <w:t xml:space="preserve"> 万元，预算执行率为</w:t>
      </w:r>
      <w:r>
        <w:rPr>
          <w:rFonts w:hint="eastAsia" w:ascii="仿宋_GB2312"/>
          <w:lang w:val="en-US" w:eastAsia="zh-CN"/>
        </w:rPr>
        <w:t>100</w:t>
      </w:r>
      <w:r>
        <w:rPr>
          <w:rFonts w:hint="eastAsia" w:ascii="仿宋_GB2312"/>
        </w:rPr>
        <w:t>%</w:t>
      </w:r>
      <w:r>
        <w:rPr>
          <w:rFonts w:hint="eastAsia" w:ascii="仿宋_GB2312"/>
          <w:lang w:val="en-US"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3、资金使用合规性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lang w:val="en-US" w:eastAsia="zh-CN"/>
        </w:rPr>
        <w:t>本项目</w:t>
      </w:r>
      <w:r>
        <w:rPr>
          <w:rFonts w:hint="eastAsia" w:ascii="仿宋_GB2312"/>
        </w:rPr>
        <w:t>符合国家财经法规和财务管理制度以及有关专项资金管理办法的规定；资金的拨付有完整的审批程序和手续；符合项目预算批复或合同规定的用途；</w:t>
      </w:r>
      <w:r>
        <w:rPr>
          <w:rFonts w:hint="eastAsia" w:ascii="仿宋_GB2312"/>
          <w:lang w:eastAsia="zh-CN"/>
        </w:rPr>
        <w:t>不</w:t>
      </w:r>
      <w:r>
        <w:rPr>
          <w:rFonts w:hint="eastAsia" w:ascii="仿宋_GB2312"/>
        </w:rPr>
        <w:t>存在截留、挤占、挪用、虚列支出等情况。</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4、管理制度健全性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lang w:val="en-US" w:eastAsia="zh-CN"/>
        </w:rPr>
        <w:t>本项目</w:t>
      </w:r>
      <w:r>
        <w:rPr>
          <w:rFonts w:hint="eastAsia" w:ascii="仿宋_GB2312"/>
        </w:rPr>
        <w:t>已制定或具有相应的财务和业务管理制度；财务和业务管理制度合法、合规、完整。</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5、制度执行有效性</w:t>
      </w:r>
    </w:p>
    <w:p>
      <w:pPr>
        <w:pageBreakBefore w:val="0"/>
        <w:kinsoku/>
        <w:wordWrap/>
        <w:overflowPunct/>
        <w:topLinePunct w:val="0"/>
        <w:autoSpaceDE/>
        <w:autoSpaceDN/>
        <w:bidi w:val="0"/>
        <w:adjustRightInd/>
        <w:snapToGrid/>
        <w:spacing w:line="560" w:lineRule="exact"/>
        <w:ind w:firstLine="1200" w:firstLineChars="400"/>
        <w:textAlignment w:val="auto"/>
        <w:rPr>
          <w:rFonts w:hint="eastAsia" w:ascii="仿宋_GB2312"/>
        </w:rPr>
      </w:pPr>
      <w:r>
        <w:rPr>
          <w:rFonts w:hint="eastAsia" w:ascii="仿宋_GB2312"/>
          <w:lang w:val="en-US" w:eastAsia="zh-CN"/>
        </w:rPr>
        <w:t>本项目</w:t>
      </w:r>
      <w:r>
        <w:rPr>
          <w:rFonts w:hint="eastAsia" w:ascii="仿宋_GB2312"/>
        </w:rPr>
        <w:t>遵守相关法律法规和相关管理规定；项目调整及支出调整手续完备；项目合同书、验收报告、技术鉴定等资料齐全并及时归档；项目实施的人员条件、场地设备、信息支撑等落实到位。</w:t>
      </w:r>
    </w:p>
    <w:p>
      <w:pPr>
        <w:pageBreakBefore w:val="0"/>
        <w:kinsoku/>
        <w:wordWrap/>
        <w:overflowPunct/>
        <w:topLinePunct w:val="0"/>
        <w:autoSpaceDE/>
        <w:autoSpaceDN/>
        <w:bidi w:val="0"/>
        <w:adjustRightInd/>
        <w:snapToGrid/>
        <w:spacing w:line="560" w:lineRule="exact"/>
        <w:textAlignment w:val="auto"/>
        <w:rPr>
          <w:rFonts w:hint="eastAsia" w:ascii="仿宋_GB2312"/>
        </w:rPr>
      </w:pPr>
      <w:bookmarkStart w:id="15" w:name="_Toc68703840"/>
      <w:r>
        <w:rPr>
          <w:rFonts w:hint="eastAsia" w:ascii="仿宋_GB2312"/>
        </w:rPr>
        <w:t>（三）项目产出情况。</w:t>
      </w:r>
      <w:bookmarkEnd w:id="15"/>
    </w:p>
    <w:p>
      <w:pPr>
        <w:pageBreakBefore w:val="0"/>
        <w:numPr>
          <w:ilvl w:val="0"/>
          <w:numId w:val="2"/>
        </w:numPr>
        <w:kinsoku/>
        <w:wordWrap/>
        <w:overflowPunct/>
        <w:topLinePunct w:val="0"/>
        <w:autoSpaceDE/>
        <w:autoSpaceDN/>
        <w:bidi w:val="0"/>
        <w:adjustRightInd/>
        <w:snapToGrid/>
        <w:spacing w:line="560" w:lineRule="exact"/>
        <w:ind w:firstLine="600" w:firstLineChars="200"/>
        <w:textAlignment w:val="auto"/>
        <w:rPr>
          <w:rFonts w:hint="eastAsia" w:ascii="仿宋_GB2312"/>
          <w:highlight w:val="none"/>
          <w:lang w:val="en-US" w:eastAsia="zh-CN"/>
        </w:rPr>
      </w:pPr>
      <w:r>
        <w:rPr>
          <w:rFonts w:hint="eastAsia" w:ascii="仿宋_GB2312"/>
          <w:highlight w:val="none"/>
        </w:rPr>
        <w:t>数量指标：指标1：小额贴息贷款覆盖建档立卡贫困户数 ，指标值：≥4000户，实际完成值 4114户，指标完成率</w:t>
      </w:r>
      <w:r>
        <w:rPr>
          <w:rFonts w:hint="eastAsia" w:ascii="仿宋_GB2312"/>
          <w:highlight w:val="none"/>
          <w:lang w:val="en-US" w:eastAsia="zh-CN"/>
        </w:rPr>
        <w:t>102.85</w:t>
      </w:r>
      <w:r>
        <w:rPr>
          <w:rFonts w:hint="eastAsia" w:ascii="仿宋_GB2312"/>
          <w:highlight w:val="none"/>
        </w:rPr>
        <w:t>%</w:t>
      </w:r>
      <w:r>
        <w:rPr>
          <w:rFonts w:hint="eastAsia" w:ascii="仿宋_GB2312"/>
          <w:highlight w:val="none"/>
          <w:lang w:eastAsia="zh-CN"/>
        </w:rPr>
        <w:t>，</w:t>
      </w:r>
      <w:r>
        <w:rPr>
          <w:rFonts w:hint="eastAsia" w:ascii="仿宋_GB2312"/>
          <w:highlight w:val="none"/>
          <w:lang w:val="en-US" w:eastAsia="zh-CN"/>
        </w:rPr>
        <w:t>偏差原因是:通过政策宣传，发放小额贴息贷款户数增多。</w:t>
      </w:r>
    </w:p>
    <w:p>
      <w:pPr>
        <w:pageBreakBefore w:val="0"/>
        <w:numPr>
          <w:ilvl w:val="0"/>
          <w:numId w:val="2"/>
        </w:numPr>
        <w:kinsoku/>
        <w:wordWrap/>
        <w:overflowPunct/>
        <w:topLinePunct w:val="0"/>
        <w:autoSpaceDE/>
        <w:autoSpaceDN/>
        <w:bidi w:val="0"/>
        <w:adjustRightInd/>
        <w:snapToGrid/>
        <w:spacing w:line="560" w:lineRule="exact"/>
        <w:ind w:firstLine="600" w:firstLineChars="200"/>
        <w:textAlignment w:val="auto"/>
        <w:rPr>
          <w:rFonts w:hint="eastAsia" w:ascii="仿宋_GB2312"/>
          <w:highlight w:val="none"/>
        </w:rPr>
      </w:pPr>
      <w:r>
        <w:rPr>
          <w:rFonts w:hint="eastAsia" w:ascii="仿宋_GB2312"/>
          <w:highlight w:val="none"/>
        </w:rPr>
        <w:t>质量指标：小额贴息贷款(三级联审、五人联查)合格率 ，指标值：≥98% ，实际完成值</w:t>
      </w:r>
      <w:r>
        <w:rPr>
          <w:rFonts w:hint="eastAsia" w:ascii="仿宋_GB2312"/>
          <w:highlight w:val="none"/>
          <w:lang w:val="en-US" w:eastAsia="zh-CN"/>
        </w:rPr>
        <w:t>100%</w:t>
      </w:r>
      <w:r>
        <w:rPr>
          <w:rFonts w:hint="eastAsia" w:ascii="仿宋_GB2312"/>
          <w:highlight w:val="none"/>
        </w:rPr>
        <w:t xml:space="preserve"> ，指标完成率</w:t>
      </w:r>
      <w:r>
        <w:rPr>
          <w:rFonts w:hint="eastAsia" w:ascii="仿宋_GB2312"/>
          <w:highlight w:val="none"/>
          <w:lang w:val="en-US" w:eastAsia="zh-CN"/>
        </w:rPr>
        <w:t>102.04</w:t>
      </w:r>
      <w:r>
        <w:rPr>
          <w:rFonts w:hint="eastAsia" w:ascii="仿宋_GB2312"/>
          <w:highlight w:val="none"/>
        </w:rPr>
        <w:t>%</w:t>
      </w:r>
      <w:r>
        <w:rPr>
          <w:rFonts w:hint="eastAsia" w:ascii="仿宋_GB2312"/>
          <w:highlight w:val="none"/>
          <w:lang w:eastAsia="zh-CN"/>
        </w:rPr>
        <w:t>，</w:t>
      </w:r>
      <w:r>
        <w:rPr>
          <w:rFonts w:hint="eastAsia" w:ascii="仿宋_GB2312"/>
          <w:highlight w:val="none"/>
          <w:lang w:val="en-US" w:eastAsia="zh-CN"/>
        </w:rPr>
        <w:t>偏差原因是：严格按照贷款程序</w:t>
      </w:r>
      <w:r>
        <w:rPr>
          <w:rFonts w:hint="eastAsia" w:ascii="仿宋_GB2312"/>
          <w:highlight w:val="none"/>
        </w:rPr>
        <w:t>为建档立卡</w:t>
      </w:r>
      <w:r>
        <w:rPr>
          <w:rFonts w:hint="eastAsia" w:ascii="仿宋_GB2312"/>
          <w:highlight w:val="none"/>
          <w:lang w:eastAsia="zh-CN"/>
        </w:rPr>
        <w:t>脱贫</w:t>
      </w:r>
      <w:r>
        <w:rPr>
          <w:rFonts w:hint="eastAsia" w:ascii="仿宋_GB2312"/>
          <w:highlight w:val="none"/>
        </w:rPr>
        <w:t>户积极发展生产提供金融扶持，</w:t>
      </w:r>
      <w:r>
        <w:rPr>
          <w:rFonts w:hint="eastAsia" w:ascii="仿宋_GB2312"/>
          <w:highlight w:val="none"/>
          <w:lang w:eastAsia="zh-CN"/>
        </w:rPr>
        <w:t>努力满足脱贫人口贷款需求。</w:t>
      </w:r>
    </w:p>
    <w:p>
      <w:pPr>
        <w:pageBreakBefore w:val="0"/>
        <w:numPr>
          <w:ilvl w:val="0"/>
          <w:numId w:val="2"/>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rPr>
      </w:pPr>
      <w:r>
        <w:rPr>
          <w:rFonts w:hint="eastAsia" w:ascii="仿宋_GB2312"/>
          <w:highlight w:val="none"/>
        </w:rPr>
        <w:t>时效指标：指标</w:t>
      </w:r>
      <w:r>
        <w:rPr>
          <w:rFonts w:hint="eastAsia" w:ascii="仿宋_GB2312"/>
          <w:highlight w:val="none"/>
          <w:lang w:val="en-US" w:eastAsia="zh-CN"/>
        </w:rPr>
        <w:t>1</w:t>
      </w:r>
      <w:r>
        <w:rPr>
          <w:rFonts w:hint="eastAsia" w:ascii="仿宋_GB2312"/>
          <w:highlight w:val="none"/>
        </w:rPr>
        <w:t xml:space="preserve">：贷款及时发放率 ，指标值：≥98% ，实际完成值 </w:t>
      </w:r>
      <w:r>
        <w:rPr>
          <w:rFonts w:hint="eastAsia" w:ascii="仿宋_GB2312"/>
          <w:highlight w:val="none"/>
          <w:lang w:val="en-US" w:eastAsia="zh-CN"/>
        </w:rPr>
        <w:t>98%</w:t>
      </w:r>
      <w:r>
        <w:rPr>
          <w:rFonts w:hint="eastAsia" w:ascii="仿宋_GB2312"/>
          <w:highlight w:val="none"/>
        </w:rPr>
        <w:t>，指标完成率</w:t>
      </w:r>
      <w:r>
        <w:rPr>
          <w:rFonts w:hint="eastAsia" w:ascii="仿宋_GB2312"/>
          <w:highlight w:val="none"/>
          <w:lang w:val="en-US" w:eastAsia="zh-CN"/>
        </w:rPr>
        <w:t>10</w:t>
      </w:r>
      <w:r>
        <w:rPr>
          <w:rFonts w:hint="eastAsia" w:ascii="仿宋_GB2312"/>
          <w:highlight w:val="none"/>
          <w:lang w:val="en-US" w:eastAsia="zh-CN"/>
        </w:rPr>
        <w:t>0%；</w:t>
      </w:r>
      <w:r>
        <w:rPr>
          <w:rFonts w:hint="eastAsia" w:ascii="仿宋_GB2312"/>
          <w:highlight w:val="none"/>
        </w:rPr>
        <w:t>指标</w:t>
      </w:r>
      <w:r>
        <w:rPr>
          <w:rFonts w:hint="eastAsia" w:ascii="仿宋_GB2312"/>
          <w:lang w:val="en-US" w:eastAsia="zh-CN"/>
        </w:rPr>
        <w:t>2</w:t>
      </w:r>
      <w:r>
        <w:rPr>
          <w:rFonts w:hint="eastAsia" w:ascii="仿宋_GB2312"/>
        </w:rPr>
        <w:t>：贴息资金拨付率，指标值：</w:t>
      </w:r>
      <w:r>
        <w:rPr>
          <w:rFonts w:hint="eastAsia" w:ascii="仿宋_GB2312"/>
          <w:lang w:val="en-US" w:eastAsia="zh-CN"/>
        </w:rPr>
        <w:t>100</w:t>
      </w:r>
      <w:r>
        <w:rPr>
          <w:rFonts w:hint="eastAsia" w:ascii="仿宋_GB2312"/>
        </w:rPr>
        <w:t xml:space="preserve">% ，实际完成值 </w:t>
      </w:r>
      <w:r>
        <w:rPr>
          <w:rFonts w:hint="eastAsia" w:ascii="仿宋_GB2312"/>
          <w:lang w:val="en-US" w:eastAsia="zh-CN"/>
        </w:rPr>
        <w:t>100%</w:t>
      </w:r>
      <w:r>
        <w:rPr>
          <w:rFonts w:hint="eastAsia" w:ascii="仿宋_GB2312"/>
        </w:rPr>
        <w:t>，指标完成率</w:t>
      </w:r>
      <w:r>
        <w:rPr>
          <w:rFonts w:hint="eastAsia" w:ascii="仿宋_GB2312"/>
          <w:lang w:val="en-US" w:eastAsia="zh-CN"/>
        </w:rPr>
        <w:t>100%；</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lang w:val="en-US" w:eastAsia="zh-CN"/>
        </w:rPr>
        <w:t>4、</w:t>
      </w:r>
      <w:r>
        <w:rPr>
          <w:rFonts w:hint="eastAsia" w:ascii="仿宋_GB2312"/>
        </w:rPr>
        <w:t>成本指标</w:t>
      </w:r>
      <w:r>
        <w:rPr>
          <w:rFonts w:hint="eastAsia" w:ascii="仿宋_GB2312"/>
          <w:lang w:eastAsia="zh-CN"/>
        </w:rPr>
        <w:t>：</w:t>
      </w:r>
      <w:r>
        <w:rPr>
          <w:rFonts w:hint="eastAsia" w:ascii="仿宋_GB2312"/>
        </w:rPr>
        <w:t>平均每季度贷款贴息金额 ，指标值：80万元，实际完成值 92.57万元 ，指标完成率</w:t>
      </w:r>
      <w:r>
        <w:rPr>
          <w:rFonts w:hint="eastAsia" w:ascii="仿宋_GB2312"/>
          <w:lang w:val="en-US" w:eastAsia="zh-CN"/>
        </w:rPr>
        <w:t>0</w:t>
      </w:r>
      <w:r>
        <w:rPr>
          <w:rFonts w:hint="eastAsia" w:ascii="仿宋_GB2312"/>
        </w:rPr>
        <w:t>%，偏差原因：脱贫人口贷款人数增加，贷款金额增加</w:t>
      </w:r>
      <w:r>
        <w:rPr>
          <w:rFonts w:hint="eastAsia" w:ascii="仿宋_GB2312"/>
          <w:lang w:eastAsia="zh-CN"/>
        </w:rPr>
        <w:t>。</w:t>
      </w:r>
      <w:r>
        <w:rPr>
          <w:rFonts w:hint="eastAsia" w:ascii="仿宋_GB2312"/>
        </w:rPr>
        <w:t xml:space="preserve">  </w:t>
      </w:r>
      <w:bookmarkStart w:id="16" w:name="_Toc68703841"/>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（四）项目效益情况。</w:t>
      </w:r>
      <w:bookmarkEnd w:id="16"/>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eastAsia="仿宋_GB2312"/>
          <w:highlight w:val="none"/>
          <w:lang w:val="en-US" w:eastAsia="zh-CN"/>
        </w:rPr>
      </w:pPr>
      <w:bookmarkStart w:id="22" w:name="_GoBack"/>
      <w:r>
        <w:rPr>
          <w:rFonts w:hint="eastAsia" w:ascii="仿宋_GB2312"/>
          <w:highlight w:val="none"/>
        </w:rPr>
        <w:t>1、经济效益指标：增加贫困人口收入</w:t>
      </w:r>
      <w:r>
        <w:rPr>
          <w:rFonts w:hint="eastAsia" w:ascii="仿宋_GB2312"/>
          <w:highlight w:val="none"/>
          <w:lang w:val="en-US" w:eastAsia="zh-CN"/>
        </w:rPr>
        <w:t>,年度指标指标值</w:t>
      </w:r>
      <w:r>
        <w:rPr>
          <w:rFonts w:hint="eastAsia" w:ascii="仿宋_GB2312"/>
          <w:highlight w:val="none"/>
        </w:rPr>
        <w:t>≥</w:t>
      </w:r>
      <w:r>
        <w:rPr>
          <w:rFonts w:hint="eastAsia" w:ascii="仿宋_GB2312"/>
          <w:highlight w:val="none"/>
          <w:lang w:val="en-US" w:eastAsia="zh-CN"/>
        </w:rPr>
        <w:t>1000元/人，</w:t>
      </w:r>
      <w:r>
        <w:rPr>
          <w:rFonts w:hint="eastAsia" w:ascii="仿宋_GB2312"/>
          <w:highlight w:val="none"/>
        </w:rPr>
        <w:t>实际完成值≥</w:t>
      </w:r>
      <w:r>
        <w:rPr>
          <w:rFonts w:hint="eastAsia" w:ascii="仿宋_GB2312"/>
          <w:highlight w:val="none"/>
          <w:lang w:val="en-US" w:eastAsia="zh-CN"/>
        </w:rPr>
        <w:t>1000／人，</w:t>
      </w:r>
      <w:r>
        <w:rPr>
          <w:rFonts w:hint="eastAsia" w:ascii="仿宋_GB2312"/>
          <w:highlight w:val="none"/>
        </w:rPr>
        <w:t>指标完成率</w:t>
      </w:r>
      <w:r>
        <w:rPr>
          <w:rFonts w:hint="eastAsia" w:ascii="仿宋_GB2312"/>
          <w:highlight w:val="none"/>
          <w:lang w:val="en-US" w:eastAsia="zh-CN"/>
        </w:rPr>
        <w:t>100%。</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eastAsia="仿宋_GB2312"/>
          <w:highlight w:val="none"/>
          <w:lang w:eastAsia="zh-CN"/>
        </w:rPr>
      </w:pPr>
      <w:r>
        <w:rPr>
          <w:rFonts w:hint="eastAsia" w:ascii="仿宋_GB2312"/>
          <w:highlight w:val="none"/>
        </w:rPr>
        <w:t>2、社会效益指标：提高建档立卡贫困户生活质量</w:t>
      </w:r>
      <w:r>
        <w:rPr>
          <w:rFonts w:hint="eastAsia" w:ascii="仿宋_GB2312"/>
          <w:highlight w:val="none"/>
          <w:lang w:eastAsia="zh-CN"/>
        </w:rPr>
        <w:t>，</w:t>
      </w:r>
      <w:r>
        <w:rPr>
          <w:rFonts w:hint="eastAsia" w:ascii="仿宋_GB2312"/>
          <w:highlight w:val="none"/>
          <w:lang w:val="en-US" w:eastAsia="zh-CN"/>
        </w:rPr>
        <w:t>年度指标指标值：效果显著；</w:t>
      </w:r>
      <w:r>
        <w:rPr>
          <w:rFonts w:hint="eastAsia" w:ascii="仿宋_GB2312"/>
          <w:highlight w:val="none"/>
        </w:rPr>
        <w:t>实际完成值</w:t>
      </w:r>
      <w:r>
        <w:rPr>
          <w:rFonts w:hint="eastAsia" w:ascii="仿宋_GB2312"/>
          <w:highlight w:val="none"/>
          <w:lang w:val="en-US" w:eastAsia="zh-CN"/>
        </w:rPr>
        <w:t>，效果显著。</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eastAsia="仿宋_GB2312"/>
          <w:highlight w:val="none"/>
          <w:lang w:val="en-US" w:eastAsia="zh-CN"/>
        </w:rPr>
      </w:pPr>
      <w:r>
        <w:rPr>
          <w:rFonts w:hint="eastAsia" w:ascii="仿宋_GB2312"/>
          <w:highlight w:val="none"/>
          <w:lang w:val="en-US" w:eastAsia="zh-CN"/>
        </w:rPr>
        <w:t>3</w:t>
      </w:r>
      <w:r>
        <w:rPr>
          <w:rFonts w:hint="eastAsia" w:ascii="仿宋_GB2312"/>
          <w:highlight w:val="none"/>
        </w:rPr>
        <w:t>、满意度指标：受益建档立卡贫困户人口满意度</w:t>
      </w:r>
      <w:r>
        <w:rPr>
          <w:rFonts w:hint="eastAsia" w:ascii="仿宋_GB2312"/>
          <w:highlight w:val="none"/>
          <w:lang w:eastAsia="zh-CN"/>
        </w:rPr>
        <w:t>，</w:t>
      </w:r>
      <w:r>
        <w:rPr>
          <w:rFonts w:hint="eastAsia" w:ascii="仿宋_GB2312"/>
          <w:highlight w:val="none"/>
          <w:lang w:val="en-US" w:eastAsia="zh-CN"/>
        </w:rPr>
        <w:t>年度指标指标值</w:t>
      </w:r>
      <w:r>
        <w:rPr>
          <w:rFonts w:hint="eastAsia" w:ascii="仿宋_GB2312"/>
          <w:highlight w:val="none"/>
        </w:rPr>
        <w:t>≥</w:t>
      </w:r>
      <w:r>
        <w:rPr>
          <w:rFonts w:hint="eastAsia" w:ascii="仿宋_GB2312"/>
          <w:highlight w:val="none"/>
          <w:lang w:val="en-US" w:eastAsia="zh-CN"/>
        </w:rPr>
        <w:t>98%，</w:t>
      </w:r>
      <w:r>
        <w:rPr>
          <w:rFonts w:hint="eastAsia" w:ascii="仿宋_GB2312"/>
          <w:highlight w:val="none"/>
        </w:rPr>
        <w:t>实际完成值≥</w:t>
      </w:r>
      <w:r>
        <w:rPr>
          <w:rFonts w:hint="eastAsia" w:ascii="仿宋_GB2312"/>
          <w:highlight w:val="none"/>
          <w:lang w:val="en-US" w:eastAsia="zh-CN"/>
        </w:rPr>
        <w:t>98%，</w:t>
      </w:r>
      <w:r>
        <w:rPr>
          <w:rFonts w:hint="eastAsia" w:ascii="仿宋_GB2312"/>
          <w:highlight w:val="none"/>
        </w:rPr>
        <w:t>指标完成率</w:t>
      </w:r>
      <w:r>
        <w:rPr>
          <w:rFonts w:hint="eastAsia" w:ascii="仿宋_GB2312"/>
          <w:highlight w:val="none"/>
          <w:lang w:val="en-US" w:eastAsia="zh-CN"/>
        </w:rPr>
        <w:t>100%。</w:t>
      </w:r>
    </w:p>
    <w:p>
      <w:pPr>
        <w:pageBreakBefore w:val="0"/>
        <w:kinsoku/>
        <w:wordWrap/>
        <w:overflowPunct/>
        <w:topLinePunct w:val="0"/>
        <w:autoSpaceDE/>
        <w:autoSpaceDN/>
        <w:bidi w:val="0"/>
        <w:adjustRightInd/>
        <w:snapToGrid/>
        <w:spacing w:line="560" w:lineRule="exact"/>
        <w:ind w:firstLine="904" w:firstLineChars="300"/>
        <w:textAlignment w:val="auto"/>
        <w:rPr>
          <w:rFonts w:hint="eastAsia" w:ascii="仿宋_GB2312"/>
          <w:b/>
          <w:bCs/>
        </w:rPr>
      </w:pPr>
      <w:bookmarkStart w:id="17" w:name="_Toc68703842"/>
      <w:r>
        <w:rPr>
          <w:rFonts w:hint="eastAsia" w:ascii="仿宋_GB2312"/>
          <w:b/>
          <w:bCs/>
          <w:highlight w:val="none"/>
        </w:rPr>
        <w:t>五、主要经验及做法、存在的问题及原</w:t>
      </w:r>
      <w:bookmarkEnd w:id="22"/>
      <w:r>
        <w:rPr>
          <w:rFonts w:hint="eastAsia" w:ascii="仿宋_GB2312"/>
          <w:b/>
          <w:bCs/>
        </w:rPr>
        <w:t>因分析</w:t>
      </w:r>
      <w:bookmarkEnd w:id="17"/>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bookmarkStart w:id="18" w:name="_Toc68703843"/>
      <w:r>
        <w:rPr>
          <w:rFonts w:hint="eastAsia" w:ascii="仿宋_GB2312"/>
        </w:rPr>
        <w:t>（</w:t>
      </w:r>
      <w:r>
        <w:rPr>
          <w:rFonts w:hint="eastAsia" w:ascii="仿宋_GB2312" w:hAnsi="Times New Roman" w:eastAsia="仿宋_GB2312" w:cs="Times New Roman"/>
          <w:kern w:val="2"/>
          <w:sz w:val="30"/>
          <w:szCs w:val="24"/>
          <w:lang w:val="en-US" w:eastAsia="zh-CN" w:bidi="ar-SA"/>
        </w:rPr>
        <w:t>一）主要经验及做法</w:t>
      </w:r>
      <w:bookmarkEnd w:id="18"/>
    </w:p>
    <w:p>
      <w:pPr>
        <w:pStyle w:val="2"/>
        <w:keepNext w:val="0"/>
        <w:keepLines w:val="0"/>
        <w:pageBreakBefore w:val="0"/>
        <w:widowControl w:val="0"/>
        <w:kinsoku/>
        <w:wordWrap/>
        <w:overflowPunct/>
        <w:topLinePunct w:val="0"/>
        <w:autoSpaceDE/>
        <w:autoSpaceDN/>
        <w:bidi w:val="0"/>
        <w:spacing w:line="540" w:lineRule="exact"/>
        <w:ind w:firstLine="1200" w:firstLineChars="400"/>
        <w:textAlignment w:val="auto"/>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严格</w:t>
      </w:r>
      <w:r>
        <w:rPr>
          <w:rFonts w:hint="eastAsia" w:ascii="仿宋_GB2312" w:cs="Times New Roman"/>
          <w:kern w:val="2"/>
          <w:sz w:val="30"/>
          <w:szCs w:val="24"/>
          <w:lang w:val="en-US" w:eastAsia="zh-CN" w:bidi="ar-SA"/>
        </w:rPr>
        <w:t>管控脱贫人口</w:t>
      </w:r>
      <w:r>
        <w:rPr>
          <w:rFonts w:hint="eastAsia" w:ascii="仿宋_GB2312" w:hAnsi="Times New Roman" w:eastAsia="仿宋_GB2312" w:cs="Times New Roman"/>
          <w:kern w:val="2"/>
          <w:sz w:val="30"/>
          <w:szCs w:val="24"/>
          <w:lang w:val="en-US" w:eastAsia="zh-CN" w:bidi="ar-SA"/>
        </w:rPr>
        <w:t xml:space="preserve">贷款资金使用用途，坚持户借、户还，精准用于脱贫人口发展生产，不能用于结婚、建房、理财、购置家庭用品等非生产性支出，也不能以入股分红、转贷、指标交换等方式交由企业或其他组织使用。是切实尊重建档立卡脱贫户的贷款意愿，主张其自主贷款、自主发展。 </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kern w:val="2"/>
          <w:sz w:val="30"/>
          <w:szCs w:val="24"/>
          <w:lang w:val="en-US" w:eastAsia="zh-CN" w:bidi="ar-SA"/>
        </w:rPr>
      </w:pPr>
      <w:bookmarkStart w:id="19" w:name="_Toc68703844"/>
      <w:r>
        <w:rPr>
          <w:rFonts w:hint="eastAsia" w:ascii="仿宋_GB2312" w:hAnsi="Times New Roman" w:eastAsia="仿宋_GB2312" w:cs="Times New Roman"/>
          <w:kern w:val="2"/>
          <w:sz w:val="30"/>
          <w:szCs w:val="24"/>
          <w:lang w:val="en-US" w:eastAsia="zh-CN" w:bidi="ar-SA"/>
        </w:rPr>
        <w:t>（二）存在的问题及原因分析</w:t>
      </w:r>
      <w:bookmarkEnd w:id="1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00" w:firstLineChars="200"/>
        <w:jc w:val="both"/>
        <w:textAlignment w:val="auto"/>
        <w:outlineLvl w:val="9"/>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脱贫人口小额信贷受益户数量多，监管难度大，预估下年度贴息规模存在一定不准确性。原因分析：要严格贷款支出范围，扶贫小额信贷要坚持户借、户还，精准用于脱贫人口发展生产，不能用于结婚、建房、理财、购置家庭用品等非生产性支出，也不能以入股分红、转贷、指标交换等方式交由企业或其他组织使用。是切实尊重建档立卡脱贫户的贷款意愿，主张其自主贷款、自主发展。</w:t>
      </w:r>
    </w:p>
    <w:p>
      <w:pPr>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b/>
          <w:bCs/>
          <w:kern w:val="2"/>
          <w:sz w:val="30"/>
          <w:szCs w:val="24"/>
          <w:lang w:val="en-US" w:eastAsia="zh-CN" w:bidi="ar-SA"/>
        </w:rPr>
      </w:pPr>
      <w:bookmarkStart w:id="20" w:name="_Toc68703845"/>
      <w:r>
        <w:rPr>
          <w:rFonts w:hint="eastAsia" w:ascii="仿宋_GB2312" w:hAnsi="Times New Roman" w:eastAsia="仿宋_GB2312" w:cs="Times New Roman"/>
          <w:kern w:val="2"/>
          <w:sz w:val="30"/>
          <w:szCs w:val="24"/>
          <w:lang w:val="en-US" w:eastAsia="zh-CN" w:bidi="ar-SA"/>
        </w:rPr>
        <w:t>　</w:t>
      </w:r>
      <w:r>
        <w:rPr>
          <w:rFonts w:hint="eastAsia" w:ascii="仿宋_GB2312" w:hAnsi="Times New Roman" w:eastAsia="仿宋_GB2312" w:cs="Times New Roman"/>
          <w:b/>
          <w:bCs/>
          <w:kern w:val="2"/>
          <w:sz w:val="30"/>
          <w:szCs w:val="24"/>
          <w:lang w:val="en-US" w:eastAsia="zh-CN" w:bidi="ar-SA"/>
        </w:rPr>
        <w:t>　六、有关建议</w:t>
      </w:r>
      <w:bookmarkEnd w:id="2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00" w:firstLineChars="200"/>
        <w:jc w:val="both"/>
        <w:textAlignment w:val="auto"/>
        <w:outlineLvl w:val="9"/>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 xml:space="preserve">将会进一步优化，完善，与承贷机构保持密切联系，推动脱贫人口小额信贷精准合规发放，加强贷前、贷中、贷后管理，积极防范化解风险，扶贫办定期通报贷款逾期以及政策落实不到位、违法违规的问题。 </w:t>
      </w:r>
    </w:p>
    <w:p>
      <w:pPr>
        <w:pageBreakBefore w:val="0"/>
        <w:kinsoku/>
        <w:wordWrap/>
        <w:overflowPunct/>
        <w:topLinePunct w:val="0"/>
        <w:autoSpaceDE/>
        <w:autoSpaceDN/>
        <w:bidi w:val="0"/>
        <w:adjustRightInd/>
        <w:snapToGrid/>
        <w:spacing w:line="560" w:lineRule="exact"/>
        <w:ind w:firstLine="602" w:firstLineChars="200"/>
        <w:textAlignment w:val="auto"/>
        <w:rPr>
          <w:rFonts w:hint="eastAsia" w:ascii="仿宋_GB2312" w:hAnsi="Times New Roman" w:eastAsia="仿宋_GB2312" w:cs="Times New Roman"/>
          <w:b/>
          <w:bCs/>
          <w:kern w:val="2"/>
          <w:sz w:val="30"/>
          <w:szCs w:val="24"/>
          <w:lang w:val="en-US" w:eastAsia="zh-CN" w:bidi="ar-SA"/>
        </w:rPr>
      </w:pPr>
      <w:bookmarkStart w:id="21" w:name="_Toc68703846"/>
      <w:r>
        <w:rPr>
          <w:rFonts w:hint="eastAsia" w:ascii="仿宋_GB2312" w:hAnsi="Times New Roman" w:eastAsia="仿宋_GB2312" w:cs="Times New Roman"/>
          <w:b/>
          <w:bCs/>
          <w:kern w:val="2"/>
          <w:sz w:val="30"/>
          <w:szCs w:val="24"/>
          <w:lang w:val="en-US" w:eastAsia="zh-CN" w:bidi="ar-SA"/>
        </w:rPr>
        <w:t>七、其他需要说明的问题</w:t>
      </w:r>
      <w:bookmarkEnd w:id="21"/>
      <w:r>
        <w:rPr>
          <w:rFonts w:hint="eastAsia" w:ascii="仿宋_GB2312" w:hAnsi="Times New Roman" w:eastAsia="仿宋_GB2312" w:cs="Times New Roman"/>
          <w:b/>
          <w:bCs/>
          <w:kern w:val="2"/>
          <w:sz w:val="30"/>
          <w:szCs w:val="24"/>
          <w:lang w:val="en-US" w:eastAsia="zh-CN" w:bidi="ar-SA"/>
        </w:rPr>
        <w:t>：无</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kern w:val="2"/>
          <w:sz w:val="30"/>
          <w:szCs w:val="24"/>
          <w:lang w:val="en-US" w:eastAsia="zh-CN" w:bidi="ar-SA"/>
        </w:rPr>
      </w:pP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788335"/>
    <w:multiLevelType w:val="singleLevel"/>
    <w:tmpl w:val="FE788335"/>
    <w:lvl w:ilvl="0" w:tentative="0">
      <w:start w:val="1"/>
      <w:numFmt w:val="decimal"/>
      <w:suff w:val="nothing"/>
      <w:lvlText w:val="%1、"/>
      <w:lvlJc w:val="left"/>
    </w:lvl>
  </w:abstractNum>
  <w:abstractNum w:abstractNumId="1">
    <w:nsid w:val="27578355"/>
    <w:multiLevelType w:val="singleLevel"/>
    <w:tmpl w:val="2757835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C5"/>
    <w:rsid w:val="005B64E8"/>
    <w:rsid w:val="00614288"/>
    <w:rsid w:val="00792CFE"/>
    <w:rsid w:val="007D49C5"/>
    <w:rsid w:val="008C631D"/>
    <w:rsid w:val="00B24331"/>
    <w:rsid w:val="01761E20"/>
    <w:rsid w:val="021C30D1"/>
    <w:rsid w:val="03BA3FB3"/>
    <w:rsid w:val="03F67248"/>
    <w:rsid w:val="05D9297D"/>
    <w:rsid w:val="084D7386"/>
    <w:rsid w:val="0C1B5AE1"/>
    <w:rsid w:val="0C5C6274"/>
    <w:rsid w:val="0D98311E"/>
    <w:rsid w:val="0E1B077B"/>
    <w:rsid w:val="10B262A5"/>
    <w:rsid w:val="162714E3"/>
    <w:rsid w:val="184918DF"/>
    <w:rsid w:val="18C61411"/>
    <w:rsid w:val="196F43D6"/>
    <w:rsid w:val="1B063DBD"/>
    <w:rsid w:val="1BE7774A"/>
    <w:rsid w:val="1D4C591B"/>
    <w:rsid w:val="2096173F"/>
    <w:rsid w:val="24F5433A"/>
    <w:rsid w:val="25C9128F"/>
    <w:rsid w:val="26BE554B"/>
    <w:rsid w:val="288307FB"/>
    <w:rsid w:val="2D4644DA"/>
    <w:rsid w:val="2D7C1CBC"/>
    <w:rsid w:val="2EB368BE"/>
    <w:rsid w:val="2EF0415C"/>
    <w:rsid w:val="309473D6"/>
    <w:rsid w:val="33194EC1"/>
    <w:rsid w:val="342804A8"/>
    <w:rsid w:val="39565080"/>
    <w:rsid w:val="39A36597"/>
    <w:rsid w:val="39A64349"/>
    <w:rsid w:val="39A910BC"/>
    <w:rsid w:val="3AAC17B8"/>
    <w:rsid w:val="3BE014F1"/>
    <w:rsid w:val="3F3348D1"/>
    <w:rsid w:val="40B32646"/>
    <w:rsid w:val="42B820B6"/>
    <w:rsid w:val="436C6FDA"/>
    <w:rsid w:val="443E75A5"/>
    <w:rsid w:val="457D17D6"/>
    <w:rsid w:val="45F67203"/>
    <w:rsid w:val="4793496B"/>
    <w:rsid w:val="4C086BF7"/>
    <w:rsid w:val="4CD54ADB"/>
    <w:rsid w:val="4EA2112B"/>
    <w:rsid w:val="4ED47B9D"/>
    <w:rsid w:val="4F957085"/>
    <w:rsid w:val="51D433F8"/>
    <w:rsid w:val="526526BE"/>
    <w:rsid w:val="567242E2"/>
    <w:rsid w:val="58162CC7"/>
    <w:rsid w:val="59AA5338"/>
    <w:rsid w:val="5A596DE6"/>
    <w:rsid w:val="5DA1480E"/>
    <w:rsid w:val="5E131149"/>
    <w:rsid w:val="61B41CF7"/>
    <w:rsid w:val="62C70D09"/>
    <w:rsid w:val="63624533"/>
    <w:rsid w:val="642B176B"/>
    <w:rsid w:val="64577906"/>
    <w:rsid w:val="66576847"/>
    <w:rsid w:val="68DA2E94"/>
    <w:rsid w:val="69A437F4"/>
    <w:rsid w:val="69B648AC"/>
    <w:rsid w:val="6BB25579"/>
    <w:rsid w:val="6F843D42"/>
    <w:rsid w:val="6FCF03D7"/>
    <w:rsid w:val="75575F1C"/>
    <w:rsid w:val="75C27588"/>
    <w:rsid w:val="75C67BC8"/>
    <w:rsid w:val="784D7940"/>
    <w:rsid w:val="78817AD8"/>
    <w:rsid w:val="795804B5"/>
    <w:rsid w:val="7FD34D39"/>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9">
    <w:name w:val="Strong"/>
    <w:basedOn w:val="8"/>
    <w:qFormat/>
    <w:uiPriority w:val="0"/>
    <w:rPr>
      <w:b/>
      <w:bCs/>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标题 1 字符"/>
    <w:basedOn w:val="8"/>
    <w:link w:val="3"/>
    <w:qFormat/>
    <w:uiPriority w:val="9"/>
    <w:rPr>
      <w:rFonts w:ascii="Times New Roman" w:hAnsi="Times New Roman" w:eastAsia="仿宋_GB2312" w:cs="Times New Roman"/>
      <w:b/>
      <w:bCs/>
      <w:kern w:val="44"/>
      <w:sz w:val="44"/>
      <w:szCs w:val="44"/>
    </w:rPr>
  </w:style>
  <w:style w:type="character" w:customStyle="1" w:styleId="12">
    <w:name w:val="标题 2 字符"/>
    <w:basedOn w:val="8"/>
    <w:link w:val="4"/>
    <w:qFormat/>
    <w:uiPriority w:val="9"/>
    <w:rPr>
      <w:rFonts w:asciiTheme="majorHAnsi" w:hAnsiTheme="majorHAnsi" w:eastAsiaTheme="majorEastAsia" w:cstheme="majorBidi"/>
      <w:b/>
      <w:bCs/>
      <w:sz w:val="32"/>
      <w:szCs w:val="32"/>
    </w:rPr>
  </w:style>
  <w:style w:type="paragraph" w:customStyle="1" w:styleId="13">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5003</Words>
  <Characters>5228</Characters>
  <Lines>38</Lines>
  <Paragraphs>10</Paragraphs>
  <TotalTime>0</TotalTime>
  <ScaleCrop>false</ScaleCrop>
  <LinksUpToDate>false</LinksUpToDate>
  <CharactersWithSpaces>5285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2022-04-19T11:46:12Z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421371C319134EFB89F38136A1BFD2A5</vt:lpwstr>
  </property>
</Properties>
</file>