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方正小标宋简体" w:hAnsi="方正小标宋简体" w:eastAsia="方正小标宋简体" w:cs="方正小标宋简体"/>
          <w:color w:val="000000"/>
          <w:kern w:val="0"/>
          <w:sz w:val="36"/>
          <w:szCs w:val="36"/>
        </w:rPr>
        <w:t>（2</w:t>
      </w:r>
      <w:r>
        <w:rPr>
          <w:rFonts w:ascii="方正小标宋简体" w:hAnsi="方正小标宋简体" w:eastAsia="方正小标宋简体" w:cs="方正小标宋简体"/>
          <w:color w:val="000000"/>
          <w:kern w:val="0"/>
          <w:sz w:val="36"/>
          <w:szCs w:val="36"/>
        </w:rPr>
        <w:t>021</w:t>
      </w:r>
      <w:r>
        <w:rPr>
          <w:rFonts w:hint="eastAsia" w:ascii="方正小标宋简体" w:hAnsi="方正小标宋简体" w:eastAsia="方正小标宋简体" w:cs="方正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项目名称：</w:t>
      </w:r>
      <w:r>
        <w:rPr>
          <w:rFonts w:ascii="宋体" w:hAnsi="宋体" w:eastAsia="宋体" w:cs="宋体"/>
          <w:kern w:val="0"/>
          <w:sz w:val="32"/>
          <w:szCs w:val="32"/>
        </w:rPr>
        <w:t xml:space="preserve"> </w:t>
      </w:r>
      <w:r>
        <w:rPr>
          <w:rFonts w:hint="eastAsia" w:ascii="宋体" w:hAnsi="宋体" w:eastAsia="宋体" w:cs="宋体"/>
          <w:kern w:val="0"/>
          <w:sz w:val="32"/>
          <w:szCs w:val="32"/>
        </w:rPr>
        <w:t>特克斯县2021年辅警协警人员支出</w:t>
      </w:r>
    </w:p>
    <w:p>
      <w:pPr>
        <w:spacing w:line="560" w:lineRule="exact"/>
        <w:ind w:firstLine="321" w:firstLineChars="100"/>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rPr>
        <w:t>实施单位（公章）：</w:t>
      </w:r>
      <w:r>
        <w:rPr>
          <w:rFonts w:ascii="宋体" w:hAnsi="宋体" w:eastAsia="宋体" w:cs="宋体"/>
          <w:kern w:val="0"/>
          <w:sz w:val="32"/>
          <w:szCs w:val="32"/>
        </w:rPr>
        <w:t xml:space="preserve"> </w:t>
      </w:r>
      <w:r>
        <w:rPr>
          <w:rFonts w:hint="eastAsia" w:ascii="宋体" w:hAnsi="宋体" w:eastAsia="宋体" w:cs="宋体"/>
          <w:kern w:val="0"/>
          <w:sz w:val="32"/>
          <w:szCs w:val="32"/>
          <w:lang w:eastAsia="zh-CN"/>
        </w:rPr>
        <w:t>特克斯县公安局</w:t>
      </w:r>
    </w:p>
    <w:p>
      <w:pPr>
        <w:spacing w:line="560" w:lineRule="exact"/>
        <w:ind w:firstLine="321" w:firstLineChars="100"/>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rPr>
        <w:t>主管部门（公章）：</w:t>
      </w:r>
      <w:r>
        <w:rPr>
          <w:rFonts w:ascii="宋体" w:hAnsi="宋体" w:eastAsia="宋体" w:cs="宋体"/>
          <w:kern w:val="0"/>
          <w:sz w:val="32"/>
          <w:szCs w:val="32"/>
        </w:rPr>
        <w:t xml:space="preserve"> </w:t>
      </w:r>
      <w:r>
        <w:rPr>
          <w:rFonts w:hint="eastAsia" w:ascii="宋体" w:hAnsi="宋体" w:eastAsia="宋体" w:cs="宋体"/>
          <w:kern w:val="0"/>
          <w:sz w:val="32"/>
          <w:szCs w:val="32"/>
          <w:lang w:eastAsia="zh-CN"/>
        </w:rPr>
        <w:t>特克斯县财政局</w:t>
      </w:r>
    </w:p>
    <w:p>
      <w:pPr>
        <w:spacing w:line="560" w:lineRule="exact"/>
        <w:ind w:firstLine="321" w:firstLineChars="100"/>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rPr>
        <w:t>项目负责人（签章）：</w:t>
      </w:r>
      <w:r>
        <w:rPr>
          <w:rFonts w:ascii="宋体" w:hAnsi="宋体" w:eastAsia="宋体" w:cs="宋体"/>
          <w:kern w:val="0"/>
          <w:sz w:val="32"/>
          <w:szCs w:val="32"/>
        </w:rPr>
        <w:t xml:space="preserve"> </w:t>
      </w:r>
      <w:r>
        <w:rPr>
          <w:rFonts w:hint="eastAsia" w:ascii="宋体" w:hAnsi="宋体" w:eastAsia="宋体" w:cs="宋体"/>
          <w:kern w:val="0"/>
          <w:sz w:val="32"/>
          <w:szCs w:val="32"/>
          <w:lang w:eastAsia="zh-CN"/>
        </w:rPr>
        <w:t>付静旭</w:t>
      </w:r>
    </w:p>
    <w:p>
      <w:pPr>
        <w:spacing w:line="560" w:lineRule="exact"/>
        <w:ind w:firstLine="321" w:firstLineChars="100"/>
        <w:rPr>
          <w:rFonts w:hint="eastAsia"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ascii="宋体" w:hAnsi="宋体" w:eastAsia="宋体" w:cs="仿宋_GB2312"/>
          <w:color w:val="000000"/>
          <w:kern w:val="0"/>
          <w:sz w:val="32"/>
          <w:szCs w:val="32"/>
        </w:rPr>
        <w:t>2</w:t>
      </w:r>
      <w:r>
        <w:rPr>
          <w:rFonts w:hint="eastAsia" w:ascii="宋体" w:hAnsi="宋体" w:eastAsia="宋体" w:cs="仿宋_GB2312"/>
          <w:color w:val="000000"/>
          <w:kern w:val="0"/>
          <w:sz w:val="32"/>
          <w:szCs w:val="32"/>
        </w:rPr>
        <w:t>年</w:t>
      </w:r>
      <w:r>
        <w:rPr>
          <w:rFonts w:hint="eastAsia" w:ascii="宋体" w:hAnsi="宋体" w:eastAsia="宋体" w:cs="仿宋_GB2312"/>
          <w:color w:val="000000"/>
          <w:kern w:val="0"/>
          <w:sz w:val="32"/>
          <w:szCs w:val="32"/>
          <w:lang w:val="en-US" w:eastAsia="zh-CN"/>
        </w:rPr>
        <w:t>4</w:t>
      </w:r>
      <w:r>
        <w:rPr>
          <w:rFonts w:ascii="宋体" w:hAnsi="宋体" w:eastAsia="宋体" w:cs="仿宋_GB2312"/>
          <w:color w:val="000000"/>
          <w:kern w:val="0"/>
          <w:sz w:val="32"/>
          <w:szCs w:val="32"/>
        </w:rPr>
        <w:t xml:space="preserve"> </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13</w:t>
      </w:r>
      <w:r>
        <w:rPr>
          <w:rFonts w:ascii="宋体" w:hAnsi="宋体" w:eastAsia="宋体" w:cs="仿宋_GB2312"/>
          <w:color w:val="000000"/>
          <w:kern w:val="0"/>
          <w:sz w:val="32"/>
          <w:szCs w:val="32"/>
        </w:rPr>
        <w:t xml:space="preserve"> </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pStyle w:val="2"/>
        <w:spacing w:line="360" w:lineRule="auto"/>
        <w:rPr>
          <w:rFonts w:ascii="宋体" w:hAnsi="宋体" w:eastAsia="宋体"/>
          <w:sz w:val="32"/>
          <w:szCs w:val="32"/>
        </w:rPr>
      </w:pPr>
      <w:bookmarkStart w:id="0" w:name="_Toc68703827"/>
      <w:r>
        <w:rPr>
          <w:rFonts w:hint="eastAsia" w:ascii="宋体" w:hAnsi="宋体" w:eastAsia="宋体"/>
          <w:sz w:val="32"/>
          <w:szCs w:val="32"/>
        </w:rPr>
        <w:t>一、基本情况</w:t>
      </w:r>
      <w:bookmarkEnd w:id="0"/>
    </w:p>
    <w:p>
      <w:pPr>
        <w:pStyle w:val="3"/>
        <w:spacing w:line="360" w:lineRule="auto"/>
        <w:rPr>
          <w:rFonts w:hint="eastAsia" w:ascii="仿宋_GB2312" w:eastAsia="仿宋_GB2312"/>
          <w:b w:val="0"/>
          <w:bCs w:val="0"/>
        </w:rPr>
      </w:pPr>
      <w:bookmarkStart w:id="1" w:name="_Toc68703828"/>
      <w:r>
        <w:rPr>
          <w:rFonts w:hint="eastAsia" w:ascii="仿宋_GB2312" w:eastAsia="仿宋_GB2312"/>
          <w:b w:val="0"/>
          <w:bCs w:val="0"/>
        </w:rPr>
        <w:t>（一）项目概况。</w:t>
      </w:r>
      <w:bookmarkEnd w:id="1"/>
    </w:p>
    <w:p>
      <w:pPr>
        <w:numPr>
          <w:ilvl w:val="0"/>
          <w:numId w:val="1"/>
        </w:numPr>
        <w:spacing w:line="360" w:lineRule="auto"/>
        <w:ind w:firstLine="600" w:firstLineChars="200"/>
        <w:rPr>
          <w:rFonts w:hint="eastAsia" w:ascii="仿宋_GB2312"/>
        </w:rPr>
      </w:pPr>
      <w:r>
        <w:rPr>
          <w:rFonts w:hint="eastAsia" w:ascii="仿宋_GB2312"/>
        </w:rPr>
        <w:t>项目背景</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ascii="仿宋_GB2312"/>
          <w:highlight w:val="yellow"/>
        </w:rPr>
      </w:pPr>
      <w:r>
        <w:rPr>
          <w:rFonts w:hint="eastAsia" w:ascii="仿宋" w:hAnsi="仿宋" w:eastAsia="仿宋" w:cs="仿宋"/>
          <w:color w:val="auto"/>
          <w:sz w:val="30"/>
          <w:szCs w:val="30"/>
          <w:highlight w:val="none"/>
        </w:rPr>
        <w:t>按照社会稳定和长治久安总目标要求，结合当前稳定工作需要</w:t>
      </w:r>
      <w:r>
        <w:rPr>
          <w:rFonts w:hint="eastAsia"/>
          <w:color w:val="auto"/>
          <w:highlight w:val="none"/>
        </w:rPr>
        <w:t>保障政府专职巡逻防控辅警、协警人员工资及伙食补助全额发放及缴纳，加强全县社会面防控，促进经济可持续发展。</w:t>
      </w:r>
      <w:r>
        <w:rPr>
          <w:rFonts w:hint="eastAsia" w:ascii="仿宋_GB2312" w:hAnsi="仿宋_GB2312" w:eastAsia="仿宋_GB2312" w:cs="仿宋_GB2312"/>
          <w:i w:val="0"/>
          <w:caps w:val="0"/>
          <w:color w:val="auto"/>
          <w:spacing w:val="0"/>
          <w:sz w:val="30"/>
          <w:szCs w:val="30"/>
          <w:highlight w:val="none"/>
          <w:shd w:val="clear" w:color="auto" w:fill="FFFFFF"/>
        </w:rPr>
        <w:t>提高工作水平，推动公安事业健康持续发展，</w:t>
      </w:r>
      <w:r>
        <w:rPr>
          <w:rFonts w:hint="eastAsia" w:ascii="仿宋_GB2312" w:hAnsi="仿宋_GB2312" w:cs="仿宋_GB2312"/>
          <w:i w:val="0"/>
          <w:caps w:val="0"/>
          <w:color w:val="auto"/>
          <w:spacing w:val="0"/>
          <w:sz w:val="30"/>
          <w:szCs w:val="30"/>
          <w:highlight w:val="none"/>
          <w:shd w:val="clear" w:color="auto" w:fill="FFFFFF"/>
          <w:lang w:eastAsia="zh-CN"/>
        </w:rPr>
        <w:t>加强</w:t>
      </w:r>
      <w:r>
        <w:rPr>
          <w:rFonts w:hint="eastAsia" w:ascii="仿宋_GB2312" w:hAnsi="仿宋_GB2312" w:eastAsia="仿宋_GB2312" w:cs="仿宋_GB2312"/>
          <w:i w:val="0"/>
          <w:caps w:val="0"/>
          <w:color w:val="auto"/>
          <w:spacing w:val="0"/>
          <w:sz w:val="30"/>
          <w:szCs w:val="30"/>
          <w:highlight w:val="none"/>
          <w:shd w:val="clear" w:color="auto" w:fill="FFFFFF"/>
        </w:rPr>
        <w:t>公安</w:t>
      </w:r>
      <w:r>
        <w:rPr>
          <w:rFonts w:hint="eastAsia" w:ascii="仿宋_GB2312" w:hAnsi="仿宋_GB2312" w:cs="仿宋_GB2312"/>
          <w:i w:val="0"/>
          <w:caps w:val="0"/>
          <w:color w:val="auto"/>
          <w:spacing w:val="0"/>
          <w:sz w:val="30"/>
          <w:szCs w:val="30"/>
          <w:highlight w:val="none"/>
          <w:shd w:val="clear" w:color="auto" w:fill="FFFFFF"/>
          <w:lang w:eastAsia="zh-CN"/>
        </w:rPr>
        <w:t>工作</w:t>
      </w:r>
      <w:r>
        <w:rPr>
          <w:rFonts w:hint="eastAsia" w:ascii="仿宋_GB2312" w:hAnsi="仿宋_GB2312" w:eastAsia="仿宋_GB2312" w:cs="仿宋_GB2312"/>
          <w:i w:val="0"/>
          <w:caps w:val="0"/>
          <w:color w:val="auto"/>
          <w:spacing w:val="0"/>
          <w:sz w:val="30"/>
          <w:szCs w:val="30"/>
          <w:highlight w:val="none"/>
          <w:shd w:val="clear" w:color="auto" w:fill="FFFFFF"/>
        </w:rPr>
        <w:t>履行职责、执法执勤</w:t>
      </w:r>
      <w:r>
        <w:rPr>
          <w:rFonts w:hint="eastAsia" w:ascii="仿宋_GB2312" w:hAnsi="仿宋_GB2312" w:cs="仿宋_GB2312"/>
          <w:i w:val="0"/>
          <w:caps w:val="0"/>
          <w:color w:val="auto"/>
          <w:spacing w:val="0"/>
          <w:sz w:val="30"/>
          <w:szCs w:val="30"/>
          <w:highlight w:val="none"/>
          <w:shd w:val="clear" w:color="auto" w:fill="FFFFFF"/>
          <w:lang w:eastAsia="zh-CN"/>
        </w:rPr>
        <w:t>标准，</w:t>
      </w:r>
      <w:r>
        <w:rPr>
          <w:rFonts w:hint="eastAsia" w:ascii="仿宋_GB2312" w:hAnsi="仿宋_GB2312" w:eastAsia="仿宋_GB2312" w:cs="仿宋_GB2312"/>
          <w:i w:val="0"/>
          <w:caps w:val="0"/>
          <w:color w:val="auto"/>
          <w:spacing w:val="0"/>
          <w:sz w:val="30"/>
          <w:szCs w:val="30"/>
          <w:highlight w:val="none"/>
          <w:shd w:val="clear" w:color="auto" w:fill="FFFFFF"/>
        </w:rPr>
        <w:t>打击犯罪、保护人民</w:t>
      </w:r>
      <w:r>
        <w:rPr>
          <w:rFonts w:hint="eastAsia" w:ascii="仿宋_GB2312" w:hAnsi="仿宋_GB2312" w:cs="仿宋_GB2312"/>
          <w:i w:val="0"/>
          <w:caps w:val="0"/>
          <w:color w:val="auto"/>
          <w:spacing w:val="0"/>
          <w:sz w:val="30"/>
          <w:szCs w:val="30"/>
          <w:highlight w:val="none"/>
          <w:shd w:val="clear" w:color="auto" w:fill="FFFFFF"/>
          <w:lang w:eastAsia="zh-CN"/>
        </w:rPr>
        <w:t>财</w:t>
      </w:r>
      <w:r>
        <w:rPr>
          <w:rFonts w:hint="eastAsia" w:ascii="仿宋_GB2312" w:hAnsi="仿宋_GB2312" w:cs="仿宋_GB2312"/>
          <w:i w:val="0"/>
          <w:caps w:val="0"/>
          <w:color w:val="333333"/>
          <w:spacing w:val="0"/>
          <w:sz w:val="30"/>
          <w:szCs w:val="30"/>
          <w:shd w:val="clear" w:color="auto" w:fill="FFFFFF"/>
          <w:lang w:eastAsia="zh-CN"/>
        </w:rPr>
        <w:t>产安全</w:t>
      </w:r>
      <w:r>
        <w:rPr>
          <w:rFonts w:hint="eastAsia" w:ascii="仿宋_GB2312" w:hAnsi="仿宋_GB2312" w:eastAsia="仿宋_GB2312" w:cs="仿宋_GB2312"/>
          <w:i w:val="0"/>
          <w:caps w:val="0"/>
          <w:color w:val="333333"/>
          <w:spacing w:val="0"/>
          <w:sz w:val="30"/>
          <w:szCs w:val="30"/>
          <w:shd w:val="clear" w:color="auto" w:fill="FFFFFF"/>
        </w:rPr>
        <w:t>、维护社会稳定。确保正常开展公安工作，为社会长治久安提供坚实基础。</w:t>
      </w:r>
    </w:p>
    <w:p>
      <w:pPr>
        <w:spacing w:line="360" w:lineRule="auto"/>
        <w:ind w:firstLine="600" w:firstLineChars="200"/>
        <w:rPr>
          <w:rFonts w:ascii="仿宋_GB2312"/>
        </w:rPr>
      </w:pPr>
      <w:r>
        <w:rPr>
          <w:rFonts w:hint="eastAsia" w:ascii="仿宋_GB2312"/>
        </w:rPr>
        <w:t>2、主要内容</w:t>
      </w:r>
      <w:r>
        <w:rPr>
          <w:rFonts w:hint="eastAsia"/>
        </w:rPr>
        <w:t>及</w:t>
      </w:r>
      <w:r>
        <w:rPr>
          <w:rFonts w:hint="eastAsia" w:ascii="仿宋_GB2312"/>
        </w:rPr>
        <w:t>实施情况</w:t>
      </w:r>
    </w:p>
    <w:p>
      <w:pPr>
        <w:spacing w:line="360" w:lineRule="auto"/>
        <w:ind w:firstLine="600" w:firstLineChars="200"/>
        <w:rPr>
          <w:rFonts w:hint="eastAsia" w:ascii="仿宋_GB2312"/>
        </w:rPr>
      </w:pPr>
      <w:r>
        <w:rPr>
          <w:rFonts w:hint="eastAsia" w:ascii="仿宋_GB2312"/>
        </w:rPr>
        <w:t>主要内容：</w:t>
      </w:r>
    </w:p>
    <w:p>
      <w:pPr>
        <w:spacing w:line="360" w:lineRule="auto"/>
        <w:ind w:firstLine="600" w:firstLineChars="200"/>
        <w:rPr>
          <w:rFonts w:hint="eastAsia" w:ascii="仿宋_GB2312"/>
        </w:rPr>
      </w:pPr>
      <w:r>
        <w:rPr>
          <w:rFonts w:hint="eastAsia"/>
          <w:color w:val="auto"/>
          <w:highlight w:val="none"/>
        </w:rPr>
        <w:t>保障政府专职巡逻防控辅警、协警人员工资及伙食补助全额发放及缴纳，加强全县社会面防控，促进经济可持续发展。</w:t>
      </w:r>
      <w:r>
        <w:rPr>
          <w:rFonts w:hint="eastAsia" w:ascii="仿宋_GB2312" w:hAnsi="仿宋_GB2312" w:eastAsia="仿宋_GB2312" w:cs="仿宋_GB2312"/>
          <w:i w:val="0"/>
          <w:caps w:val="0"/>
          <w:color w:val="auto"/>
          <w:spacing w:val="0"/>
          <w:sz w:val="30"/>
          <w:szCs w:val="30"/>
          <w:highlight w:val="none"/>
          <w:shd w:val="clear" w:color="auto" w:fill="FFFFFF"/>
        </w:rPr>
        <w:t>确保</w:t>
      </w:r>
      <w:r>
        <w:rPr>
          <w:rFonts w:hint="eastAsia" w:ascii="仿宋_GB2312" w:hAnsi="仿宋_GB2312" w:eastAsia="仿宋_GB2312" w:cs="仿宋_GB2312"/>
          <w:i w:val="0"/>
          <w:caps w:val="0"/>
          <w:color w:val="333333"/>
          <w:spacing w:val="0"/>
          <w:sz w:val="30"/>
          <w:szCs w:val="30"/>
          <w:shd w:val="clear" w:color="auto" w:fill="FFFFFF"/>
        </w:rPr>
        <w:t>正常开展培训、勤务、训练等各项工作，为新疆社会长治久安提供坚实基础。提高工作水平，推动公安事业健康持续发展，</w:t>
      </w:r>
      <w:r>
        <w:rPr>
          <w:rFonts w:hint="eastAsia" w:ascii="仿宋_GB2312" w:hAnsi="仿宋_GB2312" w:cs="仿宋_GB2312"/>
          <w:i w:val="0"/>
          <w:caps w:val="0"/>
          <w:color w:val="333333"/>
          <w:spacing w:val="0"/>
          <w:sz w:val="30"/>
          <w:szCs w:val="30"/>
          <w:shd w:val="clear" w:color="auto" w:fill="FFFFFF"/>
          <w:lang w:eastAsia="zh-CN"/>
        </w:rPr>
        <w:t>加强</w:t>
      </w:r>
      <w:r>
        <w:rPr>
          <w:rFonts w:hint="eastAsia" w:ascii="仿宋_GB2312" w:hAnsi="仿宋_GB2312" w:eastAsia="仿宋_GB2312" w:cs="仿宋_GB2312"/>
          <w:i w:val="0"/>
          <w:caps w:val="0"/>
          <w:color w:val="333333"/>
          <w:spacing w:val="0"/>
          <w:sz w:val="30"/>
          <w:szCs w:val="30"/>
          <w:shd w:val="clear" w:color="auto" w:fill="FFFFFF"/>
        </w:rPr>
        <w:t>公安</w:t>
      </w:r>
      <w:r>
        <w:rPr>
          <w:rFonts w:hint="eastAsia" w:ascii="仿宋_GB2312" w:hAnsi="仿宋_GB2312" w:cs="仿宋_GB2312"/>
          <w:i w:val="0"/>
          <w:caps w:val="0"/>
          <w:color w:val="333333"/>
          <w:spacing w:val="0"/>
          <w:sz w:val="30"/>
          <w:szCs w:val="30"/>
          <w:shd w:val="clear" w:color="auto" w:fill="FFFFFF"/>
          <w:lang w:eastAsia="zh-CN"/>
        </w:rPr>
        <w:t>工作</w:t>
      </w:r>
      <w:r>
        <w:rPr>
          <w:rFonts w:hint="eastAsia" w:ascii="仿宋_GB2312" w:hAnsi="仿宋_GB2312" w:eastAsia="仿宋_GB2312" w:cs="仿宋_GB2312"/>
          <w:i w:val="0"/>
          <w:caps w:val="0"/>
          <w:color w:val="333333"/>
          <w:spacing w:val="0"/>
          <w:sz w:val="30"/>
          <w:szCs w:val="30"/>
          <w:shd w:val="clear" w:color="auto" w:fill="FFFFFF"/>
        </w:rPr>
        <w:t>履行职责、执法执勤</w:t>
      </w:r>
      <w:r>
        <w:rPr>
          <w:rFonts w:hint="eastAsia" w:ascii="仿宋_GB2312" w:hAnsi="仿宋_GB2312" w:cs="仿宋_GB2312"/>
          <w:i w:val="0"/>
          <w:caps w:val="0"/>
          <w:color w:val="333333"/>
          <w:spacing w:val="0"/>
          <w:sz w:val="30"/>
          <w:szCs w:val="30"/>
          <w:shd w:val="clear" w:color="auto" w:fill="FFFFFF"/>
          <w:lang w:eastAsia="zh-CN"/>
        </w:rPr>
        <w:t>标准，</w:t>
      </w:r>
      <w:r>
        <w:rPr>
          <w:rFonts w:hint="eastAsia" w:ascii="仿宋_GB2312" w:hAnsi="仿宋_GB2312" w:eastAsia="仿宋_GB2312" w:cs="仿宋_GB2312"/>
          <w:i w:val="0"/>
          <w:caps w:val="0"/>
          <w:color w:val="333333"/>
          <w:spacing w:val="0"/>
          <w:sz w:val="30"/>
          <w:szCs w:val="30"/>
          <w:shd w:val="clear" w:color="auto" w:fill="FFFFFF"/>
        </w:rPr>
        <w:t>打击犯罪、保护人民</w:t>
      </w:r>
      <w:r>
        <w:rPr>
          <w:rFonts w:hint="eastAsia" w:ascii="仿宋_GB2312" w:hAnsi="仿宋_GB2312" w:cs="仿宋_GB2312"/>
          <w:i w:val="0"/>
          <w:caps w:val="0"/>
          <w:color w:val="333333"/>
          <w:spacing w:val="0"/>
          <w:sz w:val="30"/>
          <w:szCs w:val="30"/>
          <w:shd w:val="clear" w:color="auto" w:fill="FFFFFF"/>
          <w:lang w:eastAsia="zh-CN"/>
        </w:rPr>
        <w:t>财产安全</w:t>
      </w:r>
      <w:r>
        <w:rPr>
          <w:rFonts w:hint="eastAsia" w:ascii="仿宋_GB2312" w:hAnsi="仿宋_GB2312" w:eastAsia="仿宋_GB2312" w:cs="仿宋_GB2312"/>
          <w:i w:val="0"/>
          <w:caps w:val="0"/>
          <w:color w:val="333333"/>
          <w:spacing w:val="0"/>
          <w:sz w:val="30"/>
          <w:szCs w:val="30"/>
          <w:shd w:val="clear" w:color="auto" w:fill="FFFFFF"/>
        </w:rPr>
        <w:t>、维护社会稳定。确保正常开展公安工作，为社会长治久安提供坚实基础</w:t>
      </w:r>
      <w:r>
        <w:rPr>
          <w:rFonts w:hint="eastAsia" w:ascii="仿宋_GB2312" w:hAnsi="仿宋_GB2312" w:cs="仿宋_GB2312"/>
          <w:i w:val="0"/>
          <w:caps w:val="0"/>
          <w:color w:val="333333"/>
          <w:spacing w:val="0"/>
          <w:sz w:val="30"/>
          <w:szCs w:val="30"/>
          <w:shd w:val="clear" w:color="auto" w:fill="FFFFFF"/>
          <w:lang w:eastAsia="zh-CN"/>
        </w:rPr>
        <w:t>。</w:t>
      </w:r>
      <w:r>
        <w:rPr>
          <w:rFonts w:hint="eastAsia" w:ascii="仿宋_GB2312"/>
        </w:rPr>
        <w:t>实施情况：</w:t>
      </w:r>
    </w:p>
    <w:p>
      <w:pPr>
        <w:spacing w:line="360" w:lineRule="auto"/>
        <w:ind w:firstLine="600" w:firstLineChars="200"/>
        <w:rPr>
          <w:rFonts w:hint="eastAsia" w:ascii="仿宋_GB2312" w:eastAsia="仿宋_GB2312"/>
          <w:color w:val="auto"/>
          <w:highlight w:val="yellow"/>
          <w:lang w:eastAsia="zh-CN"/>
        </w:rPr>
      </w:pPr>
      <w:r>
        <w:rPr>
          <w:rFonts w:hint="eastAsia" w:ascii="仿宋_GB2312"/>
          <w:color w:val="auto"/>
          <w:highlight w:val="none"/>
          <w:lang w:eastAsia="zh-CN"/>
        </w:rPr>
        <w:t>按时</w:t>
      </w:r>
      <w:r>
        <w:rPr>
          <w:rFonts w:hint="eastAsia"/>
          <w:color w:val="auto"/>
          <w:highlight w:val="none"/>
        </w:rPr>
        <w:t>保障政府专职巡逻防控辅警、协警人员工资及伙食补助全额发放及缴纳</w:t>
      </w:r>
      <w:r>
        <w:rPr>
          <w:rFonts w:hint="eastAsia"/>
          <w:color w:val="auto"/>
          <w:highlight w:val="none"/>
          <w:lang w:eastAsia="zh-CN"/>
        </w:rPr>
        <w:t>；</w:t>
      </w:r>
      <w:r>
        <w:rPr>
          <w:rFonts w:hint="eastAsia" w:ascii="仿宋_GB2312" w:hAnsi="仿宋_GB2312" w:eastAsia="仿宋_GB2312" w:cs="仿宋_GB2312"/>
          <w:i w:val="0"/>
          <w:caps w:val="0"/>
          <w:color w:val="333333"/>
          <w:spacing w:val="0"/>
          <w:sz w:val="30"/>
          <w:szCs w:val="30"/>
          <w:shd w:val="clear" w:color="auto" w:fill="FFFFFF"/>
        </w:rPr>
        <w:t>确保正常开展培训、勤务、训练等各项工作</w:t>
      </w:r>
      <w:r>
        <w:rPr>
          <w:rFonts w:hint="eastAsia" w:ascii="仿宋_GB2312" w:hAnsi="仿宋_GB2312" w:cs="仿宋_GB2312"/>
          <w:i w:val="0"/>
          <w:caps w:val="0"/>
          <w:color w:val="333333"/>
          <w:spacing w:val="0"/>
          <w:sz w:val="30"/>
          <w:szCs w:val="30"/>
          <w:shd w:val="clear" w:color="auto" w:fill="FFFFFF"/>
          <w:lang w:eastAsia="zh-CN"/>
        </w:rPr>
        <w:t>；对管理辖区进行公安机关执法活动；受理行政复议、国家赔偿、行政诉讼案件、涉警信访工作；协助各级领导指挥、处置突发事件和重大案事件；开展公安机关的警务督察工作。</w:t>
      </w:r>
    </w:p>
    <w:p>
      <w:pPr>
        <w:spacing w:line="360" w:lineRule="auto"/>
        <w:ind w:firstLine="600" w:firstLineChars="200"/>
        <w:rPr>
          <w:rFonts w:hint="eastAsia" w:ascii="仿宋_GB2312"/>
        </w:rPr>
      </w:pPr>
    </w:p>
    <w:p>
      <w:pPr>
        <w:spacing w:line="360" w:lineRule="auto"/>
        <w:ind w:firstLine="600" w:firstLineChars="200"/>
        <w:rPr>
          <w:rFonts w:hint="eastAsia" w:ascii="仿宋_GB2312" w:eastAsia="仿宋_GB2312"/>
          <w:color w:val="auto"/>
          <w:highlight w:val="yellow"/>
          <w:lang w:eastAsia="zh-CN"/>
        </w:rPr>
      </w:pPr>
    </w:p>
    <w:p>
      <w:pPr>
        <w:spacing w:line="360" w:lineRule="auto"/>
        <w:ind w:firstLine="600" w:firstLineChars="200"/>
        <w:rPr>
          <w:rFonts w:ascii="仿宋_GB2312"/>
        </w:rPr>
      </w:pPr>
      <w:r>
        <w:rPr>
          <w:rFonts w:ascii="仿宋_GB2312"/>
        </w:rPr>
        <w:t>3</w:t>
      </w:r>
      <w:r>
        <w:rPr>
          <w:rFonts w:hint="eastAsia" w:ascii="仿宋_GB2312"/>
        </w:rPr>
        <w:t>、资金投入和使用情况</w:t>
      </w:r>
    </w:p>
    <w:p>
      <w:pPr>
        <w:spacing w:line="360" w:lineRule="auto"/>
        <w:ind w:firstLine="600" w:firstLineChars="200"/>
        <w:rPr>
          <w:rFonts w:hint="eastAsia"/>
        </w:rPr>
      </w:pPr>
      <w:r>
        <w:rPr>
          <w:rFonts w:hint="eastAsia"/>
        </w:rPr>
        <w:t>资金投入情况：</w:t>
      </w:r>
    </w:p>
    <w:p>
      <w:pPr>
        <w:spacing w:line="360" w:lineRule="auto"/>
        <w:ind w:firstLine="600" w:firstLineChars="200"/>
        <w:rPr>
          <w:color w:val="auto"/>
        </w:rPr>
      </w:pPr>
      <w:r>
        <w:rPr>
          <w:rFonts w:hint="eastAsia"/>
          <w:color w:val="auto"/>
        </w:rPr>
        <w:t>该项目年初预算数</w:t>
      </w:r>
      <w:r>
        <w:rPr>
          <w:rFonts w:hint="eastAsia"/>
          <w:color w:val="auto"/>
          <w:lang w:val="en-US" w:eastAsia="zh-CN"/>
        </w:rPr>
        <w:t>6100</w:t>
      </w:r>
      <w:r>
        <w:rPr>
          <w:rFonts w:hint="eastAsia"/>
          <w:color w:val="auto"/>
        </w:rPr>
        <w:t>万元，全年预算数</w:t>
      </w:r>
      <w:r>
        <w:rPr>
          <w:rFonts w:hint="eastAsia"/>
          <w:color w:val="auto"/>
          <w:lang w:val="en-US" w:eastAsia="zh-CN"/>
        </w:rPr>
        <w:t>6100</w:t>
      </w:r>
      <w:r>
        <w:rPr>
          <w:rFonts w:hint="eastAsia"/>
          <w:color w:val="auto"/>
        </w:rPr>
        <w:t>万元，实际总投入</w:t>
      </w:r>
      <w:r>
        <w:rPr>
          <w:rFonts w:hint="eastAsia"/>
          <w:color w:val="auto"/>
          <w:lang w:val="en-US" w:eastAsia="zh-CN"/>
        </w:rPr>
        <w:t>6100</w:t>
      </w:r>
      <w:r>
        <w:rPr>
          <w:rFonts w:hint="eastAsia"/>
          <w:color w:val="auto"/>
        </w:rPr>
        <w:t>万元，该项目资金落实到位</w:t>
      </w:r>
      <w:r>
        <w:rPr>
          <w:rFonts w:hint="eastAsia"/>
          <w:color w:val="auto"/>
          <w:lang w:val="en-US" w:eastAsia="zh-CN"/>
        </w:rPr>
        <w:t>6100</w:t>
      </w:r>
      <w:r>
        <w:rPr>
          <w:rFonts w:hint="eastAsia"/>
          <w:color w:val="auto"/>
        </w:rPr>
        <w:t>万元，资金来源为</w:t>
      </w:r>
      <w:r>
        <w:rPr>
          <w:rFonts w:hint="eastAsia"/>
          <w:color w:val="auto"/>
          <w:lang w:eastAsia="zh-CN"/>
        </w:rPr>
        <w:t>财政拨款</w:t>
      </w:r>
      <w:r>
        <w:rPr>
          <w:rFonts w:hint="eastAsia"/>
          <w:color w:val="auto"/>
        </w:rPr>
        <w:t>。</w:t>
      </w:r>
    </w:p>
    <w:p>
      <w:pPr>
        <w:spacing w:line="360" w:lineRule="auto"/>
        <w:ind w:firstLine="600" w:firstLineChars="200"/>
        <w:rPr>
          <w:rFonts w:hint="eastAsia"/>
        </w:rPr>
      </w:pPr>
      <w:r>
        <w:rPr>
          <w:rFonts w:hint="eastAsia"/>
        </w:rPr>
        <w:t>资金使用情况：</w:t>
      </w:r>
    </w:p>
    <w:p>
      <w:pPr>
        <w:spacing w:line="360" w:lineRule="auto"/>
        <w:ind w:firstLine="600" w:firstLineChars="200"/>
        <w:rPr>
          <w:color w:val="FF0000"/>
        </w:rPr>
      </w:pPr>
      <w:r>
        <w:rPr>
          <w:rFonts w:hint="eastAsia"/>
          <w:color w:val="auto"/>
        </w:rPr>
        <w:t>该项目年初预算数</w:t>
      </w:r>
      <w:r>
        <w:rPr>
          <w:rFonts w:hint="eastAsia"/>
          <w:color w:val="auto"/>
          <w:lang w:val="en-US" w:eastAsia="zh-CN"/>
        </w:rPr>
        <w:t>6100</w:t>
      </w:r>
      <w:r>
        <w:rPr>
          <w:rFonts w:hint="eastAsia"/>
          <w:color w:val="auto"/>
        </w:rPr>
        <w:t>万元，全年预算数</w:t>
      </w:r>
      <w:r>
        <w:rPr>
          <w:rFonts w:hint="eastAsia"/>
          <w:color w:val="auto"/>
          <w:lang w:val="en-US" w:eastAsia="zh-CN"/>
        </w:rPr>
        <w:t>6100</w:t>
      </w:r>
      <w:r>
        <w:rPr>
          <w:rFonts w:hint="eastAsia"/>
          <w:color w:val="auto"/>
        </w:rPr>
        <w:t>万元，全年执行数</w:t>
      </w:r>
      <w:r>
        <w:rPr>
          <w:rFonts w:hint="eastAsia"/>
          <w:color w:val="auto"/>
          <w:lang w:val="en-US" w:eastAsia="zh-CN"/>
        </w:rPr>
        <w:t>6100</w:t>
      </w:r>
      <w:r>
        <w:rPr>
          <w:rFonts w:hint="eastAsia"/>
          <w:color w:val="auto"/>
        </w:rPr>
        <w:t>万元，预算执行率为</w:t>
      </w:r>
      <w:r>
        <w:rPr>
          <w:rFonts w:hint="eastAsia"/>
          <w:color w:val="auto"/>
          <w:lang w:val="en-US" w:eastAsia="zh-CN"/>
        </w:rPr>
        <w:t>100</w:t>
      </w:r>
      <w:r>
        <w:rPr>
          <w:rFonts w:hint="eastAsia"/>
          <w:color w:val="auto"/>
        </w:rPr>
        <w:t>%，用于</w:t>
      </w:r>
      <w:r>
        <w:rPr>
          <w:rFonts w:hint="eastAsia"/>
          <w:color w:val="auto"/>
          <w:lang w:eastAsia="zh-CN"/>
        </w:rPr>
        <w:t>人员工资</w:t>
      </w:r>
      <w:r>
        <w:rPr>
          <w:rFonts w:hint="eastAsia"/>
          <w:color w:val="auto"/>
          <w:lang w:val="en-US" w:eastAsia="zh-CN"/>
        </w:rPr>
        <w:t>5614</w:t>
      </w:r>
      <w:r>
        <w:rPr>
          <w:rFonts w:hint="eastAsia"/>
          <w:color w:val="auto"/>
        </w:rPr>
        <w:t>万元</w:t>
      </w:r>
      <w:r>
        <w:rPr>
          <w:rFonts w:hint="eastAsia"/>
          <w:color w:val="auto"/>
          <w:lang w:eastAsia="zh-CN"/>
        </w:rPr>
        <w:t>；伙食费金额</w:t>
      </w:r>
      <w:r>
        <w:rPr>
          <w:rFonts w:hint="eastAsia"/>
          <w:color w:val="auto"/>
          <w:lang w:val="en-US" w:eastAsia="zh-CN"/>
        </w:rPr>
        <w:t>486万元</w:t>
      </w:r>
      <w:r>
        <w:rPr>
          <w:rFonts w:hint="eastAsia"/>
          <w:color w:val="auto"/>
        </w:rPr>
        <w:t>。</w:t>
      </w:r>
    </w:p>
    <w:p>
      <w:pPr>
        <w:pStyle w:val="3"/>
        <w:spacing w:line="360" w:lineRule="auto"/>
        <w:ind w:firstLine="640" w:firstLineChars="200"/>
        <w:rPr>
          <w:rFonts w:ascii="仿宋_GB2312" w:eastAsia="仿宋_GB2312"/>
          <w:b w:val="0"/>
          <w:bCs w:val="0"/>
        </w:rPr>
      </w:pPr>
      <w:bookmarkStart w:id="2" w:name="_Toc68703829"/>
      <w:r>
        <w:rPr>
          <w:rFonts w:hint="eastAsia" w:ascii="仿宋_GB2312" w:eastAsia="仿宋_GB2312"/>
          <w:b w:val="0"/>
          <w:bCs w:val="0"/>
        </w:rPr>
        <w:t>（二）项目绩效目标。</w:t>
      </w:r>
      <w:bookmarkEnd w:id="2"/>
    </w:p>
    <w:p>
      <w:pPr>
        <w:numPr>
          <w:ilvl w:val="0"/>
          <w:numId w:val="2"/>
        </w:numPr>
        <w:spacing w:line="360" w:lineRule="auto"/>
        <w:ind w:firstLine="600" w:firstLineChars="200"/>
        <w:rPr>
          <w:rFonts w:hint="eastAsia"/>
        </w:rPr>
      </w:pPr>
      <w:r>
        <w:rPr>
          <w:rFonts w:hint="eastAsia"/>
        </w:rPr>
        <w:t>总体目标：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outlineLvl w:val="9"/>
        <w:rPr>
          <w:rFonts w:hint="eastAsia"/>
        </w:rPr>
      </w:pPr>
      <w:r>
        <w:rPr>
          <w:rFonts w:hint="eastAsia"/>
        </w:rPr>
        <w:t>保障政府专职巡逻防控辅警、协警人员工资及伙食补助全额发放及缴纳，加强全县社会面防控，维护社会稳定，促进经济可持续发展。</w:t>
      </w:r>
    </w:p>
    <w:p>
      <w:pPr>
        <w:numPr>
          <w:ilvl w:val="0"/>
          <w:numId w:val="2"/>
        </w:numPr>
        <w:spacing w:line="360" w:lineRule="auto"/>
        <w:ind w:left="0" w:leftChars="0" w:firstLine="600" w:firstLineChars="200"/>
        <w:rPr>
          <w:rFonts w:hint="eastAsia"/>
        </w:rPr>
      </w:pPr>
      <w:r>
        <w:rPr>
          <w:rFonts w:hint="eastAsia"/>
        </w:rPr>
        <w:t>阶段性目标：</w:t>
      </w:r>
    </w:p>
    <w:p>
      <w:pPr>
        <w:spacing w:line="360" w:lineRule="auto"/>
        <w:ind w:firstLine="600" w:firstLineChars="200"/>
        <w:rPr>
          <w:rFonts w:hint="eastAsia" w:ascii="仿宋_GB2312" w:eastAsia="仿宋_GB2312"/>
          <w:color w:val="auto"/>
          <w:highlight w:val="yellow"/>
          <w:lang w:eastAsia="zh-CN"/>
        </w:rPr>
      </w:pPr>
      <w:r>
        <w:rPr>
          <w:rFonts w:hint="eastAsia"/>
          <w:highlight w:val="none"/>
          <w:lang w:val="en-US" w:eastAsia="zh-CN"/>
        </w:rPr>
        <w:t>1.</w:t>
      </w:r>
      <w:r>
        <w:rPr>
          <w:rFonts w:hint="eastAsia"/>
          <w:highlight w:val="none"/>
        </w:rPr>
        <w:t>保障政府专职巡逻防控辅警、协警人员工资及伙食补助全额发放及缴纳</w:t>
      </w:r>
      <w:r>
        <w:rPr>
          <w:rFonts w:hint="eastAsia"/>
          <w:highlight w:val="none"/>
          <w:lang w:eastAsia="zh-CN"/>
        </w:rPr>
        <w:t>；</w:t>
      </w:r>
      <w:r>
        <w:rPr>
          <w:rFonts w:hint="eastAsia"/>
          <w:highlight w:val="none"/>
          <w:lang w:val="en-US" w:eastAsia="zh-CN"/>
        </w:rPr>
        <w:t>2.</w:t>
      </w:r>
      <w:r>
        <w:rPr>
          <w:rFonts w:hint="eastAsia"/>
          <w:highlight w:val="none"/>
        </w:rPr>
        <w:t>加强全县社会面防控，维护社会稳定</w:t>
      </w:r>
      <w:r>
        <w:rPr>
          <w:rFonts w:hint="eastAsia"/>
          <w:highlight w:val="none"/>
          <w:lang w:eastAsia="zh-CN"/>
        </w:rPr>
        <w:t>。</w:t>
      </w:r>
      <w:r>
        <w:rPr>
          <w:rFonts w:hint="eastAsia"/>
          <w:highlight w:val="none"/>
          <w:lang w:val="en-US" w:eastAsia="zh-CN"/>
        </w:rPr>
        <w:t>3.</w:t>
      </w:r>
      <w:r>
        <w:rPr>
          <w:rFonts w:hint="eastAsia"/>
          <w:highlight w:val="none"/>
        </w:rPr>
        <w:t>促进经济可持续发展。</w:t>
      </w:r>
      <w:r>
        <w:rPr>
          <w:rFonts w:hint="eastAsia"/>
          <w:highlight w:val="none"/>
          <w:lang w:val="en-US" w:eastAsia="zh-CN"/>
        </w:rPr>
        <w:t>4.</w:t>
      </w:r>
      <w:r>
        <w:rPr>
          <w:rFonts w:hint="eastAsia" w:ascii="仿宋_GB2312" w:hAnsi="仿宋_GB2312" w:eastAsia="仿宋_GB2312" w:cs="仿宋_GB2312"/>
          <w:i w:val="0"/>
          <w:caps w:val="0"/>
          <w:color w:val="333333"/>
          <w:spacing w:val="0"/>
          <w:sz w:val="30"/>
          <w:szCs w:val="30"/>
          <w:highlight w:val="none"/>
          <w:shd w:val="clear" w:color="auto" w:fill="FFFFFF"/>
        </w:rPr>
        <w:t>确保</w:t>
      </w:r>
      <w:r>
        <w:rPr>
          <w:rFonts w:hint="eastAsia" w:ascii="仿宋_GB2312" w:hAnsi="仿宋_GB2312" w:eastAsia="仿宋_GB2312" w:cs="仿宋_GB2312"/>
          <w:i w:val="0"/>
          <w:caps w:val="0"/>
          <w:color w:val="333333"/>
          <w:spacing w:val="0"/>
          <w:sz w:val="30"/>
          <w:szCs w:val="30"/>
          <w:shd w:val="clear" w:color="auto" w:fill="FFFFFF"/>
        </w:rPr>
        <w:t>正常开展培训、勤务、训练等各项工作</w:t>
      </w:r>
      <w:r>
        <w:rPr>
          <w:rFonts w:hint="eastAsia" w:ascii="仿宋_GB2312" w:hAnsi="仿宋_GB2312" w:cs="仿宋_GB2312"/>
          <w:i w:val="0"/>
          <w:caps w:val="0"/>
          <w:color w:val="333333"/>
          <w:spacing w:val="0"/>
          <w:sz w:val="30"/>
          <w:szCs w:val="30"/>
          <w:shd w:val="clear" w:color="auto" w:fill="FFFFFF"/>
          <w:lang w:eastAsia="zh-CN"/>
        </w:rPr>
        <w:t>；</w:t>
      </w:r>
      <w:r>
        <w:rPr>
          <w:rFonts w:hint="eastAsia" w:ascii="仿宋_GB2312" w:hAnsi="仿宋_GB2312" w:cs="仿宋_GB2312"/>
          <w:i w:val="0"/>
          <w:caps w:val="0"/>
          <w:color w:val="333333"/>
          <w:spacing w:val="0"/>
          <w:sz w:val="30"/>
          <w:szCs w:val="30"/>
          <w:shd w:val="clear" w:color="auto" w:fill="FFFFFF"/>
          <w:lang w:val="en-US" w:eastAsia="zh-CN"/>
        </w:rPr>
        <w:t>5.</w:t>
      </w:r>
      <w:r>
        <w:rPr>
          <w:rFonts w:hint="eastAsia" w:ascii="仿宋_GB2312" w:hAnsi="仿宋_GB2312" w:cs="仿宋_GB2312"/>
          <w:i w:val="0"/>
          <w:caps w:val="0"/>
          <w:color w:val="333333"/>
          <w:spacing w:val="0"/>
          <w:sz w:val="30"/>
          <w:szCs w:val="30"/>
          <w:shd w:val="clear" w:color="auto" w:fill="FFFFFF"/>
          <w:lang w:eastAsia="zh-CN"/>
        </w:rPr>
        <w:t>对管理辖区进行公安机关执法活动；</w:t>
      </w:r>
      <w:r>
        <w:rPr>
          <w:rFonts w:hint="eastAsia" w:ascii="仿宋_GB2312" w:hAnsi="仿宋_GB2312" w:cs="仿宋_GB2312"/>
          <w:i w:val="0"/>
          <w:caps w:val="0"/>
          <w:color w:val="333333"/>
          <w:spacing w:val="0"/>
          <w:sz w:val="30"/>
          <w:szCs w:val="30"/>
          <w:shd w:val="clear" w:color="auto" w:fill="FFFFFF"/>
          <w:lang w:val="en-US" w:eastAsia="zh-CN"/>
        </w:rPr>
        <w:t>6.</w:t>
      </w:r>
      <w:r>
        <w:rPr>
          <w:rFonts w:hint="eastAsia" w:ascii="仿宋_GB2312" w:hAnsi="仿宋_GB2312" w:cs="仿宋_GB2312"/>
          <w:i w:val="0"/>
          <w:caps w:val="0"/>
          <w:color w:val="333333"/>
          <w:spacing w:val="0"/>
          <w:sz w:val="30"/>
          <w:szCs w:val="30"/>
          <w:shd w:val="clear" w:color="auto" w:fill="FFFFFF"/>
          <w:lang w:eastAsia="zh-CN"/>
        </w:rPr>
        <w:t>协助各级领导指挥、处置突发事件和重大案事件；</w:t>
      </w:r>
      <w:r>
        <w:rPr>
          <w:rFonts w:hint="eastAsia" w:ascii="仿宋_GB2312" w:hAnsi="仿宋_GB2312" w:cs="仿宋_GB2312"/>
          <w:i w:val="0"/>
          <w:caps w:val="0"/>
          <w:color w:val="333333"/>
          <w:spacing w:val="0"/>
          <w:sz w:val="30"/>
          <w:szCs w:val="30"/>
          <w:shd w:val="clear" w:color="auto" w:fill="FFFFFF"/>
          <w:lang w:val="en-US" w:eastAsia="zh-CN"/>
        </w:rPr>
        <w:t>7.</w:t>
      </w:r>
      <w:r>
        <w:rPr>
          <w:rFonts w:hint="eastAsia" w:ascii="仿宋_GB2312" w:hAnsi="仿宋_GB2312" w:cs="仿宋_GB2312"/>
          <w:i w:val="0"/>
          <w:caps w:val="0"/>
          <w:color w:val="333333"/>
          <w:spacing w:val="0"/>
          <w:sz w:val="30"/>
          <w:szCs w:val="30"/>
          <w:shd w:val="clear" w:color="auto" w:fill="FFFFFF"/>
          <w:lang w:eastAsia="zh-CN"/>
        </w:rPr>
        <w:t>开展公安机关的警务督察工作。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outlineLvl w:val="9"/>
        <w:rPr>
          <w:rFonts w:hint="eastAsia"/>
        </w:rPr>
      </w:pPr>
    </w:p>
    <w:p>
      <w:pPr>
        <w:numPr>
          <w:ilvl w:val="0"/>
          <w:numId w:val="0"/>
        </w:numPr>
        <w:spacing w:line="360" w:lineRule="auto"/>
        <w:ind w:leftChars="200"/>
        <w:rPr>
          <w:rFonts w:ascii="宋体" w:hAnsi="宋体" w:eastAsia="宋体"/>
          <w:sz w:val="32"/>
          <w:szCs w:val="32"/>
        </w:rPr>
      </w:pPr>
      <w:bookmarkStart w:id="3" w:name="_Toc68703830"/>
      <w:r>
        <w:rPr>
          <w:rFonts w:hint="eastAsia" w:ascii="宋体" w:hAnsi="宋体" w:eastAsia="宋体"/>
          <w:sz w:val="32"/>
          <w:szCs w:val="32"/>
        </w:rPr>
        <w:t>二、绩效评价工作开展情况</w:t>
      </w:r>
      <w:bookmarkEnd w:id="3"/>
    </w:p>
    <w:p>
      <w:pPr>
        <w:pStyle w:val="3"/>
        <w:spacing w:line="360" w:lineRule="auto"/>
        <w:rPr>
          <w:rFonts w:ascii="仿宋_GB2312" w:eastAsia="仿宋_GB2312"/>
          <w:b w:val="0"/>
          <w:bCs w:val="0"/>
        </w:rPr>
      </w:pPr>
      <w:bookmarkStart w:id="4" w:name="_Toc68703831"/>
      <w:r>
        <w:rPr>
          <w:rFonts w:hint="eastAsia" w:ascii="仿宋_GB2312" w:eastAsia="仿宋_GB2312"/>
          <w:b w:val="0"/>
          <w:bCs w:val="0"/>
        </w:rPr>
        <w:t>（一）绩效评价目的、对象和范围。</w:t>
      </w:r>
      <w:bookmarkEnd w:id="4"/>
    </w:p>
    <w:p>
      <w:pPr>
        <w:spacing w:line="360" w:lineRule="auto"/>
      </w:pPr>
      <w:r>
        <w:rPr>
          <w:rFonts w:hint="eastAsia"/>
        </w:rPr>
        <w:t>1、绩效评价目的：</w:t>
      </w:r>
    </w:p>
    <w:p>
      <w:pPr>
        <w:spacing w:line="360" w:lineRule="auto"/>
        <w:ind w:firstLine="640" w:firstLineChars="200"/>
        <w:jc w:val="left"/>
        <w:rPr>
          <w:rFonts w:ascii="仿宋_GB2312"/>
          <w:bCs/>
          <w:color w:val="auto"/>
          <w:sz w:val="32"/>
          <w:szCs w:val="32"/>
        </w:rPr>
      </w:pPr>
      <w:r>
        <w:rPr>
          <w:rFonts w:hint="eastAsia" w:ascii="仿宋_GB2312"/>
          <w:bCs/>
          <w:color w:val="auto"/>
          <w:sz w:val="32"/>
          <w:szCs w:val="32"/>
        </w:rPr>
        <w:t>通过绩效评价，客观地评判项目的管理绩效，了解和掌握特克斯县2021年辅警协警人员支出经费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w:t>
      </w:r>
    </w:p>
    <w:p>
      <w:pPr>
        <w:spacing w:line="360" w:lineRule="auto"/>
        <w:ind w:firstLine="600" w:firstLineChars="200"/>
        <w:jc w:val="left"/>
      </w:pPr>
      <w:r>
        <w:rPr>
          <w:rFonts w:hint="eastAsia"/>
        </w:rPr>
        <w:t>2、绩效评价对象：</w:t>
      </w:r>
    </w:p>
    <w:p>
      <w:pPr>
        <w:spacing w:line="360" w:lineRule="auto"/>
        <w:ind w:firstLine="600" w:firstLineChars="200"/>
        <w:rPr>
          <w:rFonts w:hint="eastAsia"/>
          <w:color w:val="FF0000"/>
        </w:rPr>
      </w:pPr>
      <w:r>
        <w:rPr>
          <w:rFonts w:hint="eastAsia"/>
          <w:color w:val="auto"/>
        </w:rPr>
        <w:t>特克斯县2021年辅警协警人员支出</w:t>
      </w:r>
    </w:p>
    <w:p>
      <w:pPr>
        <w:spacing w:line="360" w:lineRule="auto"/>
        <w:ind w:firstLine="600" w:firstLineChars="200"/>
      </w:pPr>
      <w:r>
        <w:rPr>
          <w:rFonts w:hint="eastAsia"/>
        </w:rPr>
        <w:t>3、绩效评价范围：</w:t>
      </w:r>
    </w:p>
    <w:p>
      <w:pPr>
        <w:spacing w:line="360" w:lineRule="auto"/>
        <w:ind w:firstLine="600" w:firstLineChars="200"/>
      </w:pPr>
      <w:r>
        <w:rPr>
          <w:rFonts w:hint="eastAsia"/>
          <w:color w:val="auto"/>
        </w:rPr>
        <w:t>本次评价从项目决策（包括绩效目标、决策过程）、项目管理（包括项目资金、项目实施）、项目产出（包括项目产出数量、产出质量、产出时效和产出成本）项目效益四个维度进行特克斯县2021年辅警协警人员支出评价，评价核心为专项资金的支出完成情况和效果。</w:t>
      </w:r>
    </w:p>
    <w:p>
      <w:pPr>
        <w:pStyle w:val="3"/>
        <w:spacing w:line="360" w:lineRule="auto"/>
        <w:rPr>
          <w:rFonts w:ascii="仿宋_GB2312" w:eastAsia="仿宋_GB2312"/>
          <w:b w:val="0"/>
          <w:bCs w:val="0"/>
        </w:rPr>
      </w:pPr>
      <w:bookmarkStart w:id="5" w:name="_Toc68703832"/>
      <w:r>
        <w:rPr>
          <w:rFonts w:hint="eastAsia" w:ascii="仿宋_GB2312" w:eastAsia="仿宋_GB2312"/>
          <w:b w:val="0"/>
          <w:bCs w:val="0"/>
        </w:rPr>
        <w:t>（二）绩效评价原则、评价指标体系、评价方法、评价标准等。</w:t>
      </w:r>
      <w:bookmarkEnd w:id="5"/>
    </w:p>
    <w:p>
      <w:pPr>
        <w:spacing w:line="360" w:lineRule="auto"/>
      </w:pPr>
      <w:r>
        <w:rPr>
          <w:rFonts w:hint="eastAsia"/>
        </w:rPr>
        <w:t>1、绩效评价原则</w:t>
      </w:r>
    </w:p>
    <w:p>
      <w:pPr>
        <w:spacing w:line="600" w:lineRule="exact"/>
        <w:ind w:firstLine="640"/>
        <w:rPr>
          <w:rFonts w:ascii="仿宋_GB2312"/>
          <w:bCs/>
          <w:color w:val="auto"/>
          <w:sz w:val="32"/>
          <w:szCs w:val="32"/>
        </w:rPr>
      </w:pPr>
      <w:r>
        <w:rPr>
          <w:rFonts w:hint="eastAsia" w:ascii="仿宋_GB2312"/>
          <w:bCs/>
          <w:color w:val="auto"/>
          <w:sz w:val="32"/>
          <w:szCs w:val="32"/>
        </w:rPr>
        <w:t>（一）科学公正。本次项目支出绩效评价运用科学合理的方法，按照规范的程序，对项目绩效进行客观、公正的反映。</w:t>
      </w:r>
    </w:p>
    <w:p>
      <w:pPr>
        <w:spacing w:line="600" w:lineRule="exact"/>
        <w:ind w:firstLine="640"/>
        <w:rPr>
          <w:rFonts w:ascii="仿宋_GB2312"/>
          <w:bCs/>
          <w:color w:val="auto"/>
          <w:sz w:val="32"/>
          <w:szCs w:val="32"/>
        </w:rPr>
      </w:pPr>
      <w:r>
        <w:rPr>
          <w:rFonts w:hint="eastAsia" w:ascii="仿宋_GB2312"/>
          <w:bCs/>
          <w:color w:val="auto"/>
          <w:sz w:val="32"/>
          <w:szCs w:val="32"/>
        </w:rPr>
        <w:t>（二）统筹兼顾。本次项目支出绩效评价由本单位自主实施，即“谁支出、谁自评”。</w:t>
      </w:r>
    </w:p>
    <w:p>
      <w:pPr>
        <w:spacing w:line="600" w:lineRule="exact"/>
        <w:ind w:firstLine="640"/>
        <w:rPr>
          <w:rFonts w:ascii="仿宋_GB2312"/>
          <w:bCs/>
          <w:color w:val="auto"/>
          <w:sz w:val="32"/>
          <w:szCs w:val="32"/>
        </w:rPr>
      </w:pPr>
      <w:r>
        <w:rPr>
          <w:rFonts w:hint="eastAsia" w:ascii="仿宋_GB2312"/>
          <w:bCs/>
          <w:color w:val="auto"/>
          <w:sz w:val="32"/>
          <w:szCs w:val="32"/>
        </w:rPr>
        <w:t>（三）激励约束。本次项目支出绩效评价结果与预算安排、政策调整、改进管理实质性挂钩，体现奖优罚劣和激励相容导向，有效要安排、低效要压减、无效要问责。</w:t>
      </w:r>
    </w:p>
    <w:p>
      <w:pPr>
        <w:spacing w:line="600" w:lineRule="exact"/>
        <w:ind w:firstLine="640"/>
        <w:rPr>
          <w:rFonts w:hint="eastAsia" w:ascii="仿宋_GB2312" w:eastAsia="仿宋_GB2312"/>
          <w:bCs/>
          <w:color w:val="FF0000"/>
          <w:sz w:val="32"/>
          <w:szCs w:val="32"/>
          <w:lang w:eastAsia="zh-CN"/>
        </w:rPr>
      </w:pPr>
      <w:r>
        <w:rPr>
          <w:rFonts w:hint="eastAsia" w:ascii="仿宋_GB2312"/>
          <w:bCs/>
          <w:color w:val="auto"/>
          <w:sz w:val="32"/>
          <w:szCs w:val="32"/>
        </w:rPr>
        <w:t>（四）公开透明。本次项目支出绩效评价结果</w:t>
      </w:r>
      <w:r>
        <w:rPr>
          <w:rFonts w:hint="eastAsia" w:ascii="仿宋_GB2312"/>
          <w:bCs/>
          <w:color w:val="auto"/>
          <w:sz w:val="32"/>
          <w:szCs w:val="32"/>
          <w:lang w:eastAsia="zh-CN"/>
        </w:rPr>
        <w:t>未</w:t>
      </w:r>
      <w:r>
        <w:rPr>
          <w:rFonts w:hint="eastAsia" w:ascii="仿宋_GB2312"/>
          <w:bCs/>
          <w:color w:val="auto"/>
          <w:sz w:val="32"/>
          <w:szCs w:val="32"/>
        </w:rPr>
        <w:t>依法依规公</w:t>
      </w:r>
      <w:r>
        <w:rPr>
          <w:rFonts w:hint="eastAsia" w:ascii="仿宋_GB2312"/>
          <w:bCs/>
          <w:color w:val="auto"/>
          <w:sz w:val="32"/>
          <w:szCs w:val="32"/>
          <w:lang w:val="en-US" w:eastAsia="zh-CN"/>
        </w:rPr>
        <w:t>开</w:t>
      </w:r>
      <w:r>
        <w:rPr>
          <w:rFonts w:hint="eastAsia" w:ascii="仿宋_GB2312"/>
          <w:bCs/>
          <w:color w:val="auto"/>
          <w:sz w:val="32"/>
          <w:szCs w:val="32"/>
        </w:rPr>
        <w:t>网站上，</w:t>
      </w:r>
      <w:r>
        <w:rPr>
          <w:rFonts w:hint="eastAsia" w:ascii="仿宋_GB2312"/>
          <w:bCs/>
          <w:color w:val="auto"/>
          <w:sz w:val="32"/>
          <w:szCs w:val="32"/>
          <w:lang w:eastAsia="zh-CN"/>
        </w:rPr>
        <w:t>原因是该项目内容涉及维稳力量，属于涉密信息。</w:t>
      </w:r>
    </w:p>
    <w:p>
      <w:pPr>
        <w:spacing w:line="360" w:lineRule="auto"/>
      </w:pPr>
    </w:p>
    <w:p>
      <w:pPr>
        <w:spacing w:line="360" w:lineRule="auto"/>
        <w:rPr>
          <w:highlight w:val="none"/>
        </w:rPr>
      </w:pPr>
      <w:r>
        <w:rPr>
          <w:rFonts w:hint="eastAsia"/>
          <w:highlight w:val="none"/>
        </w:rPr>
        <w:t>2、评价指标体系（附表说明）</w:t>
      </w:r>
    </w:p>
    <w:p>
      <w:pPr>
        <w:pStyle w:val="3"/>
        <w:spacing w:before="0" w:after="0" w:line="240" w:lineRule="auto"/>
        <w:jc w:val="center"/>
        <w:rPr>
          <w:rFonts w:ascii="Times New Roman" w:hAnsi="Times New Roman" w:eastAsia="仿宋_GB2312" w:cs="Times New Roman"/>
          <w:b w:val="0"/>
          <w:bCs w:val="0"/>
          <w:sz w:val="30"/>
          <w:szCs w:val="24"/>
          <w:highlight w:val="none"/>
        </w:rPr>
      </w:pPr>
      <w:r>
        <w:rPr>
          <w:rFonts w:hint="eastAsia" w:ascii="Times New Roman" w:hAnsi="Times New Roman" w:eastAsia="仿宋_GB2312" w:cs="Times New Roman"/>
          <w:b w:val="0"/>
          <w:bCs w:val="0"/>
          <w:sz w:val="30"/>
          <w:szCs w:val="24"/>
          <w:highlight w:val="none"/>
        </w:rPr>
        <w:t>特克斯县2021年辅警协警人员支出项目支出绩效评价指标体系</w:t>
      </w:r>
    </w:p>
    <w:tbl>
      <w:tblPr>
        <w:tblStyle w:val="6"/>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top"/>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auto" w:fill="FFFFFF"/>
            <w:vAlign w:val="top"/>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vAlign w:val="top"/>
          </w:tcPr>
          <w:p>
            <w:pPr>
              <w:spacing w:line="600" w:lineRule="auto"/>
              <w:jc w:val="center"/>
              <w:rPr>
                <w:rFonts w:hint="eastAsia" w:eastAsia="仿宋_GB2312"/>
                <w:lang w:val="en-US" w:eastAsia="zh-CN"/>
              </w:rPr>
            </w:pPr>
            <w:r>
              <w:rPr>
                <w:rFonts w:hint="eastAsia"/>
                <w:lang w:val="en-US" w:eastAsia="zh-CN"/>
              </w:rPr>
              <w:t>4</w:t>
            </w:r>
          </w:p>
        </w:tc>
        <w:tc>
          <w:tcPr>
            <w:tcW w:w="874" w:type="dxa"/>
            <w:shd w:val="clear" w:color="auto" w:fill="FFFFFF"/>
            <w:vAlign w:val="top"/>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top"/>
          </w:tcPr>
          <w:p>
            <w:pPr>
              <w:spacing w:line="600" w:lineRule="auto"/>
              <w:jc w:val="center"/>
              <w:rPr>
                <w:rFonts w:hint="eastAsia" w:eastAsia="仿宋_GB2312"/>
                <w:lang w:val="en-US" w:eastAsia="zh-CN"/>
              </w:rPr>
            </w:pPr>
            <w:r>
              <w:rPr>
                <w:rFonts w:hint="eastAsia"/>
                <w:lang w:val="en-US" w:eastAsia="zh-CN"/>
              </w:rPr>
              <w:t>5</w:t>
            </w:r>
          </w:p>
        </w:tc>
        <w:tc>
          <w:tcPr>
            <w:tcW w:w="874" w:type="dxa"/>
            <w:shd w:val="clear" w:color="000000" w:fill="FFFFFF"/>
            <w:vAlign w:val="top"/>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top"/>
          </w:tcPr>
          <w:p>
            <w:pPr>
              <w:spacing w:line="600" w:lineRule="auto"/>
              <w:jc w:val="center"/>
              <w:rPr>
                <w:rFonts w:hint="eastAsia" w:eastAsia="仿宋_GB2312"/>
                <w:lang w:val="en-US" w:eastAsia="zh-CN"/>
              </w:rPr>
            </w:pPr>
            <w:r>
              <w:rPr>
                <w:rFonts w:hint="eastAsia"/>
                <w:lang w:val="en-US" w:eastAsia="zh-CN"/>
              </w:rPr>
              <w:t>6</w:t>
            </w:r>
          </w:p>
        </w:tc>
        <w:tc>
          <w:tcPr>
            <w:tcW w:w="874" w:type="dxa"/>
            <w:tcBorders>
              <w:bottom w:val="single" w:color="auto" w:sz="4" w:space="0"/>
            </w:tcBorders>
            <w:shd w:val="clear" w:color="000000" w:fill="FFFFFF"/>
            <w:vAlign w:val="top"/>
          </w:tcPr>
          <w:p>
            <w:pPr>
              <w:spacing w:line="600" w:lineRule="auto"/>
              <w:jc w:val="center"/>
              <w:rPr>
                <w:rFonts w:hint="eastAsia" w:eastAsia="仿宋_GB2312"/>
                <w:lang w:val="en-US" w:eastAsia="zh-CN"/>
              </w:rPr>
            </w:pPr>
            <w:r>
              <w:rPr>
                <w:rFonts w:hint="eastAsia"/>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top"/>
          </w:tcPr>
          <w:p>
            <w:pPr>
              <w:spacing w:line="600" w:lineRule="auto"/>
              <w:jc w:val="center"/>
              <w:rPr>
                <w:rFonts w:hint="eastAsia"/>
                <w:lang w:val="en-US" w:eastAsia="zh-CN"/>
              </w:rPr>
            </w:pPr>
            <w:r>
              <w:rPr>
                <w:rFonts w:hint="eastAsia"/>
                <w:lang w:val="en-US" w:eastAsia="zh-CN"/>
              </w:rPr>
              <w:t>6</w:t>
            </w:r>
          </w:p>
        </w:tc>
        <w:tc>
          <w:tcPr>
            <w:tcW w:w="874" w:type="dxa"/>
            <w:tcBorders>
              <w:bottom w:val="single" w:color="auto" w:sz="4" w:space="0"/>
            </w:tcBorders>
            <w:shd w:val="clear" w:color="auto" w:fill="FFFFFF"/>
            <w:vAlign w:val="top"/>
          </w:tcPr>
          <w:p>
            <w:pPr>
              <w:spacing w:line="600" w:lineRule="auto"/>
              <w:jc w:val="center"/>
              <w:rPr>
                <w:rFonts w:hint="eastAsia" w:eastAsia="仿宋_GB2312"/>
                <w:lang w:val="en-US" w:eastAsia="zh-CN"/>
              </w:rPr>
            </w:pPr>
            <w:r>
              <w:rPr>
                <w:rFonts w:hint="eastAsia"/>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top"/>
          </w:tcPr>
          <w:p>
            <w:pPr>
              <w:spacing w:line="600" w:lineRule="auto"/>
              <w:jc w:val="center"/>
              <w:rPr>
                <w:rFonts w:hint="eastAsia" w:eastAsia="仿宋_GB2312"/>
                <w:lang w:val="en-US" w:eastAsia="zh-CN"/>
              </w:rPr>
            </w:pPr>
            <w:r>
              <w:rPr>
                <w:rFonts w:hint="eastAsia"/>
                <w:lang w:val="en-US" w:eastAsia="zh-CN"/>
              </w:rPr>
              <w:t>5</w:t>
            </w:r>
          </w:p>
        </w:tc>
        <w:tc>
          <w:tcPr>
            <w:tcW w:w="874" w:type="dxa"/>
            <w:shd w:val="clear" w:color="auto" w:fill="FFFFFF"/>
            <w:vAlign w:val="top"/>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top"/>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vAlign w:val="top"/>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auto" w:fill="FFFFFF"/>
            <w:vAlign w:val="top"/>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top"/>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000000" w:fill="FFFFFF"/>
            <w:vAlign w:val="top"/>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top"/>
          </w:tcPr>
          <w:p>
            <w:pPr>
              <w:spacing w:line="600" w:lineRule="auto"/>
              <w:jc w:val="center"/>
              <w:rPr>
                <w:rFonts w:hint="eastAsia" w:eastAsia="仿宋_GB2312"/>
                <w:lang w:val="en-US" w:eastAsia="zh-CN"/>
              </w:rPr>
            </w:pPr>
            <w:r>
              <w:rPr>
                <w:rFonts w:hint="eastAsia"/>
                <w:lang w:val="en-US" w:eastAsia="zh-CN"/>
              </w:rPr>
              <w:t>3</w:t>
            </w:r>
          </w:p>
        </w:tc>
        <w:tc>
          <w:tcPr>
            <w:tcW w:w="874" w:type="dxa"/>
            <w:tcBorders>
              <w:bottom w:val="single" w:color="auto" w:sz="4" w:space="0"/>
            </w:tcBorders>
            <w:shd w:val="clear" w:color="000000" w:fill="FFFFFF"/>
            <w:vAlign w:val="top"/>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vAlign w:val="top"/>
          </w:tcPr>
          <w:p>
            <w:pPr>
              <w:spacing w:line="600" w:lineRule="auto"/>
              <w:jc w:val="center"/>
              <w:rPr>
                <w:rFonts w:hint="eastAsia" w:eastAsia="仿宋_GB2312"/>
                <w:lang w:val="en-US" w:eastAsia="zh-CN"/>
              </w:rPr>
            </w:pPr>
            <w:r>
              <w:rPr>
                <w:rFonts w:hint="eastAsia"/>
                <w:lang w:val="en-US" w:eastAsia="zh-CN"/>
              </w:rPr>
              <w:t>3</w:t>
            </w:r>
          </w:p>
        </w:tc>
        <w:tc>
          <w:tcPr>
            <w:tcW w:w="874" w:type="dxa"/>
            <w:tcBorders>
              <w:bottom w:val="single" w:color="auto" w:sz="4" w:space="0"/>
            </w:tcBorders>
            <w:shd w:val="clear" w:color="000000" w:fill="FFFFFF"/>
            <w:vAlign w:val="top"/>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top"/>
          </w:tcPr>
          <w:p>
            <w:pPr>
              <w:spacing w:line="600" w:lineRule="auto"/>
              <w:jc w:val="center"/>
              <w:rPr>
                <w:rFonts w:hint="eastAsia" w:eastAsia="仿宋_GB2312"/>
                <w:lang w:val="en-US" w:eastAsia="zh-CN"/>
              </w:rPr>
            </w:pPr>
            <w:r>
              <w:rPr>
                <w:rFonts w:hint="eastAsia"/>
                <w:lang w:val="en-US" w:eastAsia="zh-CN"/>
              </w:rPr>
              <w:t>9</w:t>
            </w:r>
          </w:p>
        </w:tc>
        <w:tc>
          <w:tcPr>
            <w:tcW w:w="874" w:type="dxa"/>
            <w:shd w:val="clear" w:color="000000" w:fill="FFFFFF"/>
            <w:vAlign w:val="top"/>
          </w:tcPr>
          <w:p>
            <w:pPr>
              <w:spacing w:line="600" w:lineRule="auto"/>
              <w:jc w:val="center"/>
              <w:rPr>
                <w:rFonts w:hint="eastAsia" w:eastAsia="仿宋_GB2312"/>
                <w:lang w:val="en-US" w:eastAsia="zh-CN"/>
              </w:rPr>
            </w:pPr>
            <w:r>
              <w:rPr>
                <w:rFonts w:hint="eastAsia"/>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top"/>
          </w:tcPr>
          <w:p>
            <w:pPr>
              <w:spacing w:line="600" w:lineRule="auto"/>
              <w:jc w:val="center"/>
              <w:rPr>
                <w:rFonts w:hint="eastAsia" w:eastAsia="仿宋_GB2312"/>
                <w:lang w:val="en-US" w:eastAsia="zh-CN"/>
              </w:rPr>
            </w:pPr>
            <w:r>
              <w:rPr>
                <w:rFonts w:hint="eastAsia"/>
                <w:lang w:val="en-US" w:eastAsia="zh-CN"/>
              </w:rPr>
              <w:t>6</w:t>
            </w:r>
          </w:p>
        </w:tc>
        <w:tc>
          <w:tcPr>
            <w:tcW w:w="874" w:type="dxa"/>
            <w:shd w:val="clear" w:color="000000" w:fill="FFFFFF"/>
            <w:vAlign w:val="top"/>
          </w:tcPr>
          <w:p>
            <w:pPr>
              <w:spacing w:line="600" w:lineRule="auto"/>
              <w:jc w:val="center"/>
              <w:rPr>
                <w:rFonts w:hint="eastAsia" w:eastAsia="仿宋_GB2312"/>
                <w:lang w:val="en-US" w:eastAsia="zh-CN"/>
              </w:rPr>
            </w:pPr>
            <w:r>
              <w:rPr>
                <w:rFonts w:hint="eastAsia"/>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top"/>
          </w:tcPr>
          <w:p>
            <w:pPr>
              <w:spacing w:line="600" w:lineRule="auto"/>
              <w:jc w:val="center"/>
              <w:rPr>
                <w:rFonts w:hint="eastAsia" w:eastAsia="仿宋_GB2312"/>
                <w:lang w:val="en-US" w:eastAsia="zh-CN"/>
              </w:rPr>
            </w:pPr>
            <w:r>
              <w:rPr>
                <w:rFonts w:hint="eastAsia"/>
                <w:lang w:val="en-US" w:eastAsia="zh-CN"/>
              </w:rPr>
              <w:t>6</w:t>
            </w:r>
          </w:p>
        </w:tc>
        <w:tc>
          <w:tcPr>
            <w:tcW w:w="874" w:type="dxa"/>
            <w:shd w:val="clear" w:color="000000" w:fill="FFFFFF"/>
            <w:vAlign w:val="top"/>
          </w:tcPr>
          <w:p>
            <w:pPr>
              <w:spacing w:line="600" w:lineRule="auto"/>
              <w:jc w:val="center"/>
              <w:rPr>
                <w:rFonts w:hint="eastAsia" w:eastAsia="仿宋_GB2312"/>
                <w:lang w:val="en-US" w:eastAsia="zh-CN"/>
              </w:rPr>
            </w:pPr>
            <w:r>
              <w:rPr>
                <w:rFonts w:hint="eastAsia"/>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top"/>
          </w:tcPr>
          <w:p>
            <w:pPr>
              <w:spacing w:line="600" w:lineRule="auto"/>
              <w:jc w:val="center"/>
              <w:rPr>
                <w:rFonts w:hint="eastAsia" w:eastAsia="仿宋_GB2312"/>
                <w:lang w:val="en-US" w:eastAsia="zh-CN"/>
              </w:rPr>
            </w:pPr>
            <w:r>
              <w:rPr>
                <w:rFonts w:hint="eastAsia"/>
                <w:lang w:val="en-US" w:eastAsia="zh-CN"/>
              </w:rPr>
              <w:t>9</w:t>
            </w:r>
          </w:p>
        </w:tc>
        <w:tc>
          <w:tcPr>
            <w:tcW w:w="874" w:type="dxa"/>
            <w:shd w:val="clear" w:color="auto" w:fill="FFFFFF"/>
            <w:vAlign w:val="top"/>
          </w:tcPr>
          <w:p>
            <w:pPr>
              <w:spacing w:line="600" w:lineRule="auto"/>
              <w:jc w:val="center"/>
              <w:rPr>
                <w:rFonts w:hint="eastAsia" w:eastAsia="仿宋_GB2312"/>
                <w:lang w:val="en-US" w:eastAsia="zh-CN"/>
              </w:rPr>
            </w:pPr>
            <w:r>
              <w:rPr>
                <w:rFonts w:hint="eastAsia"/>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vAlign w:val="top"/>
          </w:tcPr>
          <w:p>
            <w:pPr>
              <w:spacing w:line="600" w:lineRule="auto"/>
              <w:jc w:val="center"/>
              <w:rPr>
                <w:rFonts w:hint="eastAsia" w:eastAsia="仿宋_GB2312"/>
                <w:lang w:val="en-US" w:eastAsia="zh-CN"/>
              </w:rPr>
            </w:pPr>
            <w:r>
              <w:rPr>
                <w:rFonts w:hint="eastAsia"/>
                <w:lang w:val="en-US" w:eastAsia="zh-CN"/>
              </w:rPr>
              <w:t>10</w:t>
            </w:r>
          </w:p>
        </w:tc>
        <w:tc>
          <w:tcPr>
            <w:tcW w:w="874" w:type="dxa"/>
            <w:shd w:val="clear" w:color="auto" w:fill="FFFFFF"/>
            <w:vAlign w:val="top"/>
          </w:tcPr>
          <w:p>
            <w:pPr>
              <w:spacing w:line="600" w:lineRule="auto"/>
              <w:jc w:val="center"/>
              <w:rPr>
                <w:rFonts w:hint="eastAsia"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vAlign w:val="top"/>
          </w:tcPr>
          <w:p>
            <w:pPr>
              <w:spacing w:line="600" w:lineRule="auto"/>
              <w:jc w:val="center"/>
              <w:rPr>
                <w:rFonts w:hint="eastAsia" w:eastAsia="仿宋_GB2312"/>
                <w:lang w:val="en-US" w:eastAsia="zh-CN"/>
              </w:rPr>
            </w:pPr>
            <w:r>
              <w:rPr>
                <w:rFonts w:hint="eastAsia"/>
                <w:lang w:val="en-US" w:eastAsia="zh-CN"/>
              </w:rPr>
              <w:t>10</w:t>
            </w:r>
          </w:p>
        </w:tc>
        <w:tc>
          <w:tcPr>
            <w:tcW w:w="874" w:type="dxa"/>
            <w:shd w:val="clear" w:color="000000" w:fill="FFFFFF"/>
            <w:vAlign w:val="top"/>
          </w:tcPr>
          <w:p>
            <w:pPr>
              <w:spacing w:line="600" w:lineRule="auto"/>
              <w:jc w:val="center"/>
              <w:rPr>
                <w:rFonts w:hint="eastAsia"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000000"/>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eastAsia"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c>
          <w:tcPr>
            <w:tcW w:w="874" w:type="dxa"/>
            <w:shd w:val="clear" w:color="auto" w:fill="FFFFFF"/>
            <w:vAlign w:val="center"/>
          </w:tcPr>
          <w:p>
            <w:pPr>
              <w:widowControl/>
              <w:spacing w:line="0" w:lineRule="atLeast"/>
              <w:jc w:val="center"/>
              <w:rPr>
                <w:rFonts w:hint="eastAsia"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r>
    </w:tbl>
    <w:p>
      <w:pPr>
        <w:sectPr>
          <w:pgSz w:w="11906" w:h="16838"/>
          <w:pgMar w:top="1928" w:right="1531" w:bottom="1701" w:left="1531" w:header="737" w:footer="851" w:gutter="0"/>
          <w:cols w:space="720" w:num="1"/>
          <w:docGrid w:type="lines" w:linePitch="408" w:charSpace="0"/>
        </w:sectPr>
      </w:pPr>
    </w:p>
    <w:p>
      <w:pPr>
        <w:spacing w:line="360" w:lineRule="auto"/>
      </w:pPr>
      <w:r>
        <w:rPr>
          <w:rFonts w:hint="eastAsia"/>
        </w:rPr>
        <w:t>3、评价方法</w:t>
      </w:r>
    </w:p>
    <w:p>
      <w:pPr>
        <w:spacing w:line="360" w:lineRule="auto"/>
        <w:ind w:firstLine="640" w:firstLineChars="200"/>
        <w:rPr>
          <w:highlight w:val="none"/>
        </w:rPr>
      </w:pPr>
      <w:r>
        <w:rPr>
          <w:rFonts w:hint="eastAsia"/>
          <w:bCs/>
          <w:color w:val="auto"/>
          <w:sz w:val="32"/>
          <w:szCs w:val="32"/>
          <w:highlight w:val="none"/>
        </w:rPr>
        <w:t>本次项目支出绩效自评采用比较法，原因是：</w:t>
      </w:r>
      <w:r>
        <w:rPr>
          <w:rFonts w:hint="eastAsia"/>
          <w:bCs/>
          <w:color w:val="auto"/>
          <w:sz w:val="32"/>
          <w:szCs w:val="32"/>
          <w:highlight w:val="none"/>
          <w:lang w:eastAsia="zh-CN"/>
        </w:rPr>
        <w:t>该项目属于人员类支出，以</w:t>
      </w:r>
      <w:r>
        <w:rPr>
          <w:rFonts w:hint="eastAsia"/>
          <w:bCs/>
          <w:color w:val="auto"/>
          <w:sz w:val="32"/>
          <w:szCs w:val="32"/>
          <w:highlight w:val="none"/>
        </w:rPr>
        <w:t>实施情况与绩效目标、历史情况、不同部门和地区同类支出情况进行比较</w:t>
      </w:r>
      <w:r>
        <w:rPr>
          <w:rFonts w:hint="eastAsia"/>
          <w:bCs/>
          <w:color w:val="auto"/>
          <w:sz w:val="32"/>
          <w:szCs w:val="32"/>
          <w:highlight w:val="none"/>
          <w:lang w:eastAsia="zh-CN"/>
        </w:rPr>
        <w:t>；以实际成本与财务管理成效作为比较；以成本管理与制度保障相对应，可以使该项目客服局限性，充分发挥综合比较的作用。</w:t>
      </w:r>
    </w:p>
    <w:p>
      <w:pPr>
        <w:spacing w:line="360" w:lineRule="auto"/>
        <w:rPr>
          <w:bCs/>
          <w:color w:val="FF0000"/>
          <w:sz w:val="32"/>
          <w:szCs w:val="32"/>
          <w:highlight w:val="none"/>
        </w:rPr>
      </w:pPr>
      <w:r>
        <w:rPr>
          <w:rFonts w:hint="eastAsia"/>
          <w:highlight w:val="none"/>
        </w:rPr>
        <w:t>4、评价标准</w:t>
      </w:r>
    </w:p>
    <w:p>
      <w:pPr>
        <w:pStyle w:val="3"/>
        <w:spacing w:line="360" w:lineRule="auto"/>
        <w:rPr>
          <w:rFonts w:hint="eastAsia" w:ascii="Times New Roman" w:hAnsi="Times New Roman" w:eastAsia="仿宋_GB2312" w:cs="Times New Roman"/>
          <w:b w:val="0"/>
          <w:bCs/>
          <w:color w:val="auto"/>
          <w:kern w:val="2"/>
          <w:sz w:val="32"/>
          <w:szCs w:val="32"/>
          <w:highlight w:val="none"/>
          <w:lang w:val="en-US" w:eastAsia="zh-CN" w:bidi="ar-SA"/>
        </w:rPr>
      </w:pPr>
      <w:bookmarkStart w:id="6" w:name="_Toc68703833"/>
      <w:r>
        <w:rPr>
          <w:rFonts w:hint="eastAsia" w:ascii="Times New Roman" w:hAnsi="Times New Roman" w:eastAsia="仿宋_GB2312" w:cs="Times New Roman"/>
          <w:b w:val="0"/>
          <w:bCs/>
          <w:color w:val="auto"/>
          <w:kern w:val="2"/>
          <w:sz w:val="32"/>
          <w:szCs w:val="32"/>
          <w:highlight w:val="none"/>
          <w:lang w:val="en-US" w:eastAsia="zh-CN" w:bidi="ar-SA"/>
        </w:rPr>
        <w:t>本次项目支出绩效自评采用计划标准，原因是：该项目属于人员工资类支出，以预先制定的年度目标、年度计划、年度预算、年度定额等方面综合评价作为评价标准。根据单位人数，制定年度预算数，从而达到该项目全年使用金额的计划目标。</w:t>
      </w:r>
    </w:p>
    <w:p>
      <w:pPr>
        <w:pStyle w:val="3"/>
        <w:spacing w:line="360" w:lineRule="auto"/>
        <w:rPr>
          <w:rFonts w:ascii="仿宋_GB2312" w:eastAsia="仿宋_GB2312"/>
          <w:b w:val="0"/>
          <w:bCs w:val="0"/>
        </w:rPr>
      </w:pPr>
      <w:r>
        <w:rPr>
          <w:rFonts w:hint="eastAsia" w:ascii="仿宋_GB2312" w:eastAsia="仿宋_GB2312"/>
          <w:b w:val="0"/>
          <w:bCs w:val="0"/>
        </w:rPr>
        <w:t>（三）绩效评价工作过程。</w:t>
      </w:r>
      <w:bookmarkEnd w:id="6"/>
    </w:p>
    <w:p>
      <w:pPr>
        <w:spacing w:line="360" w:lineRule="auto"/>
      </w:pPr>
      <w:r>
        <w:rPr>
          <w:rFonts w:hint="eastAsia"/>
        </w:rPr>
        <w:t>1、前期准备：</w:t>
      </w:r>
    </w:p>
    <w:p>
      <w:pPr>
        <w:spacing w:line="360" w:lineRule="auto"/>
        <w:ind w:firstLine="600" w:firstLineChars="200"/>
        <w:rPr>
          <w:color w:val="FF0000"/>
        </w:rPr>
      </w:pPr>
      <w:r>
        <w:rPr>
          <w:rFonts w:hint="eastAsia"/>
          <w:color w:val="auto"/>
        </w:rPr>
        <w:t>2</w:t>
      </w:r>
      <w:r>
        <w:rPr>
          <w:color w:val="auto"/>
        </w:rPr>
        <w:t>02</w:t>
      </w:r>
      <w:r>
        <w:rPr>
          <w:rFonts w:hint="eastAsia"/>
          <w:color w:val="auto"/>
          <w:lang w:val="en-US" w:eastAsia="zh-CN"/>
        </w:rPr>
        <w:t>2</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w:t>
      </w:r>
      <w:r>
        <w:rPr>
          <w:rFonts w:hint="eastAsia"/>
          <w:color w:val="auto"/>
        </w:rPr>
        <w:t>日，</w:t>
      </w:r>
      <w:r>
        <w:rPr>
          <w:rFonts w:hint="eastAsia" w:ascii="仿宋_GB2312"/>
          <w:color w:val="auto"/>
          <w:lang w:val="zh-CN"/>
        </w:rPr>
        <w:t>开始前期准备工作，评价组通过前期调研</w:t>
      </w:r>
      <w:r>
        <w:rPr>
          <w:rFonts w:hint="eastAsia"/>
          <w:color w:val="auto"/>
        </w:rPr>
        <w:t>确定绩效评价对象和范围，</w:t>
      </w:r>
      <w:r>
        <w:rPr>
          <w:rFonts w:hint="eastAsia" w:ascii="仿宋_GB2312"/>
          <w:color w:val="auto"/>
          <w:lang w:val="zh-CN"/>
        </w:rPr>
        <w:t>确定了评价的目的、方法以及评价的原则，根据项目的内容和特征制定了评价指标体系及评价标准以及评价实施方案，修正并确定所需资料清单，最终确定</w:t>
      </w:r>
      <w:r>
        <w:rPr>
          <w:rFonts w:hint="eastAsia"/>
          <w:color w:val="auto"/>
        </w:rPr>
        <w:t>绩效评价工作方案；</w:t>
      </w:r>
    </w:p>
    <w:p>
      <w:pPr>
        <w:spacing w:line="360" w:lineRule="auto"/>
      </w:pPr>
      <w:r>
        <w:t>2</w:t>
      </w:r>
      <w:r>
        <w:rPr>
          <w:rFonts w:hint="eastAsia"/>
        </w:rPr>
        <w:t>、组织实施：</w:t>
      </w:r>
    </w:p>
    <w:p>
      <w:pPr>
        <w:spacing w:line="360" w:lineRule="auto"/>
        <w:ind w:firstLine="600" w:firstLineChars="200"/>
        <w:rPr>
          <w:color w:val="FF0000"/>
        </w:rPr>
      </w:pPr>
      <w:r>
        <w:rPr>
          <w:rFonts w:hint="eastAsia"/>
          <w:color w:val="auto"/>
        </w:rPr>
        <w:t>2</w:t>
      </w:r>
      <w:r>
        <w:rPr>
          <w:color w:val="auto"/>
        </w:rPr>
        <w:t>02</w:t>
      </w:r>
      <w:r>
        <w:rPr>
          <w:rFonts w:hint="eastAsia"/>
          <w:color w:val="auto"/>
          <w:lang w:val="en-US" w:eastAsia="zh-CN"/>
        </w:rPr>
        <w:t>2</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10</w:t>
      </w:r>
      <w:r>
        <w:rPr>
          <w:rFonts w:hint="eastAsia"/>
          <w:color w:val="auto"/>
        </w:rPr>
        <w:t>日-</w:t>
      </w:r>
      <w:r>
        <w:rPr>
          <w:color w:val="auto"/>
        </w:rPr>
        <w:t xml:space="preserve"> </w:t>
      </w:r>
      <w:r>
        <w:rPr>
          <w:rFonts w:hint="eastAsia"/>
          <w:color w:val="auto"/>
          <w:lang w:val="en-US" w:eastAsia="zh-CN"/>
        </w:rPr>
        <w:t>3</w:t>
      </w:r>
      <w:r>
        <w:rPr>
          <w:rFonts w:hint="eastAsia"/>
          <w:color w:val="auto"/>
        </w:rPr>
        <w:t>月</w:t>
      </w:r>
      <w:r>
        <w:rPr>
          <w:rFonts w:hint="eastAsia"/>
          <w:color w:val="auto"/>
          <w:lang w:val="en-US" w:eastAsia="zh-CN"/>
        </w:rPr>
        <w:t>18</w:t>
      </w:r>
      <w:r>
        <w:rPr>
          <w:rFonts w:hint="eastAsia"/>
          <w:color w:val="auto"/>
        </w:rPr>
        <w:t>日，</w:t>
      </w:r>
      <w:r>
        <w:rPr>
          <w:rFonts w:hint="eastAsia" w:ascii="仿宋_GB2312"/>
          <w:color w:val="auto"/>
        </w:rPr>
        <w:t>评价工作进入实施阶段，评价组</w:t>
      </w:r>
      <w:r>
        <w:rPr>
          <w:rFonts w:hint="eastAsia"/>
          <w:color w:val="auto"/>
        </w:rPr>
        <w:t>收集绩效评价相关数据资料，进行现场调研、座谈；并</w:t>
      </w:r>
      <w:r>
        <w:rPr>
          <w:rFonts w:hint="eastAsia" w:ascii="仿宋_GB2312"/>
          <w:color w:val="auto"/>
        </w:rPr>
        <w:t>与项目实施负责人沟通，了解资金的内容、操作流程、管理机制、资金使用方向等情况</w:t>
      </w:r>
      <w:r>
        <w:rPr>
          <w:rFonts w:hint="eastAsia"/>
          <w:color w:val="auto"/>
        </w:rPr>
        <w:t>，</w:t>
      </w:r>
      <w:r>
        <w:rPr>
          <w:color w:val="auto"/>
        </w:rPr>
        <w:t>分析</w:t>
      </w:r>
      <w:r>
        <w:rPr>
          <w:rFonts w:hint="eastAsia"/>
          <w:color w:val="auto"/>
        </w:rPr>
        <w:t>形成初步结论。</w:t>
      </w:r>
      <w:r>
        <w:rPr>
          <w:color w:val="FF0000"/>
        </w:rPr>
        <w:t xml:space="preserve"> </w:t>
      </w:r>
    </w:p>
    <w:p>
      <w:pPr>
        <w:spacing w:line="360" w:lineRule="auto"/>
      </w:pPr>
      <w:r>
        <w:rPr>
          <w:rFonts w:hint="eastAsia"/>
        </w:rPr>
        <w:t>3、分析评价：</w:t>
      </w:r>
    </w:p>
    <w:p>
      <w:pPr>
        <w:spacing w:line="360" w:lineRule="auto"/>
        <w:ind w:firstLine="600" w:firstLineChars="200"/>
        <w:rPr>
          <w:rFonts w:ascii="仿宋_GB2312"/>
          <w:color w:val="auto"/>
        </w:rPr>
      </w:pPr>
      <w:r>
        <w:rPr>
          <w:rFonts w:hint="eastAsia"/>
          <w:color w:val="auto"/>
        </w:rPr>
        <w:t>202</w:t>
      </w:r>
      <w:r>
        <w:rPr>
          <w:rFonts w:hint="eastAsia"/>
          <w:color w:val="auto"/>
          <w:lang w:val="en-US" w:eastAsia="zh-CN"/>
        </w:rPr>
        <w:t>2</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19</w:t>
      </w:r>
      <w:r>
        <w:rPr>
          <w:rFonts w:hint="eastAsia"/>
          <w:color w:val="auto"/>
        </w:rPr>
        <w:t>日-</w:t>
      </w:r>
      <w:r>
        <w:rPr>
          <w:color w:val="auto"/>
        </w:rPr>
        <w:t xml:space="preserve"> </w:t>
      </w:r>
      <w:r>
        <w:rPr>
          <w:rFonts w:hint="eastAsia"/>
          <w:color w:val="auto"/>
          <w:lang w:val="en-US" w:eastAsia="zh-CN"/>
        </w:rPr>
        <w:t>3</w:t>
      </w:r>
      <w:r>
        <w:rPr>
          <w:rFonts w:hint="eastAsia"/>
          <w:color w:val="auto"/>
        </w:rPr>
        <w:t>月</w:t>
      </w:r>
      <w:r>
        <w:rPr>
          <w:rFonts w:hint="eastAsia"/>
          <w:color w:val="auto"/>
          <w:lang w:val="en-US" w:eastAsia="zh-CN"/>
        </w:rPr>
        <w:t>31</w:t>
      </w:r>
      <w:r>
        <w:rPr>
          <w:rFonts w:hint="eastAsia"/>
          <w:color w:val="auto"/>
        </w:rPr>
        <w:t>日，评价组按照绩效评价的原则和规范，对取得的资料进行审查核实，对采集的数据进行分析，按照绩效评价指标评分表逐项进行打分、分析，汇总各方评价结果，综合分析并形成评价结论。</w:t>
      </w:r>
    </w:p>
    <w:p>
      <w:pPr>
        <w:pStyle w:val="2"/>
        <w:spacing w:line="360" w:lineRule="auto"/>
        <w:rPr>
          <w:rFonts w:ascii="宋体" w:hAnsi="宋体" w:eastAsia="宋体"/>
          <w:sz w:val="32"/>
          <w:szCs w:val="32"/>
        </w:rPr>
      </w:pPr>
      <w:bookmarkStart w:id="7" w:name="_Toc68703834"/>
      <w:r>
        <w:rPr>
          <w:rFonts w:hint="eastAsia" w:ascii="宋体" w:hAnsi="宋体" w:eastAsia="宋体"/>
          <w:sz w:val="32"/>
          <w:szCs w:val="32"/>
        </w:rPr>
        <w:t>三、综合评价情况及评价结论</w:t>
      </w:r>
      <w:bookmarkEnd w:id="7"/>
    </w:p>
    <w:p>
      <w:pPr>
        <w:pStyle w:val="3"/>
        <w:spacing w:line="360" w:lineRule="auto"/>
        <w:rPr>
          <w:rFonts w:ascii="仿宋_GB2312" w:eastAsia="仿宋_GB2312"/>
          <w:b w:val="0"/>
          <w:bCs w:val="0"/>
        </w:rPr>
      </w:pPr>
      <w:bookmarkStart w:id="8" w:name="_Toc68703835"/>
      <w:r>
        <w:rPr>
          <w:rFonts w:hint="eastAsia" w:ascii="仿宋_GB2312" w:eastAsia="仿宋_GB2312"/>
          <w:b w:val="0"/>
          <w:bCs w:val="0"/>
        </w:rPr>
        <w:t>（一）综合评价情况</w:t>
      </w:r>
      <w:bookmarkEnd w:id="8"/>
    </w:p>
    <w:p>
      <w:pPr>
        <w:spacing w:line="360" w:lineRule="auto"/>
        <w:ind w:firstLine="600" w:firstLineChars="200"/>
        <w:rPr>
          <w:color w:val="auto"/>
        </w:rPr>
      </w:pPr>
      <w:r>
        <w:rPr>
          <w:rFonts w:hint="eastAsia"/>
          <w:color w:val="auto"/>
        </w:rPr>
        <w:t>本项目严格按照</w:t>
      </w:r>
      <w:r>
        <w:rPr>
          <w:rFonts w:hint="eastAsia" w:ascii="仿宋_GB2312"/>
          <w:bCs/>
          <w:color w:val="auto"/>
          <w:kern w:val="0"/>
          <w:sz w:val="32"/>
          <w:szCs w:val="32"/>
        </w:rPr>
        <w:t>科学公正、统筹兼顾、激励约束、公开透明的</w:t>
      </w:r>
      <w:r>
        <w:rPr>
          <w:rFonts w:hint="eastAsia"/>
          <w:color w:val="auto"/>
        </w:rPr>
        <w:t>绩效评价原则，采用</w:t>
      </w:r>
      <w:r>
        <w:rPr>
          <w:rFonts w:hint="eastAsia"/>
          <w:color w:val="auto"/>
          <w:lang w:eastAsia="zh-CN"/>
        </w:rPr>
        <w:t>比较法</w:t>
      </w:r>
      <w:r>
        <w:rPr>
          <w:rFonts w:hint="eastAsia"/>
          <w:color w:val="auto"/>
        </w:rPr>
        <w:t>，坚持</w:t>
      </w:r>
      <w:r>
        <w:rPr>
          <w:rFonts w:hint="eastAsia"/>
          <w:color w:val="auto"/>
          <w:lang w:eastAsia="zh-CN"/>
        </w:rPr>
        <w:t>计划标准</w:t>
      </w:r>
      <w:r>
        <w:rPr>
          <w:rFonts w:hint="eastAsia"/>
          <w:color w:val="auto"/>
        </w:rPr>
        <w:t>对本项目的立项、项绩效目标、资金投入、资金管理、组织实施、产出数量、产出质量、产出时效、产出成本、项目效益进行了综合评价。</w:t>
      </w:r>
    </w:p>
    <w:p>
      <w:pPr>
        <w:spacing w:line="560" w:lineRule="exact"/>
        <w:ind w:firstLine="900" w:firstLineChars="300"/>
        <w:rPr>
          <w:color w:val="FF0000"/>
        </w:rPr>
      </w:pPr>
      <w:r>
        <w:rPr>
          <w:rFonts w:hint="eastAsia"/>
          <w:color w:val="auto"/>
        </w:rPr>
        <w:t>特克斯县2021年辅警协警人员支出项目评价得分情况</w:t>
      </w:r>
    </w:p>
    <w:tbl>
      <w:tblPr>
        <w:tblStyle w:val="6"/>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color w:val="000000"/>
                <w:sz w:val="22"/>
                <w:lang w:val="en-US" w:eastAsia="zh-CN"/>
              </w:rPr>
            </w:pPr>
            <w:r>
              <w:rPr>
                <w:rFonts w:hint="eastAsia"/>
                <w:color w:val="000000"/>
                <w:sz w:val="22"/>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ascii="Times New Roman" w:hAnsi="Times New Roman" w:eastAsia="仿宋_GB2312" w:cs="Times New Roman"/>
                <w:color w:val="000000"/>
                <w:kern w:val="2"/>
                <w:sz w:val="22"/>
                <w:szCs w:val="24"/>
                <w:lang w:val="en-US" w:eastAsia="zh-CN" w:bidi="ar-SA"/>
              </w:rPr>
            </w:pPr>
            <w:r>
              <w:rPr>
                <w:rFonts w:hint="eastAsia"/>
                <w:color w:val="000000"/>
                <w:sz w:val="22"/>
                <w:lang w:val="en-US" w:eastAsia="zh-CN"/>
              </w:rPr>
              <w:t>30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ascii="Times New Roman" w:hAnsi="Times New Roman" w:eastAsia="仿宋_GB2312" w:cs="Times New Roman"/>
                <w:color w:val="000000"/>
                <w:kern w:val="2"/>
                <w:sz w:val="22"/>
                <w:szCs w:val="24"/>
                <w:lang w:val="en-US" w:eastAsia="zh-CN" w:bidi="ar-SA"/>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eastAsia" w:eastAsia="仿宋_GB2312"/>
                <w:color w:val="000000"/>
                <w:sz w:val="22"/>
                <w:lang w:val="en-US" w:eastAsia="zh-CN"/>
              </w:rPr>
            </w:pPr>
            <w:r>
              <w:rPr>
                <w:rFonts w:hint="eastAsia"/>
                <w:color w:val="000000"/>
                <w:sz w:val="22"/>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ascii="Times New Roman" w:hAnsi="Times New Roman" w:eastAsia="仿宋_GB2312" w:cs="Times New Roman"/>
                <w:color w:val="000000"/>
                <w:kern w:val="2"/>
                <w:sz w:val="22"/>
                <w:szCs w:val="24"/>
                <w:lang w:val="en-US" w:eastAsia="zh-CN" w:bidi="ar-SA"/>
              </w:rPr>
            </w:pPr>
            <w:r>
              <w:rPr>
                <w:rFonts w:hint="eastAsia"/>
                <w:color w:val="000000"/>
                <w:sz w:val="22"/>
                <w:lang w:val="en-US" w:eastAsia="zh-CN"/>
              </w:rPr>
              <w:t>30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ascii="Times New Roman" w:hAnsi="Times New Roman" w:eastAsia="仿宋_GB2312" w:cs="Times New Roman"/>
                <w:color w:val="000000"/>
                <w:kern w:val="2"/>
                <w:sz w:val="22"/>
                <w:szCs w:val="24"/>
                <w:lang w:val="en-US" w:eastAsia="zh-CN" w:bidi="ar-SA"/>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eastAsia"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eastAsia="仿宋_GB2312"/>
                <w:b/>
                <w:bCs/>
                <w:color w:val="000000"/>
                <w:sz w:val="22"/>
                <w:lang w:val="en-US" w:eastAsia="zh-CN"/>
              </w:rPr>
            </w:pPr>
            <w:r>
              <w:rPr>
                <w:rFonts w:hint="eastAsia"/>
                <w:b/>
                <w:bCs/>
                <w:color w:val="000000"/>
                <w:sz w:val="22"/>
                <w:lang w:val="en-US" w:eastAsia="zh-CN"/>
              </w:rPr>
              <w:t>100</w:t>
            </w:r>
          </w:p>
        </w:tc>
      </w:tr>
    </w:tbl>
    <w:p>
      <w:pPr>
        <w:pStyle w:val="3"/>
        <w:spacing w:line="360" w:lineRule="auto"/>
        <w:rPr>
          <w:rFonts w:ascii="仿宋_GB2312" w:eastAsia="仿宋_GB2312"/>
          <w:b w:val="0"/>
          <w:bCs w:val="0"/>
        </w:rPr>
      </w:pPr>
      <w:bookmarkStart w:id="9" w:name="_Toc68703836"/>
      <w:r>
        <w:rPr>
          <w:rFonts w:hint="eastAsia" w:ascii="仿宋_GB2312" w:eastAsia="仿宋_GB2312"/>
          <w:b w:val="0"/>
          <w:bCs w:val="0"/>
        </w:rPr>
        <w:t>（二）评价结论</w:t>
      </w:r>
      <w:bookmarkEnd w:id="9"/>
    </w:p>
    <w:p>
      <w:pPr>
        <w:spacing w:line="360" w:lineRule="auto"/>
        <w:ind w:firstLine="600" w:firstLineChars="200"/>
        <w:rPr>
          <w:rFonts w:hint="eastAsia" w:eastAsia="仿宋_GB2312"/>
          <w:color w:val="FF0000"/>
          <w:lang w:eastAsia="zh-CN"/>
        </w:rPr>
      </w:pPr>
      <w:r>
        <w:rPr>
          <w:rFonts w:hint="eastAsia"/>
          <w:color w:val="auto"/>
        </w:rPr>
        <w:t>本项目的项目决策、项目过程、项目产出、项目效益均达到了预期要求，最终得分为100分，项目达成年度指标</w:t>
      </w:r>
      <w:r>
        <w:rPr>
          <w:rFonts w:hint="eastAsia"/>
          <w:color w:val="auto"/>
          <w:lang w:eastAsia="zh-CN"/>
        </w:rPr>
        <w:t>。</w:t>
      </w:r>
    </w:p>
    <w:p>
      <w:pPr>
        <w:pStyle w:val="2"/>
        <w:spacing w:line="360" w:lineRule="auto"/>
        <w:rPr>
          <w:rFonts w:ascii="宋体" w:hAnsi="宋体" w:eastAsia="宋体"/>
          <w:sz w:val="32"/>
          <w:szCs w:val="32"/>
        </w:rPr>
      </w:pPr>
      <w:bookmarkStart w:id="10" w:name="_Toc68703837"/>
      <w:r>
        <w:rPr>
          <w:rFonts w:hint="eastAsia" w:ascii="宋体" w:hAnsi="宋体" w:eastAsia="宋体"/>
          <w:sz w:val="32"/>
          <w:szCs w:val="32"/>
        </w:rPr>
        <w:t>四、绩效评价指标分析</w:t>
      </w:r>
      <w:bookmarkEnd w:id="10"/>
    </w:p>
    <w:p>
      <w:pPr>
        <w:pStyle w:val="3"/>
        <w:spacing w:line="360" w:lineRule="auto"/>
        <w:rPr>
          <w:rFonts w:ascii="仿宋_GB2312" w:eastAsia="仿宋_GB2312"/>
          <w:b w:val="0"/>
          <w:bCs w:val="0"/>
        </w:rPr>
      </w:pPr>
      <w:bookmarkStart w:id="11" w:name="_Toc68703838"/>
      <w:r>
        <w:rPr>
          <w:rFonts w:hint="eastAsia" w:ascii="仿宋_GB2312" w:eastAsia="仿宋_GB2312"/>
          <w:b w:val="0"/>
          <w:bCs w:val="0"/>
        </w:rPr>
        <w:t>（一）项目决策情况。</w:t>
      </w:r>
      <w:bookmarkEnd w:id="11"/>
    </w:p>
    <w:p>
      <w:pPr>
        <w:spacing w:line="360" w:lineRule="auto"/>
        <w:rPr>
          <w:color w:val="FF0000"/>
        </w:rPr>
      </w:pPr>
      <w:r>
        <w:rPr>
          <w:rFonts w:hint="eastAsia"/>
        </w:rPr>
        <w:t>1、立项依据充分性</w:t>
      </w:r>
    </w:p>
    <w:p>
      <w:pPr>
        <w:spacing w:line="360" w:lineRule="auto"/>
        <w:ind w:firstLine="600" w:firstLineChars="200"/>
        <w:rPr>
          <w:rFonts w:hint="eastAsia" w:eastAsia="仿宋_GB2312"/>
          <w:color w:val="auto"/>
          <w:lang w:eastAsia="zh-CN"/>
        </w:rPr>
      </w:pPr>
      <w:r>
        <w:rPr>
          <w:rFonts w:hint="eastAsia"/>
          <w:color w:val="auto"/>
        </w:rPr>
        <w:t>项目立项依据</w:t>
      </w:r>
      <w:r>
        <w:rPr>
          <w:rFonts w:hint="eastAsia"/>
          <w:color w:val="auto"/>
          <w:lang w:eastAsia="zh-CN"/>
        </w:rPr>
        <w:t>为《特人组办【</w:t>
      </w:r>
      <w:r>
        <w:rPr>
          <w:rFonts w:hint="eastAsia"/>
          <w:color w:val="auto"/>
          <w:lang w:val="en-US" w:eastAsia="zh-CN"/>
        </w:rPr>
        <w:t>2018】17号</w:t>
      </w:r>
      <w:r>
        <w:rPr>
          <w:rFonts w:hint="eastAsia"/>
          <w:color w:val="auto"/>
        </w:rPr>
        <w:t>文件》</w:t>
      </w:r>
      <w:r>
        <w:rPr>
          <w:rFonts w:hint="eastAsia"/>
          <w:color w:val="auto"/>
          <w:lang w:eastAsia="zh-CN"/>
        </w:rPr>
        <w:t>；</w:t>
      </w:r>
      <w:r>
        <w:rPr>
          <w:rFonts w:hint="eastAsia"/>
          <w:color w:val="auto"/>
        </w:rPr>
        <w:t>项目立项符合行业发展规划和政策要求；项目立项与部门职责范围相符，属于部门履职所需；项目属于公共财政支持范围，符合中央、地方事权支出责任划分原则；项目</w:t>
      </w:r>
      <w:r>
        <w:rPr>
          <w:rFonts w:hint="eastAsia"/>
          <w:color w:val="auto"/>
          <w:lang w:val="en-US" w:eastAsia="zh-CN"/>
        </w:rPr>
        <w:t>不</w:t>
      </w:r>
      <w:r>
        <w:rPr>
          <w:rFonts w:hint="eastAsia"/>
          <w:color w:val="auto"/>
        </w:rPr>
        <w:t>与相关部门同类项目或部门内部相关项目重复。</w:t>
      </w:r>
    </w:p>
    <w:p>
      <w:pPr>
        <w:spacing w:line="360" w:lineRule="auto"/>
      </w:pPr>
      <w:r>
        <w:rPr>
          <w:rFonts w:hint="eastAsia"/>
        </w:rPr>
        <w:t>2、立项程序规范性</w:t>
      </w:r>
    </w:p>
    <w:p>
      <w:pPr>
        <w:spacing w:line="360" w:lineRule="auto"/>
        <w:ind w:firstLine="600" w:firstLineChars="200"/>
        <w:rPr>
          <w:color w:val="auto"/>
        </w:rPr>
      </w:pPr>
      <w:r>
        <w:rPr>
          <w:rFonts w:hint="eastAsia"/>
          <w:color w:val="auto"/>
        </w:rPr>
        <w:t>项目按照规定的程序申请设立；审批文件、材料符合相关要求；</w:t>
      </w:r>
    </w:p>
    <w:p>
      <w:pPr>
        <w:spacing w:line="360" w:lineRule="auto"/>
        <w:rPr>
          <w:color w:val="auto"/>
        </w:rPr>
      </w:pPr>
      <w:r>
        <w:rPr>
          <w:rFonts w:hint="eastAsia"/>
          <w:color w:val="auto"/>
        </w:rPr>
        <w:t>事前已经过必要的可行性研究、专家论证、风险评估、绩效评估、集体决策。</w:t>
      </w:r>
    </w:p>
    <w:p>
      <w:pPr>
        <w:spacing w:line="360" w:lineRule="auto"/>
      </w:pPr>
      <w:r>
        <w:rPr>
          <w:rFonts w:hint="eastAsia"/>
        </w:rPr>
        <w:t>3、绩效目标合理性</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color w:val="auto"/>
        </w:rPr>
      </w:pPr>
      <w:r>
        <w:rPr>
          <w:rFonts w:hint="eastAsia"/>
          <w:color w:val="auto"/>
        </w:rPr>
        <w:t>特克斯县2021年辅警协警人员支出项目设立了项目绩效目标，与加强全县社会面防控，维护社会稳定，促进经济可持续发展具有相关性，项目的预期产出效益和效果也均能符合正常的业绩水平，并且与预算确定的项目投资额或资金量相匹配。</w:t>
      </w:r>
    </w:p>
    <w:p>
      <w:pPr>
        <w:spacing w:line="360" w:lineRule="auto"/>
      </w:pPr>
      <w:r>
        <w:rPr>
          <w:rFonts w:hint="eastAsia"/>
        </w:rPr>
        <w:t>4、绩效指标明确性</w:t>
      </w:r>
    </w:p>
    <w:p>
      <w:pPr>
        <w:spacing w:line="360" w:lineRule="auto"/>
        <w:ind w:firstLine="600" w:firstLineChars="200"/>
        <w:rPr>
          <w:color w:val="auto"/>
        </w:rPr>
      </w:pPr>
      <w:bookmarkStart w:id="12" w:name="_Hlk68699917"/>
      <w:r>
        <w:rPr>
          <w:rFonts w:hint="eastAsia"/>
          <w:color w:val="auto"/>
        </w:rPr>
        <w:t>特克斯县2021年辅警协警人员支出项目将项目绩效目标细化分解为具体的绩效指标，一级指标共</w:t>
      </w:r>
      <w:r>
        <w:rPr>
          <w:rFonts w:hint="eastAsia"/>
          <w:color w:val="auto"/>
          <w:lang w:val="en-US" w:eastAsia="zh-CN"/>
        </w:rPr>
        <w:t>3</w:t>
      </w:r>
      <w:r>
        <w:rPr>
          <w:rFonts w:hint="eastAsia"/>
          <w:color w:val="auto"/>
        </w:rPr>
        <w:t>条，二级指标共</w:t>
      </w:r>
      <w:r>
        <w:rPr>
          <w:rFonts w:hint="eastAsia"/>
          <w:color w:val="auto"/>
          <w:lang w:val="en-US" w:eastAsia="zh-CN"/>
        </w:rPr>
        <w:t>7</w:t>
      </w:r>
      <w:r>
        <w:rPr>
          <w:rFonts w:hint="eastAsia"/>
          <w:color w:val="auto"/>
        </w:rPr>
        <w:t>条，三级指标共</w:t>
      </w:r>
      <w:r>
        <w:rPr>
          <w:rFonts w:hint="eastAsia"/>
          <w:color w:val="auto"/>
          <w:lang w:val="en-US" w:eastAsia="zh-CN"/>
        </w:rPr>
        <w:t>16</w:t>
      </w:r>
      <w:r>
        <w:rPr>
          <w:rFonts w:hint="eastAsia"/>
          <w:color w:val="auto"/>
        </w:rPr>
        <w:t>条，其中量化指标条数共</w:t>
      </w:r>
      <w:r>
        <w:rPr>
          <w:rFonts w:hint="eastAsia"/>
          <w:color w:val="auto"/>
          <w:lang w:val="en-US" w:eastAsia="zh-CN"/>
        </w:rPr>
        <w:t>14</w:t>
      </w:r>
      <w:r>
        <w:rPr>
          <w:rFonts w:hint="eastAsia"/>
          <w:color w:val="auto"/>
        </w:rPr>
        <w:t>条，所有绩效指标均通过清晰、可衡量的指标值予以体现，并且做到了与项目目标任务数或计划数相对应。</w:t>
      </w:r>
      <w:bookmarkEnd w:id="12"/>
    </w:p>
    <w:p>
      <w:pPr>
        <w:spacing w:line="360" w:lineRule="auto"/>
      </w:pPr>
      <w:r>
        <w:rPr>
          <w:rFonts w:hint="eastAsia"/>
        </w:rPr>
        <w:t>5、预算编制科学性</w:t>
      </w:r>
    </w:p>
    <w:p>
      <w:pPr>
        <w:spacing w:line="360" w:lineRule="auto"/>
        <w:ind w:firstLine="600" w:firstLineChars="200"/>
        <w:rPr>
          <w:color w:val="auto"/>
        </w:rPr>
      </w:pPr>
      <w:r>
        <w:rPr>
          <w:rFonts w:hint="eastAsia"/>
          <w:color w:val="auto"/>
        </w:rPr>
        <w:t>预算编制经过科学论证；预算内容与项目内容匹配；预算额度测算依据充分，按照标准编制；预算确定的项目投资额或资金量与工作任务相匹配。</w:t>
      </w:r>
    </w:p>
    <w:p>
      <w:pPr>
        <w:numPr>
          <w:ilvl w:val="0"/>
          <w:numId w:val="3"/>
        </w:numPr>
        <w:spacing w:line="360" w:lineRule="auto"/>
        <w:rPr>
          <w:rFonts w:hint="eastAsia"/>
        </w:rPr>
      </w:pPr>
      <w:r>
        <w:rPr>
          <w:rFonts w:hint="eastAsia"/>
        </w:rPr>
        <w:t>资金分配合理性</w:t>
      </w:r>
    </w:p>
    <w:p>
      <w:pPr>
        <w:numPr>
          <w:numId w:val="0"/>
        </w:numPr>
        <w:spacing w:line="360" w:lineRule="auto"/>
        <w:ind w:firstLine="600" w:firstLineChars="200"/>
        <w:rPr>
          <w:color w:val="auto"/>
        </w:rPr>
      </w:pPr>
      <w:r>
        <w:rPr>
          <w:rFonts w:hint="eastAsia"/>
          <w:color w:val="auto"/>
        </w:rPr>
        <w:t>预算资金分配依据充分；</w:t>
      </w:r>
      <w:bookmarkStart w:id="21" w:name="_GoBack"/>
      <w:bookmarkEnd w:id="21"/>
      <w:r>
        <w:rPr>
          <w:rFonts w:hint="eastAsia"/>
          <w:color w:val="auto"/>
        </w:rPr>
        <w:t>资金分配额度合理，与项目单位实际相适应。</w:t>
      </w:r>
    </w:p>
    <w:p>
      <w:pPr>
        <w:pStyle w:val="3"/>
        <w:spacing w:line="360" w:lineRule="auto"/>
        <w:rPr>
          <w:rFonts w:ascii="仿宋_GB2312" w:eastAsia="仿宋_GB2312"/>
          <w:b w:val="0"/>
          <w:bCs w:val="0"/>
        </w:rPr>
      </w:pPr>
      <w:bookmarkStart w:id="13" w:name="_Toc68703839"/>
      <w:r>
        <w:rPr>
          <w:rFonts w:hint="eastAsia" w:ascii="仿宋_GB2312" w:eastAsia="仿宋_GB2312"/>
          <w:b w:val="0"/>
          <w:bCs w:val="0"/>
        </w:rPr>
        <w:t>（二）项目过程情况。</w:t>
      </w:r>
      <w:bookmarkEnd w:id="13"/>
    </w:p>
    <w:p>
      <w:pPr>
        <w:spacing w:line="360" w:lineRule="auto"/>
      </w:pPr>
      <w:r>
        <w:rPr>
          <w:rFonts w:hint="eastAsia"/>
        </w:rPr>
        <w:t>1、资金到位率：</w:t>
      </w:r>
    </w:p>
    <w:p>
      <w:pPr>
        <w:spacing w:line="360" w:lineRule="auto"/>
        <w:ind w:firstLine="600" w:firstLineChars="200"/>
        <w:rPr>
          <w:color w:val="FF0000"/>
        </w:rPr>
      </w:pPr>
      <w:r>
        <w:rPr>
          <w:rFonts w:hint="eastAsia"/>
          <w:color w:val="auto"/>
        </w:rPr>
        <w:t>预算资金</w:t>
      </w:r>
      <w:r>
        <w:rPr>
          <w:rFonts w:hint="eastAsia"/>
          <w:color w:val="auto"/>
          <w:lang w:val="en-US" w:eastAsia="zh-CN"/>
        </w:rPr>
        <w:t>6100</w:t>
      </w:r>
      <w:r>
        <w:rPr>
          <w:rFonts w:hint="eastAsia"/>
          <w:color w:val="auto"/>
        </w:rPr>
        <w:t>万元，实际到位资金</w:t>
      </w:r>
      <w:r>
        <w:rPr>
          <w:rFonts w:hint="eastAsia"/>
          <w:color w:val="auto"/>
          <w:lang w:val="en-US" w:eastAsia="zh-CN"/>
        </w:rPr>
        <w:t>6100</w:t>
      </w:r>
      <w:r>
        <w:rPr>
          <w:rFonts w:hint="eastAsia"/>
          <w:color w:val="auto"/>
        </w:rPr>
        <w:t>万元，资金到位率</w:t>
      </w:r>
      <w:r>
        <w:rPr>
          <w:rFonts w:hint="eastAsia"/>
          <w:color w:val="auto"/>
          <w:lang w:val="en-US" w:eastAsia="zh-CN"/>
        </w:rPr>
        <w:t>100</w:t>
      </w:r>
      <w:r>
        <w:rPr>
          <w:rFonts w:hint="eastAsia"/>
          <w:color w:val="auto"/>
        </w:rPr>
        <w:t>%。</w:t>
      </w:r>
    </w:p>
    <w:p>
      <w:pPr>
        <w:spacing w:line="360" w:lineRule="auto"/>
      </w:pPr>
      <w:r>
        <w:rPr>
          <w:rFonts w:hint="eastAsia"/>
        </w:rPr>
        <w:t>2、预算执行率</w:t>
      </w:r>
    </w:p>
    <w:p>
      <w:pPr>
        <w:spacing w:line="360" w:lineRule="auto"/>
        <w:ind w:firstLine="600" w:firstLineChars="200"/>
        <w:rPr>
          <w:color w:val="auto"/>
        </w:rPr>
      </w:pPr>
      <w:r>
        <w:rPr>
          <w:rFonts w:hint="eastAsia"/>
          <w:color w:val="auto"/>
        </w:rPr>
        <w:t>年初预算数</w:t>
      </w:r>
      <w:r>
        <w:rPr>
          <w:rFonts w:hint="eastAsia"/>
          <w:color w:val="auto"/>
          <w:lang w:val="en-US" w:eastAsia="zh-CN"/>
        </w:rPr>
        <w:t>6100</w:t>
      </w:r>
      <w:r>
        <w:rPr>
          <w:rFonts w:hint="eastAsia"/>
          <w:color w:val="auto"/>
        </w:rPr>
        <w:t>万元，全年预算数</w:t>
      </w:r>
      <w:r>
        <w:rPr>
          <w:rFonts w:hint="eastAsia"/>
          <w:color w:val="auto"/>
          <w:lang w:val="en-US" w:eastAsia="zh-CN"/>
        </w:rPr>
        <w:t>6100</w:t>
      </w:r>
      <w:r>
        <w:rPr>
          <w:rFonts w:hint="eastAsia"/>
          <w:color w:val="auto"/>
        </w:rPr>
        <w:t>万元，全年执行数</w:t>
      </w:r>
      <w:r>
        <w:rPr>
          <w:rFonts w:hint="eastAsia"/>
          <w:color w:val="auto"/>
          <w:lang w:val="en-US" w:eastAsia="zh-CN"/>
        </w:rPr>
        <w:t>6100</w:t>
      </w:r>
      <w:r>
        <w:rPr>
          <w:rFonts w:hint="eastAsia"/>
          <w:color w:val="auto"/>
        </w:rPr>
        <w:t>万元，预算执行率为</w:t>
      </w:r>
      <w:r>
        <w:rPr>
          <w:rFonts w:hint="eastAsia"/>
          <w:color w:val="auto"/>
          <w:lang w:val="en-US" w:eastAsia="zh-CN"/>
        </w:rPr>
        <w:t>100</w:t>
      </w:r>
      <w:r>
        <w:rPr>
          <w:rFonts w:hint="eastAsia"/>
          <w:color w:val="auto"/>
        </w:rPr>
        <w:t>%</w:t>
      </w:r>
    </w:p>
    <w:p>
      <w:pPr>
        <w:spacing w:line="360" w:lineRule="auto"/>
      </w:pPr>
      <w:r>
        <w:rPr>
          <w:rFonts w:hint="eastAsia"/>
        </w:rPr>
        <w:t>3、资金使用合规性</w:t>
      </w:r>
    </w:p>
    <w:p>
      <w:pPr>
        <w:spacing w:line="360" w:lineRule="auto"/>
        <w:ind w:firstLine="600" w:firstLineChars="200"/>
        <w:rPr>
          <w:color w:val="FF0000"/>
        </w:rPr>
      </w:pPr>
      <w:r>
        <w:rPr>
          <w:rFonts w:hint="eastAsia"/>
          <w:color w:val="auto"/>
        </w:rPr>
        <w:t>符合国家财经法规和财务管理制度以及有关专项资金管理办法的规定；资金的拨付有完整的审批程序和手续；符合项目预算批复的用途；</w:t>
      </w:r>
      <w:r>
        <w:rPr>
          <w:rFonts w:hint="eastAsia"/>
          <w:color w:val="auto"/>
          <w:lang w:eastAsia="zh-CN"/>
        </w:rPr>
        <w:t>不</w:t>
      </w:r>
      <w:r>
        <w:rPr>
          <w:rFonts w:hint="eastAsia"/>
          <w:color w:val="auto"/>
        </w:rPr>
        <w:t>存在截留、挤占、挪用、虚列支出等情况。</w:t>
      </w:r>
    </w:p>
    <w:p>
      <w:pPr>
        <w:spacing w:line="360" w:lineRule="auto"/>
      </w:pPr>
      <w:r>
        <w:rPr>
          <w:rFonts w:hint="eastAsia"/>
        </w:rPr>
        <w:t>4、管理制度健全性</w:t>
      </w:r>
    </w:p>
    <w:p>
      <w:pPr>
        <w:spacing w:line="360" w:lineRule="auto"/>
        <w:ind w:firstLine="600" w:firstLineChars="200"/>
        <w:rPr>
          <w:color w:val="auto"/>
        </w:rPr>
      </w:pPr>
      <w:r>
        <w:rPr>
          <w:rFonts w:hint="eastAsia"/>
          <w:color w:val="auto"/>
          <w:lang w:eastAsia="zh-CN"/>
        </w:rPr>
        <w:t>该项目</w:t>
      </w:r>
      <w:r>
        <w:rPr>
          <w:rFonts w:hint="eastAsia"/>
          <w:color w:val="auto"/>
        </w:rPr>
        <w:t>已制定相应的财务和业务管理制度；财务和业务管理制度合法、合规、完整。</w:t>
      </w:r>
    </w:p>
    <w:p>
      <w:pPr>
        <w:spacing w:line="360" w:lineRule="auto"/>
      </w:pPr>
      <w:r>
        <w:rPr>
          <w:rFonts w:hint="eastAsia"/>
        </w:rPr>
        <w:t>5、制度执行有效性</w:t>
      </w:r>
    </w:p>
    <w:p>
      <w:pPr>
        <w:spacing w:line="360" w:lineRule="auto"/>
        <w:ind w:firstLine="600" w:firstLineChars="200"/>
        <w:rPr>
          <w:color w:val="auto"/>
        </w:rPr>
      </w:pPr>
      <w:r>
        <w:rPr>
          <w:rFonts w:hint="eastAsia"/>
          <w:color w:val="auto"/>
          <w:lang w:eastAsia="zh-CN"/>
        </w:rPr>
        <w:t>项目</w:t>
      </w:r>
      <w:r>
        <w:rPr>
          <w:rFonts w:hint="eastAsia"/>
          <w:color w:val="auto"/>
        </w:rPr>
        <w:t>遵守相关法律法规和相关管理规定；项目调整及支出调整手续完备；</w:t>
      </w:r>
    </w:p>
    <w:p>
      <w:pPr>
        <w:pStyle w:val="3"/>
        <w:spacing w:line="360" w:lineRule="auto"/>
        <w:rPr>
          <w:rFonts w:ascii="仿宋_GB2312" w:eastAsia="仿宋_GB2312"/>
          <w:b w:val="0"/>
          <w:bCs w:val="0"/>
        </w:rPr>
      </w:pPr>
      <w:bookmarkStart w:id="14" w:name="_Toc68703840"/>
      <w:r>
        <w:rPr>
          <w:rFonts w:hint="eastAsia" w:ascii="仿宋_GB2312" w:eastAsia="仿宋_GB2312"/>
          <w:b w:val="0"/>
          <w:bCs w:val="0"/>
        </w:rPr>
        <w:t>（三）项目产出情况。</w:t>
      </w:r>
      <w:bookmarkEnd w:id="14"/>
    </w:p>
    <w:p>
      <w:pPr>
        <w:numPr>
          <w:ilvl w:val="0"/>
          <w:numId w:val="4"/>
        </w:numPr>
        <w:spacing w:line="360" w:lineRule="auto"/>
        <w:ind w:firstLine="600" w:firstLineChars="200"/>
        <w:rPr>
          <w:rFonts w:hint="eastAsia"/>
          <w:color w:val="auto"/>
        </w:rPr>
      </w:pPr>
      <w:r>
        <w:rPr>
          <w:rFonts w:hint="eastAsia"/>
          <w:color w:val="auto"/>
        </w:rPr>
        <w:t>数量指标：指标1：</w:t>
      </w:r>
      <w:r>
        <w:rPr>
          <w:rFonts w:hint="eastAsia"/>
          <w:color w:val="auto"/>
          <w:lang w:eastAsia="zh-CN"/>
        </w:rPr>
        <w:t>辅警、协警人数</w:t>
      </w:r>
      <w:r>
        <w:rPr>
          <w:color w:val="auto"/>
        </w:rPr>
        <w:t xml:space="preserve"> </w:t>
      </w:r>
      <w:r>
        <w:rPr>
          <w:rFonts w:hint="eastAsia"/>
          <w:color w:val="auto"/>
        </w:rPr>
        <w:t>，指标值：</w:t>
      </w:r>
      <w:r>
        <w:rPr>
          <w:rFonts w:hint="eastAsia"/>
          <w:color w:val="auto"/>
          <w:lang w:val="en-US" w:eastAsia="zh-CN"/>
        </w:rPr>
        <w:t>=1057人</w:t>
      </w:r>
      <w:r>
        <w:rPr>
          <w:color w:val="auto"/>
        </w:rPr>
        <w:t xml:space="preserve"> </w:t>
      </w:r>
      <w:r>
        <w:rPr>
          <w:rFonts w:hint="eastAsia"/>
          <w:color w:val="auto"/>
        </w:rPr>
        <w:t>，实际完成值</w:t>
      </w:r>
      <w:r>
        <w:rPr>
          <w:rFonts w:hint="eastAsia"/>
          <w:color w:val="auto"/>
          <w:lang w:val="en-US" w:eastAsia="zh-CN"/>
        </w:rPr>
        <w:t>1057人</w:t>
      </w:r>
      <w:r>
        <w:rPr>
          <w:rFonts w:hint="eastAsia"/>
          <w:color w:val="auto"/>
        </w:rPr>
        <w:t>，指标完成率</w:t>
      </w:r>
      <w:r>
        <w:rPr>
          <w:rFonts w:hint="eastAsia"/>
          <w:color w:val="auto"/>
          <w:lang w:val="en-US" w:eastAsia="zh-CN"/>
        </w:rPr>
        <w:t>100</w:t>
      </w:r>
      <w:r>
        <w:rPr>
          <w:rFonts w:hint="eastAsia"/>
          <w:color w:val="auto"/>
        </w:rPr>
        <w:t>%；指标2：</w:t>
      </w:r>
      <w:r>
        <w:rPr>
          <w:rFonts w:hint="eastAsia"/>
          <w:color w:val="auto"/>
          <w:lang w:eastAsia="zh-CN"/>
        </w:rPr>
        <w:t>每月发放辅警、协警工资金额</w:t>
      </w:r>
      <w:r>
        <w:rPr>
          <w:rFonts w:hint="eastAsia"/>
          <w:color w:val="auto"/>
        </w:rPr>
        <w:t>，指标值：</w:t>
      </w:r>
      <w:r>
        <w:rPr>
          <w:rFonts w:hint="eastAsia" w:ascii="宋体" w:hAnsi="宋体" w:eastAsia="宋体" w:cs="宋体"/>
          <w:color w:val="auto"/>
        </w:rPr>
        <w:t>≧</w:t>
      </w:r>
      <w:r>
        <w:rPr>
          <w:rFonts w:hint="eastAsia" w:eastAsia="宋体"/>
          <w:color w:val="auto"/>
          <w:lang w:val="en-US" w:eastAsia="zh-CN"/>
        </w:rPr>
        <w:t>4000元/人/月</w:t>
      </w:r>
      <w:r>
        <w:rPr>
          <w:rFonts w:hint="eastAsia"/>
          <w:color w:val="auto"/>
        </w:rPr>
        <w:t>，实际完成值</w:t>
      </w:r>
      <w:r>
        <w:rPr>
          <w:rFonts w:hint="eastAsia"/>
          <w:color w:val="auto"/>
          <w:lang w:val="en-US" w:eastAsia="zh-CN"/>
        </w:rPr>
        <w:t>4000</w:t>
      </w:r>
      <w:r>
        <w:rPr>
          <w:rFonts w:hint="eastAsia" w:eastAsia="宋体"/>
          <w:color w:val="auto"/>
          <w:lang w:val="en-US" w:eastAsia="zh-CN"/>
        </w:rPr>
        <w:t>元/人/月</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3</w:t>
      </w:r>
      <w:r>
        <w:rPr>
          <w:rFonts w:hint="eastAsia"/>
          <w:color w:val="auto"/>
        </w:rPr>
        <w:t>：</w:t>
      </w:r>
      <w:r>
        <w:rPr>
          <w:rFonts w:hint="eastAsia"/>
          <w:color w:val="auto"/>
          <w:lang w:eastAsia="zh-CN"/>
        </w:rPr>
        <w:t>伙食补助人数</w:t>
      </w:r>
      <w:r>
        <w:rPr>
          <w:rFonts w:hint="eastAsia"/>
          <w:color w:val="auto"/>
        </w:rPr>
        <w:t>，指标值：</w:t>
      </w:r>
      <w:r>
        <w:rPr>
          <w:rFonts w:hint="eastAsia"/>
          <w:color w:val="auto"/>
          <w:lang w:val="en-US" w:eastAsia="zh-CN"/>
        </w:rPr>
        <w:t>=</w:t>
      </w:r>
      <w:r>
        <w:rPr>
          <w:rFonts w:hint="eastAsia" w:ascii="宋体" w:hAnsi="宋体" w:eastAsia="宋体" w:cs="宋体"/>
          <w:color w:val="auto"/>
          <w:lang w:val="en-US" w:eastAsia="zh-CN"/>
        </w:rPr>
        <w:t>900</w:t>
      </w:r>
      <w:r>
        <w:rPr>
          <w:rFonts w:hint="eastAsia" w:eastAsia="宋体"/>
          <w:color w:val="auto"/>
          <w:lang w:val="en-US" w:eastAsia="zh-CN"/>
        </w:rPr>
        <w:t>人/月</w:t>
      </w:r>
      <w:r>
        <w:rPr>
          <w:rFonts w:hint="eastAsia"/>
          <w:color w:val="auto"/>
        </w:rPr>
        <w:t>，实际完成值</w:t>
      </w:r>
      <w:r>
        <w:rPr>
          <w:rFonts w:hint="eastAsia"/>
          <w:color w:val="auto"/>
          <w:lang w:val="en-US" w:eastAsia="zh-CN"/>
        </w:rPr>
        <w:t>900</w:t>
      </w:r>
      <w:r>
        <w:rPr>
          <w:rFonts w:hint="eastAsia" w:eastAsia="宋体"/>
          <w:color w:val="auto"/>
          <w:lang w:val="en-US" w:eastAsia="zh-CN"/>
        </w:rPr>
        <w:t>人/月</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4</w:t>
      </w:r>
      <w:r>
        <w:rPr>
          <w:rFonts w:hint="eastAsia"/>
          <w:color w:val="auto"/>
        </w:rPr>
        <w:t>：</w:t>
      </w:r>
      <w:r>
        <w:rPr>
          <w:rFonts w:hint="eastAsia"/>
          <w:color w:val="auto"/>
          <w:lang w:eastAsia="zh-CN"/>
        </w:rPr>
        <w:t>每月伙食补助金额</w:t>
      </w:r>
      <w:r>
        <w:rPr>
          <w:rFonts w:hint="eastAsia"/>
          <w:color w:val="auto"/>
        </w:rPr>
        <w:t>，指标值：</w:t>
      </w:r>
      <w:r>
        <w:rPr>
          <w:rFonts w:hint="eastAsia"/>
          <w:color w:val="auto"/>
          <w:lang w:val="en-US" w:eastAsia="zh-CN"/>
        </w:rPr>
        <w:t>=</w:t>
      </w:r>
      <w:r>
        <w:rPr>
          <w:rFonts w:hint="eastAsia" w:ascii="宋体" w:hAnsi="宋体" w:eastAsia="宋体" w:cs="宋体"/>
          <w:color w:val="auto"/>
          <w:lang w:val="en-US" w:eastAsia="zh-CN"/>
        </w:rPr>
        <w:t>450</w:t>
      </w:r>
      <w:r>
        <w:rPr>
          <w:rFonts w:hint="eastAsia" w:eastAsia="宋体"/>
          <w:color w:val="auto"/>
          <w:lang w:val="en-US" w:eastAsia="zh-CN"/>
        </w:rPr>
        <w:t>元/人/月</w:t>
      </w:r>
      <w:r>
        <w:rPr>
          <w:rFonts w:hint="eastAsia"/>
          <w:color w:val="auto"/>
        </w:rPr>
        <w:t>，实际完成值</w:t>
      </w:r>
      <w:r>
        <w:rPr>
          <w:rFonts w:hint="eastAsia"/>
          <w:color w:val="auto"/>
          <w:lang w:val="en-US" w:eastAsia="zh-CN"/>
        </w:rPr>
        <w:t>450</w:t>
      </w:r>
      <w:r>
        <w:rPr>
          <w:rFonts w:hint="eastAsia" w:eastAsia="宋体"/>
          <w:color w:val="auto"/>
          <w:lang w:val="en-US" w:eastAsia="zh-CN"/>
        </w:rPr>
        <w:t>元/人/月</w:t>
      </w:r>
      <w:r>
        <w:rPr>
          <w:rFonts w:hint="eastAsia"/>
          <w:color w:val="auto"/>
        </w:rPr>
        <w:t>，指标完成率</w:t>
      </w:r>
      <w:r>
        <w:rPr>
          <w:rFonts w:hint="eastAsia"/>
          <w:color w:val="auto"/>
          <w:lang w:val="en-US" w:eastAsia="zh-CN"/>
        </w:rPr>
        <w:t>100</w:t>
      </w:r>
      <w:r>
        <w:rPr>
          <w:rFonts w:hint="eastAsia"/>
          <w:color w:val="auto"/>
        </w:rPr>
        <w:t>%。</w:t>
      </w:r>
    </w:p>
    <w:p>
      <w:pPr>
        <w:numPr>
          <w:ilvl w:val="0"/>
          <w:numId w:val="0"/>
        </w:numPr>
        <w:spacing w:line="360" w:lineRule="auto"/>
        <w:ind w:firstLine="600" w:firstLineChars="200"/>
        <w:rPr>
          <w:rFonts w:hint="eastAsia" w:eastAsia="仿宋_GB2312"/>
          <w:color w:val="auto"/>
          <w:lang w:eastAsia="zh-CN"/>
        </w:rPr>
      </w:pPr>
      <w:r>
        <w:rPr>
          <w:color w:val="auto"/>
        </w:rPr>
        <w:t>2</w:t>
      </w:r>
      <w:r>
        <w:rPr>
          <w:rFonts w:hint="eastAsia"/>
          <w:color w:val="auto"/>
        </w:rPr>
        <w:t>、质量指标：指标1：辅警、协警工资全额发放率，指标值：</w:t>
      </w:r>
      <w:r>
        <w:rPr>
          <w:rFonts w:hint="eastAsia"/>
          <w:color w:val="auto"/>
          <w:lang w:val="en-US" w:eastAsia="zh-CN"/>
        </w:rPr>
        <w:t>=</w:t>
      </w:r>
      <w:r>
        <w:rPr>
          <w:rFonts w:hint="eastAsia"/>
          <w:color w:val="auto"/>
        </w:rPr>
        <w:t>100%，实际完成值100%，指标完成率</w:t>
      </w:r>
      <w:r>
        <w:rPr>
          <w:rFonts w:hint="eastAsia"/>
          <w:color w:val="auto"/>
          <w:lang w:val="en-US" w:eastAsia="zh-CN"/>
        </w:rPr>
        <w:t>100</w:t>
      </w:r>
      <w:r>
        <w:rPr>
          <w:rFonts w:hint="eastAsia"/>
          <w:color w:val="auto"/>
        </w:rPr>
        <w:t>%；指标2：辅警及协警培训合格率，指标值：</w:t>
      </w:r>
      <w:r>
        <w:rPr>
          <w:rFonts w:hint="eastAsia" w:ascii="宋体" w:hAnsi="宋体" w:eastAsia="宋体" w:cs="宋体"/>
          <w:color w:val="auto"/>
        </w:rPr>
        <w:t>≧</w:t>
      </w:r>
      <w:r>
        <w:rPr>
          <w:rFonts w:hint="eastAsia" w:ascii="宋体" w:hAnsi="宋体" w:eastAsia="宋体" w:cs="宋体"/>
          <w:color w:val="auto"/>
          <w:lang w:val="en-US" w:eastAsia="zh-CN"/>
        </w:rPr>
        <w:t>90%</w:t>
      </w:r>
      <w:r>
        <w:rPr>
          <w:rFonts w:hint="eastAsia"/>
          <w:color w:val="auto"/>
        </w:rPr>
        <w:t>，实际完成值</w:t>
      </w:r>
      <w:r>
        <w:rPr>
          <w:rFonts w:hint="eastAsia" w:ascii="宋体" w:hAnsi="宋体" w:eastAsia="宋体" w:cs="宋体"/>
          <w:color w:val="auto"/>
          <w:lang w:val="en-US" w:eastAsia="zh-CN"/>
        </w:rPr>
        <w:t>90%</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3</w:t>
      </w:r>
      <w:r>
        <w:rPr>
          <w:rFonts w:hint="eastAsia"/>
          <w:color w:val="auto"/>
        </w:rPr>
        <w:t>：伙食补助保障率，指标值：</w:t>
      </w:r>
      <w:r>
        <w:rPr>
          <w:rFonts w:hint="eastAsia"/>
          <w:color w:val="auto"/>
          <w:lang w:val="en-US" w:eastAsia="zh-CN"/>
        </w:rPr>
        <w:t>=</w:t>
      </w:r>
      <w:r>
        <w:rPr>
          <w:rFonts w:hint="eastAsia" w:ascii="宋体" w:hAnsi="宋体" w:eastAsia="宋体" w:cs="宋体"/>
          <w:color w:val="auto"/>
          <w:lang w:val="en-US" w:eastAsia="zh-CN"/>
        </w:rPr>
        <w:t>100%</w:t>
      </w:r>
      <w:r>
        <w:rPr>
          <w:rFonts w:hint="eastAsia"/>
          <w:color w:val="auto"/>
        </w:rPr>
        <w:t>，实际完成值</w:t>
      </w:r>
      <w:r>
        <w:rPr>
          <w:rFonts w:hint="eastAsia" w:ascii="宋体" w:hAnsi="宋体" w:eastAsia="宋体" w:cs="宋体"/>
          <w:color w:val="auto"/>
          <w:lang w:val="en-US" w:eastAsia="zh-CN"/>
        </w:rPr>
        <w:t>100%</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p>
    <w:p>
      <w:pPr>
        <w:spacing w:line="360" w:lineRule="auto"/>
        <w:ind w:firstLine="600" w:firstLineChars="200"/>
        <w:rPr>
          <w:color w:val="auto"/>
        </w:rPr>
      </w:pPr>
      <w:r>
        <w:rPr>
          <w:rFonts w:hint="eastAsia"/>
          <w:color w:val="auto"/>
        </w:rPr>
        <w:t>3、时效指标：指标1：资金下拨及时性，指标值：</w:t>
      </w:r>
      <w:r>
        <w:rPr>
          <w:rFonts w:hint="eastAsia"/>
          <w:color w:val="auto"/>
          <w:lang w:val="en-US" w:eastAsia="zh-CN"/>
        </w:rPr>
        <w:t>=</w:t>
      </w:r>
      <w:r>
        <w:rPr>
          <w:rFonts w:hint="eastAsia"/>
          <w:color w:val="auto"/>
        </w:rPr>
        <w:t>100%，实际完成值100%，指标完成率</w:t>
      </w:r>
      <w:r>
        <w:rPr>
          <w:rFonts w:hint="eastAsia"/>
          <w:color w:val="auto"/>
          <w:lang w:val="en-US" w:eastAsia="zh-CN"/>
        </w:rPr>
        <w:t>100</w:t>
      </w:r>
      <w:r>
        <w:rPr>
          <w:rFonts w:hint="eastAsia"/>
          <w:color w:val="auto"/>
        </w:rPr>
        <w:t>%；</w:t>
      </w:r>
    </w:p>
    <w:p>
      <w:pPr>
        <w:spacing w:line="360" w:lineRule="auto"/>
        <w:ind w:firstLine="600" w:firstLineChars="200"/>
        <w:rPr>
          <w:rFonts w:hint="eastAsia" w:eastAsia="仿宋_GB2312"/>
          <w:color w:val="auto"/>
          <w:lang w:eastAsia="zh-CN"/>
        </w:rPr>
      </w:pPr>
      <w:r>
        <w:rPr>
          <w:rFonts w:hint="eastAsia"/>
          <w:color w:val="auto"/>
        </w:rPr>
        <w:t>4、成本指标</w:t>
      </w:r>
      <w:r>
        <w:rPr>
          <w:rFonts w:hint="eastAsia"/>
          <w:color w:val="auto"/>
          <w:lang w:eastAsia="zh-CN"/>
        </w:rPr>
        <w:t>：</w:t>
      </w:r>
      <w:r>
        <w:rPr>
          <w:rFonts w:hint="eastAsia"/>
          <w:color w:val="auto"/>
        </w:rPr>
        <w:t>指标1：工资金额，指标值：</w:t>
      </w:r>
      <w:r>
        <w:rPr>
          <w:rFonts w:hint="eastAsia"/>
          <w:color w:val="auto"/>
          <w:lang w:val="en-US" w:eastAsia="zh-CN"/>
        </w:rPr>
        <w:t>=5614万元</w:t>
      </w:r>
      <w:r>
        <w:rPr>
          <w:rFonts w:hint="eastAsia"/>
          <w:color w:val="auto"/>
        </w:rPr>
        <w:t>，实际完成值</w:t>
      </w:r>
      <w:r>
        <w:rPr>
          <w:rFonts w:hint="eastAsia"/>
          <w:color w:val="auto"/>
          <w:lang w:val="en-US" w:eastAsia="zh-CN"/>
        </w:rPr>
        <w:t>5614万元</w:t>
      </w:r>
      <w:r>
        <w:rPr>
          <w:rFonts w:hint="eastAsia"/>
          <w:color w:val="auto"/>
        </w:rPr>
        <w:t>，指标完成率</w:t>
      </w:r>
      <w:r>
        <w:rPr>
          <w:rFonts w:hint="eastAsia"/>
          <w:color w:val="auto"/>
          <w:lang w:val="en-US" w:eastAsia="zh-CN"/>
        </w:rPr>
        <w:t>100</w:t>
      </w:r>
      <w:r>
        <w:rPr>
          <w:rFonts w:hint="eastAsia"/>
          <w:color w:val="auto"/>
        </w:rPr>
        <w:t>%；指标</w:t>
      </w:r>
      <w:r>
        <w:rPr>
          <w:rFonts w:hint="eastAsia"/>
          <w:color w:val="auto"/>
          <w:lang w:val="en-US" w:eastAsia="zh-CN"/>
        </w:rPr>
        <w:t>2</w:t>
      </w:r>
      <w:r>
        <w:rPr>
          <w:rFonts w:hint="eastAsia"/>
          <w:color w:val="auto"/>
        </w:rPr>
        <w:t>：伙食费金额，指标值：</w:t>
      </w:r>
      <w:r>
        <w:rPr>
          <w:rFonts w:hint="eastAsia"/>
          <w:color w:val="auto"/>
          <w:lang w:val="en-US" w:eastAsia="zh-CN"/>
        </w:rPr>
        <w:t>=486万元</w:t>
      </w:r>
      <w:r>
        <w:rPr>
          <w:rFonts w:hint="eastAsia"/>
          <w:color w:val="auto"/>
        </w:rPr>
        <w:t>，实际完成值</w:t>
      </w:r>
      <w:r>
        <w:rPr>
          <w:rFonts w:hint="eastAsia"/>
          <w:color w:val="auto"/>
          <w:lang w:val="en-US" w:eastAsia="zh-CN"/>
        </w:rPr>
        <w:t>486万元</w:t>
      </w:r>
      <w:r>
        <w:rPr>
          <w:rFonts w:hint="eastAsia"/>
          <w:color w:val="auto"/>
        </w:rPr>
        <w:t>，指标完成率</w:t>
      </w:r>
      <w:r>
        <w:rPr>
          <w:rFonts w:hint="eastAsia"/>
          <w:color w:val="auto"/>
          <w:lang w:val="en-US" w:eastAsia="zh-CN"/>
        </w:rPr>
        <w:t>100</w:t>
      </w:r>
      <w:r>
        <w:rPr>
          <w:rFonts w:hint="eastAsia"/>
          <w:color w:val="auto"/>
        </w:rPr>
        <w:t>%；指标</w:t>
      </w:r>
      <w:r>
        <w:rPr>
          <w:rFonts w:hint="eastAsia"/>
          <w:color w:val="auto"/>
          <w:lang w:val="en-US" w:eastAsia="zh-CN"/>
        </w:rPr>
        <w:t>3</w:t>
      </w:r>
      <w:r>
        <w:rPr>
          <w:rFonts w:hint="eastAsia"/>
          <w:color w:val="auto"/>
        </w:rPr>
        <w:t>：资金支出率，指标值：</w:t>
      </w:r>
      <w:r>
        <w:rPr>
          <w:rFonts w:hint="eastAsia"/>
          <w:color w:val="auto"/>
          <w:lang w:val="en-US" w:eastAsia="zh-CN"/>
        </w:rPr>
        <w:t>=100%</w:t>
      </w:r>
      <w:r>
        <w:rPr>
          <w:rFonts w:hint="eastAsia"/>
          <w:color w:val="auto"/>
        </w:rPr>
        <w:t>，实际完成值</w:t>
      </w:r>
      <w:r>
        <w:rPr>
          <w:rFonts w:hint="eastAsia"/>
          <w:color w:val="auto"/>
          <w:lang w:val="en-US" w:eastAsia="zh-CN"/>
        </w:rPr>
        <w:t>100%</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p>
    <w:p>
      <w:pPr>
        <w:pStyle w:val="3"/>
        <w:spacing w:line="360" w:lineRule="auto"/>
        <w:rPr>
          <w:rFonts w:hint="eastAsia" w:ascii="仿宋_GB2312" w:eastAsia="仿宋_GB2312"/>
          <w:b w:val="0"/>
          <w:bCs w:val="0"/>
        </w:rPr>
      </w:pPr>
      <w:bookmarkStart w:id="15" w:name="_Toc68703841"/>
      <w:r>
        <w:rPr>
          <w:rFonts w:hint="eastAsia" w:ascii="仿宋_GB2312" w:eastAsia="仿宋_GB2312"/>
          <w:b w:val="0"/>
          <w:bCs w:val="0"/>
        </w:rPr>
        <w:t>（四）项目效益情况。</w:t>
      </w:r>
      <w:bookmarkEnd w:id="15"/>
    </w:p>
    <w:p>
      <w:pPr>
        <w:pStyle w:val="3"/>
        <w:spacing w:line="360" w:lineRule="auto"/>
        <w:ind w:firstLine="600" w:firstLineChars="200"/>
        <w:rPr>
          <w:rFonts w:hint="eastAsia" w:ascii="Times New Roman" w:hAnsi="Times New Roman" w:eastAsia="仿宋_GB2312" w:cs="Times New Roman"/>
          <w:b w:val="0"/>
          <w:bCs w:val="0"/>
          <w:color w:val="auto"/>
          <w:kern w:val="2"/>
          <w:sz w:val="30"/>
          <w:szCs w:val="24"/>
          <w:lang w:val="en-US" w:eastAsia="zh-CN" w:bidi="ar-SA"/>
        </w:rPr>
      </w:pPr>
      <w:r>
        <w:rPr>
          <w:rFonts w:hint="eastAsia" w:ascii="Times New Roman" w:hAnsi="Times New Roman" w:eastAsia="仿宋_GB2312" w:cs="Times New Roman"/>
          <w:b w:val="0"/>
          <w:bCs w:val="0"/>
          <w:color w:val="auto"/>
          <w:kern w:val="2"/>
          <w:sz w:val="30"/>
          <w:szCs w:val="24"/>
          <w:lang w:val="en-US" w:eastAsia="zh-CN" w:bidi="ar-SA"/>
        </w:rPr>
        <w:t>1、社会效益指标：指标1：促进社会治安稳定情况，人民群众生命财产安全保障情况，指标值：有效促进，实际完成值：有效促进，指标完成率100%；</w:t>
      </w:r>
    </w:p>
    <w:p>
      <w:pPr>
        <w:spacing w:line="360" w:lineRule="auto"/>
        <w:ind w:firstLine="600" w:firstLineChars="200"/>
        <w:rPr>
          <w:color w:val="auto"/>
          <w:highlight w:val="none"/>
        </w:rPr>
      </w:pPr>
      <w:r>
        <w:rPr>
          <w:rFonts w:hint="eastAsia"/>
          <w:color w:val="auto"/>
          <w:highlight w:val="none"/>
          <w:lang w:val="en-US" w:eastAsia="zh-CN"/>
        </w:rPr>
        <w:t>2</w:t>
      </w:r>
      <w:r>
        <w:rPr>
          <w:rFonts w:hint="eastAsia"/>
          <w:color w:val="auto"/>
          <w:highlight w:val="none"/>
        </w:rPr>
        <w:t>、可持续影响指标：指标1：社会治安防控体系健全性，指标值：</w:t>
      </w:r>
      <w:r>
        <w:rPr>
          <w:rFonts w:hint="eastAsia"/>
          <w:color w:val="auto"/>
          <w:highlight w:val="none"/>
          <w:lang w:val="en-US" w:eastAsia="zh-CN"/>
        </w:rPr>
        <w:t>有效健全</w:t>
      </w:r>
      <w:r>
        <w:rPr>
          <w:rFonts w:hint="eastAsia"/>
          <w:color w:val="auto"/>
          <w:highlight w:val="none"/>
        </w:rPr>
        <w:t>，实际完成值</w:t>
      </w:r>
      <w:r>
        <w:rPr>
          <w:rFonts w:hint="eastAsia"/>
          <w:color w:val="auto"/>
          <w:highlight w:val="none"/>
          <w:lang w:eastAsia="zh-CN"/>
        </w:rPr>
        <w:t>：</w:t>
      </w:r>
      <w:r>
        <w:rPr>
          <w:rFonts w:hint="eastAsia"/>
          <w:color w:val="auto"/>
          <w:highlight w:val="none"/>
          <w:lang w:val="en-US" w:eastAsia="zh-CN"/>
        </w:rPr>
        <w:t>有效健全</w:t>
      </w:r>
      <w:r>
        <w:rPr>
          <w:rFonts w:hint="eastAsia"/>
          <w:color w:val="auto"/>
          <w:highlight w:val="none"/>
        </w:rPr>
        <w:t>，指标完成率</w:t>
      </w:r>
      <w:r>
        <w:rPr>
          <w:rFonts w:hint="eastAsia"/>
          <w:color w:val="auto"/>
          <w:highlight w:val="none"/>
          <w:lang w:val="en-US" w:eastAsia="zh-CN"/>
        </w:rPr>
        <w:t>100</w:t>
      </w:r>
      <w:r>
        <w:rPr>
          <w:rFonts w:hint="eastAsia"/>
          <w:color w:val="auto"/>
          <w:highlight w:val="none"/>
        </w:rPr>
        <w:t>%；</w:t>
      </w:r>
    </w:p>
    <w:p>
      <w:pPr>
        <w:spacing w:line="360" w:lineRule="auto"/>
        <w:ind w:firstLine="600" w:firstLineChars="200"/>
        <w:rPr>
          <w:rFonts w:hint="eastAsia" w:eastAsia="仿宋_GB2312"/>
          <w:color w:val="auto"/>
          <w:highlight w:val="none"/>
          <w:lang w:eastAsia="zh-CN"/>
        </w:rPr>
      </w:pPr>
      <w:r>
        <w:rPr>
          <w:rFonts w:hint="eastAsia"/>
          <w:color w:val="auto"/>
          <w:highlight w:val="none"/>
        </w:rPr>
        <w:t>5、满意度指标：指标1：公众安全感指数，指标值：</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90%</w:t>
      </w:r>
      <w:r>
        <w:rPr>
          <w:rFonts w:hint="eastAsia"/>
          <w:color w:val="auto"/>
          <w:highlight w:val="none"/>
        </w:rPr>
        <w:t>，实际完成值</w:t>
      </w:r>
      <w:r>
        <w:rPr>
          <w:rFonts w:hint="eastAsia"/>
          <w:color w:val="auto"/>
          <w:highlight w:val="none"/>
          <w:lang w:eastAsia="zh-CN"/>
        </w:rPr>
        <w:t>：</w:t>
      </w:r>
      <w:r>
        <w:rPr>
          <w:rFonts w:hint="eastAsia" w:ascii="宋体" w:hAnsi="宋体" w:eastAsia="宋体" w:cs="宋体"/>
          <w:color w:val="auto"/>
          <w:highlight w:val="none"/>
          <w:lang w:val="en-US" w:eastAsia="zh-CN"/>
        </w:rPr>
        <w:t>90%</w:t>
      </w:r>
      <w:r>
        <w:rPr>
          <w:rFonts w:hint="eastAsia"/>
          <w:color w:val="auto"/>
          <w:highlight w:val="none"/>
        </w:rPr>
        <w:t>，指标完成率</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r>
        <w:rPr>
          <w:rFonts w:hint="eastAsia"/>
          <w:color w:val="auto"/>
          <w:highlight w:val="none"/>
        </w:rPr>
        <w:t>指标</w:t>
      </w:r>
      <w:r>
        <w:rPr>
          <w:rFonts w:hint="eastAsia"/>
          <w:color w:val="auto"/>
          <w:highlight w:val="none"/>
          <w:lang w:val="en-US" w:eastAsia="zh-CN"/>
        </w:rPr>
        <w:t>2</w:t>
      </w:r>
      <w:r>
        <w:rPr>
          <w:rFonts w:hint="eastAsia"/>
          <w:color w:val="auto"/>
          <w:highlight w:val="none"/>
        </w:rPr>
        <w:t>：公</w:t>
      </w:r>
      <w:r>
        <w:rPr>
          <w:rFonts w:hint="eastAsia"/>
          <w:color w:val="auto"/>
          <w:highlight w:val="none"/>
          <w:lang w:eastAsia="zh-CN"/>
        </w:rPr>
        <w:t>安执法满意度</w:t>
      </w:r>
      <w:r>
        <w:rPr>
          <w:rFonts w:hint="eastAsia"/>
          <w:color w:val="auto"/>
          <w:highlight w:val="none"/>
        </w:rPr>
        <w:t>，指标值：</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90%</w:t>
      </w:r>
      <w:r>
        <w:rPr>
          <w:rFonts w:hint="eastAsia"/>
          <w:color w:val="auto"/>
          <w:highlight w:val="none"/>
        </w:rPr>
        <w:t>，实际完成值</w:t>
      </w:r>
      <w:r>
        <w:rPr>
          <w:rFonts w:hint="eastAsia"/>
          <w:color w:val="auto"/>
          <w:highlight w:val="none"/>
          <w:lang w:eastAsia="zh-CN"/>
        </w:rPr>
        <w:t>：</w:t>
      </w:r>
      <w:r>
        <w:rPr>
          <w:rFonts w:hint="eastAsia" w:ascii="宋体" w:hAnsi="宋体" w:eastAsia="宋体" w:cs="宋体"/>
          <w:color w:val="auto"/>
          <w:highlight w:val="none"/>
          <w:lang w:val="en-US" w:eastAsia="zh-CN"/>
        </w:rPr>
        <w:t>90%</w:t>
      </w:r>
      <w:r>
        <w:rPr>
          <w:rFonts w:hint="eastAsia"/>
          <w:color w:val="auto"/>
          <w:highlight w:val="none"/>
        </w:rPr>
        <w:t>，指标完成率</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r>
        <w:rPr>
          <w:rFonts w:hint="eastAsia"/>
          <w:color w:val="auto"/>
          <w:highlight w:val="none"/>
        </w:rPr>
        <w:t>指标</w:t>
      </w:r>
      <w:r>
        <w:rPr>
          <w:rFonts w:hint="eastAsia"/>
          <w:color w:val="auto"/>
          <w:highlight w:val="none"/>
          <w:lang w:val="en-US" w:eastAsia="zh-CN"/>
        </w:rPr>
        <w:t>3</w:t>
      </w:r>
      <w:r>
        <w:rPr>
          <w:rFonts w:hint="eastAsia"/>
          <w:color w:val="auto"/>
          <w:highlight w:val="none"/>
        </w:rPr>
        <w:t>：</w:t>
      </w:r>
      <w:r>
        <w:rPr>
          <w:rFonts w:hint="eastAsia"/>
          <w:color w:val="auto"/>
          <w:highlight w:val="none"/>
          <w:lang w:eastAsia="zh-CN"/>
        </w:rPr>
        <w:t>办案人员满意度</w:t>
      </w:r>
      <w:r>
        <w:rPr>
          <w:rFonts w:hint="eastAsia"/>
          <w:color w:val="auto"/>
          <w:highlight w:val="none"/>
        </w:rPr>
        <w:t>，指标值：</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90%</w:t>
      </w:r>
      <w:r>
        <w:rPr>
          <w:rFonts w:hint="eastAsia"/>
          <w:color w:val="auto"/>
          <w:highlight w:val="none"/>
        </w:rPr>
        <w:t>，实际完成值</w:t>
      </w:r>
      <w:r>
        <w:rPr>
          <w:rFonts w:hint="eastAsia"/>
          <w:color w:val="auto"/>
          <w:highlight w:val="none"/>
          <w:lang w:eastAsia="zh-CN"/>
        </w:rPr>
        <w:t>：</w:t>
      </w:r>
      <w:r>
        <w:rPr>
          <w:rFonts w:hint="eastAsia" w:ascii="宋体" w:hAnsi="宋体" w:eastAsia="宋体" w:cs="宋体"/>
          <w:color w:val="auto"/>
          <w:highlight w:val="none"/>
          <w:lang w:val="en-US" w:eastAsia="zh-CN"/>
        </w:rPr>
        <w:t>90%</w:t>
      </w:r>
      <w:r>
        <w:rPr>
          <w:rFonts w:hint="eastAsia"/>
          <w:color w:val="auto"/>
          <w:highlight w:val="none"/>
        </w:rPr>
        <w:t>，指标完成率</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pPr>
        <w:pStyle w:val="2"/>
        <w:spacing w:line="360" w:lineRule="auto"/>
        <w:rPr>
          <w:rFonts w:ascii="宋体" w:hAnsi="宋体" w:eastAsia="宋体"/>
          <w:sz w:val="32"/>
          <w:szCs w:val="32"/>
          <w:highlight w:val="none"/>
        </w:rPr>
      </w:pPr>
      <w:bookmarkStart w:id="16" w:name="_Toc68703842"/>
      <w:r>
        <w:rPr>
          <w:rFonts w:hint="eastAsia" w:ascii="宋体" w:hAnsi="宋体" w:eastAsia="宋体"/>
          <w:sz w:val="32"/>
          <w:szCs w:val="32"/>
          <w:highlight w:val="none"/>
        </w:rPr>
        <w:t>五、主要经验及做法、存在的问题及原因分析</w:t>
      </w:r>
      <w:bookmarkEnd w:id="16"/>
    </w:p>
    <w:p>
      <w:pPr>
        <w:pStyle w:val="3"/>
        <w:spacing w:line="360" w:lineRule="auto"/>
        <w:rPr>
          <w:rFonts w:hint="eastAsia" w:ascii="仿宋_GB2312" w:eastAsia="仿宋_GB2312"/>
          <w:b w:val="0"/>
          <w:bCs w:val="0"/>
          <w:highlight w:val="none"/>
        </w:rPr>
      </w:pPr>
      <w:bookmarkStart w:id="17" w:name="_Toc68703843"/>
      <w:r>
        <w:rPr>
          <w:rFonts w:hint="eastAsia" w:ascii="仿宋_GB2312" w:eastAsia="仿宋_GB2312"/>
          <w:b w:val="0"/>
          <w:bCs w:val="0"/>
          <w:highlight w:val="none"/>
        </w:rPr>
        <w:t>（一）主要经验及做法</w:t>
      </w:r>
      <w:bookmarkEnd w:id="17"/>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highlight w:val="none"/>
        </w:rPr>
      </w:pPr>
      <w:bookmarkStart w:id="18" w:name="_Toc68703844"/>
      <w:r>
        <w:rPr>
          <w:rFonts w:hint="eastAsia"/>
          <w:highlight w:val="none"/>
        </w:rPr>
        <w:t>保障政府专职巡逻防控辅警、协警人员工资及伙食补助全额发放及缴纳，加强全县社会面防控，促进经济可持续发展。</w:t>
      </w:r>
      <w:r>
        <w:rPr>
          <w:rFonts w:hint="eastAsia" w:ascii="仿宋_GB2312" w:hAnsi="仿宋_GB2312" w:eastAsia="仿宋_GB2312" w:cs="仿宋_GB2312"/>
          <w:i w:val="0"/>
          <w:caps w:val="0"/>
          <w:color w:val="333333"/>
          <w:spacing w:val="0"/>
          <w:sz w:val="30"/>
          <w:szCs w:val="30"/>
          <w:highlight w:val="none"/>
          <w:shd w:val="clear" w:color="auto" w:fill="FFFFFF"/>
        </w:rPr>
        <w:t>确保正常开展培训、勤务、训练等各项工作，为新疆社会长治久安提供坚实基础。提高工作水平，推动公安事业健康持续发展，</w:t>
      </w:r>
      <w:r>
        <w:rPr>
          <w:rFonts w:hint="eastAsia" w:ascii="仿宋_GB2312" w:hAnsi="仿宋_GB2312" w:cs="仿宋_GB2312"/>
          <w:i w:val="0"/>
          <w:caps w:val="0"/>
          <w:color w:val="333333"/>
          <w:spacing w:val="0"/>
          <w:sz w:val="30"/>
          <w:szCs w:val="30"/>
          <w:highlight w:val="none"/>
          <w:shd w:val="clear" w:color="auto" w:fill="FFFFFF"/>
          <w:lang w:eastAsia="zh-CN"/>
        </w:rPr>
        <w:t>加强</w:t>
      </w:r>
      <w:r>
        <w:rPr>
          <w:rFonts w:hint="eastAsia" w:ascii="仿宋_GB2312" w:hAnsi="仿宋_GB2312" w:eastAsia="仿宋_GB2312" w:cs="仿宋_GB2312"/>
          <w:i w:val="0"/>
          <w:caps w:val="0"/>
          <w:color w:val="333333"/>
          <w:spacing w:val="0"/>
          <w:sz w:val="30"/>
          <w:szCs w:val="30"/>
          <w:highlight w:val="none"/>
          <w:shd w:val="clear" w:color="auto" w:fill="FFFFFF"/>
        </w:rPr>
        <w:t>公安</w:t>
      </w:r>
      <w:r>
        <w:rPr>
          <w:rFonts w:hint="eastAsia" w:ascii="仿宋_GB2312" w:hAnsi="仿宋_GB2312" w:cs="仿宋_GB2312"/>
          <w:i w:val="0"/>
          <w:caps w:val="0"/>
          <w:color w:val="333333"/>
          <w:spacing w:val="0"/>
          <w:sz w:val="30"/>
          <w:szCs w:val="30"/>
          <w:highlight w:val="none"/>
          <w:shd w:val="clear" w:color="auto" w:fill="FFFFFF"/>
          <w:lang w:eastAsia="zh-CN"/>
        </w:rPr>
        <w:t>工作</w:t>
      </w:r>
      <w:r>
        <w:rPr>
          <w:rFonts w:hint="eastAsia" w:ascii="仿宋_GB2312" w:hAnsi="仿宋_GB2312" w:eastAsia="仿宋_GB2312" w:cs="仿宋_GB2312"/>
          <w:i w:val="0"/>
          <w:caps w:val="0"/>
          <w:color w:val="333333"/>
          <w:spacing w:val="0"/>
          <w:sz w:val="30"/>
          <w:szCs w:val="30"/>
          <w:highlight w:val="none"/>
          <w:shd w:val="clear" w:color="auto" w:fill="FFFFFF"/>
        </w:rPr>
        <w:t>履行职责、执法执勤</w:t>
      </w:r>
      <w:r>
        <w:rPr>
          <w:rFonts w:hint="eastAsia" w:ascii="仿宋_GB2312" w:hAnsi="仿宋_GB2312" w:cs="仿宋_GB2312"/>
          <w:i w:val="0"/>
          <w:caps w:val="0"/>
          <w:color w:val="333333"/>
          <w:spacing w:val="0"/>
          <w:sz w:val="30"/>
          <w:szCs w:val="30"/>
          <w:highlight w:val="none"/>
          <w:shd w:val="clear" w:color="auto" w:fill="FFFFFF"/>
          <w:lang w:eastAsia="zh-CN"/>
        </w:rPr>
        <w:t>标准，</w:t>
      </w:r>
      <w:r>
        <w:rPr>
          <w:rFonts w:hint="eastAsia" w:ascii="仿宋_GB2312" w:hAnsi="仿宋_GB2312" w:eastAsia="仿宋_GB2312" w:cs="仿宋_GB2312"/>
          <w:i w:val="0"/>
          <w:caps w:val="0"/>
          <w:color w:val="333333"/>
          <w:spacing w:val="0"/>
          <w:sz w:val="30"/>
          <w:szCs w:val="30"/>
          <w:highlight w:val="none"/>
          <w:shd w:val="clear" w:color="auto" w:fill="FFFFFF"/>
        </w:rPr>
        <w:t>打击犯罪、保护人民</w:t>
      </w:r>
      <w:r>
        <w:rPr>
          <w:rFonts w:hint="eastAsia" w:ascii="仿宋_GB2312" w:hAnsi="仿宋_GB2312" w:cs="仿宋_GB2312"/>
          <w:i w:val="0"/>
          <w:caps w:val="0"/>
          <w:color w:val="333333"/>
          <w:spacing w:val="0"/>
          <w:sz w:val="30"/>
          <w:szCs w:val="30"/>
          <w:highlight w:val="none"/>
          <w:shd w:val="clear" w:color="auto" w:fill="FFFFFF"/>
          <w:lang w:eastAsia="zh-CN"/>
        </w:rPr>
        <w:t>财产安全</w:t>
      </w:r>
      <w:r>
        <w:rPr>
          <w:rFonts w:hint="eastAsia" w:ascii="仿宋_GB2312" w:hAnsi="仿宋_GB2312" w:eastAsia="仿宋_GB2312" w:cs="仿宋_GB2312"/>
          <w:i w:val="0"/>
          <w:caps w:val="0"/>
          <w:color w:val="333333"/>
          <w:spacing w:val="0"/>
          <w:sz w:val="30"/>
          <w:szCs w:val="30"/>
          <w:highlight w:val="none"/>
          <w:shd w:val="clear" w:color="auto" w:fill="FFFFFF"/>
        </w:rPr>
        <w:t>、维护社会稳定。确保正常开展公安工作，为社会长治久安提供坚实基础</w:t>
      </w:r>
      <w:r>
        <w:rPr>
          <w:rFonts w:hint="eastAsia" w:ascii="仿宋_GB2312" w:hAnsi="仿宋_GB2312" w:cs="仿宋_GB2312"/>
          <w:i w:val="0"/>
          <w:caps w:val="0"/>
          <w:color w:val="333333"/>
          <w:spacing w:val="0"/>
          <w:sz w:val="30"/>
          <w:szCs w:val="30"/>
          <w:highlight w:val="none"/>
          <w:shd w:val="clear" w:color="auto" w:fill="FFFFFF"/>
          <w:lang w:eastAsia="zh-CN"/>
        </w:rPr>
        <w:t>。</w:t>
      </w:r>
    </w:p>
    <w:p>
      <w:pPr>
        <w:pStyle w:val="3"/>
        <w:spacing w:line="360" w:lineRule="auto"/>
        <w:rPr>
          <w:rFonts w:ascii="仿宋_GB2312" w:eastAsia="仿宋_GB2312"/>
          <w:b w:val="0"/>
          <w:bCs w:val="0"/>
          <w:highlight w:val="none"/>
        </w:rPr>
      </w:pPr>
      <w:r>
        <w:rPr>
          <w:rFonts w:hint="eastAsia" w:ascii="仿宋_GB2312" w:eastAsia="仿宋_GB2312"/>
          <w:b w:val="0"/>
          <w:bCs w:val="0"/>
          <w:highlight w:val="none"/>
        </w:rPr>
        <w:t>（二）存在的问题及原因分析</w:t>
      </w:r>
      <w:bookmarkEnd w:id="18"/>
    </w:p>
    <w:p>
      <w:pPr>
        <w:ind w:firstLine="600" w:firstLineChars="200"/>
        <w:rPr>
          <w:color w:val="auto"/>
          <w:highlight w:val="none"/>
        </w:rPr>
      </w:pPr>
      <w:r>
        <w:rPr>
          <w:rFonts w:hint="eastAsia"/>
          <w:highlight w:val="none"/>
          <w:lang w:eastAsia="zh-CN"/>
        </w:rPr>
        <w:t>由于该项目属于人员工资类，会出现人员流动性比较大，社保基数增加或降低的可能；会根据不同地区政策方面的制度进行调整；</w:t>
      </w:r>
    </w:p>
    <w:p>
      <w:pPr>
        <w:pStyle w:val="2"/>
        <w:numPr>
          <w:ilvl w:val="0"/>
          <w:numId w:val="5"/>
        </w:numPr>
        <w:spacing w:line="360" w:lineRule="auto"/>
        <w:rPr>
          <w:highlight w:val="none"/>
        </w:rPr>
      </w:pPr>
      <w:bookmarkStart w:id="19" w:name="_Toc68703845"/>
      <w:r>
        <w:rPr>
          <w:rFonts w:hint="eastAsia" w:ascii="宋体" w:hAnsi="宋体" w:eastAsia="宋体"/>
          <w:sz w:val="32"/>
          <w:szCs w:val="32"/>
          <w:highlight w:val="none"/>
        </w:rPr>
        <w:t>有关建议</w:t>
      </w:r>
      <w:bookmarkEnd w:id="19"/>
    </w:p>
    <w:p>
      <w:pPr>
        <w:spacing w:line="360" w:lineRule="auto"/>
        <w:ind w:firstLine="640" w:firstLineChars="200"/>
        <w:rPr>
          <w:rFonts w:hint="eastAsia" w:ascii="仿宋_GB2312" w:eastAsia="仿宋_GB2312"/>
          <w:color w:val="auto"/>
          <w:highlight w:val="yellow"/>
          <w:lang w:eastAsia="zh-CN"/>
        </w:rPr>
      </w:pPr>
      <w:r>
        <w:rPr>
          <w:rFonts w:hint="eastAsia" w:ascii="宋体" w:hAnsi="宋体" w:eastAsia="宋体"/>
          <w:sz w:val="32"/>
          <w:szCs w:val="32"/>
          <w:lang w:val="en-US" w:eastAsia="zh-CN"/>
        </w:rPr>
        <w:t xml:space="preserve">    </w:t>
      </w:r>
      <w:r>
        <w:rPr>
          <w:rFonts w:hint="eastAsia" w:ascii="仿宋_GB2312" w:hAnsi="仿宋_GB2312" w:eastAsia="仿宋_GB2312" w:cs="仿宋_GB2312"/>
          <w:i w:val="0"/>
          <w:caps w:val="0"/>
          <w:color w:val="333333"/>
          <w:spacing w:val="0"/>
          <w:sz w:val="30"/>
          <w:szCs w:val="30"/>
          <w:shd w:val="clear" w:color="auto" w:fill="FFFFFF"/>
          <w:lang w:val="en-US" w:eastAsia="zh-CN"/>
        </w:rPr>
        <w:t>1.</w:t>
      </w:r>
      <w:r>
        <w:rPr>
          <w:rFonts w:hint="eastAsia" w:ascii="仿宋_GB2312" w:hAnsi="仿宋_GB2312" w:cs="仿宋_GB2312"/>
          <w:i w:val="0"/>
          <w:caps w:val="0"/>
          <w:color w:val="333333"/>
          <w:spacing w:val="0"/>
          <w:sz w:val="30"/>
          <w:szCs w:val="30"/>
          <w:shd w:val="clear" w:color="auto" w:fill="FFFFFF"/>
          <w:lang w:val="en-US" w:eastAsia="zh-CN"/>
        </w:rPr>
        <w:t>保障</w:t>
      </w:r>
      <w:r>
        <w:rPr>
          <w:rFonts w:hint="eastAsia" w:ascii="仿宋_GB2312" w:hAnsi="仿宋_GB2312" w:eastAsia="仿宋_GB2312" w:cs="仿宋_GB2312"/>
          <w:i w:val="0"/>
          <w:caps w:val="0"/>
          <w:color w:val="333333"/>
          <w:spacing w:val="0"/>
          <w:sz w:val="30"/>
          <w:szCs w:val="30"/>
          <w:shd w:val="clear" w:color="auto" w:fill="FFFFFF"/>
        </w:rPr>
        <w:t>政府专职巡逻防控辅警、协警人员工资及伙食补助全额发放及缴纳</w:t>
      </w:r>
      <w:r>
        <w:rPr>
          <w:rFonts w:hint="eastAsia" w:ascii="仿宋_GB2312" w:hAnsi="仿宋_GB2312" w:eastAsia="仿宋_GB2312" w:cs="仿宋_GB2312"/>
          <w:i w:val="0"/>
          <w:caps w:val="0"/>
          <w:color w:val="333333"/>
          <w:spacing w:val="0"/>
          <w:sz w:val="30"/>
          <w:szCs w:val="30"/>
          <w:shd w:val="clear" w:color="auto" w:fill="FFFFFF"/>
          <w:lang w:eastAsia="zh-CN"/>
        </w:rPr>
        <w:t>；</w:t>
      </w:r>
      <w:r>
        <w:rPr>
          <w:rFonts w:hint="eastAsia" w:ascii="仿宋_GB2312" w:hAnsi="仿宋_GB2312" w:eastAsia="仿宋_GB2312" w:cs="仿宋_GB2312"/>
          <w:i w:val="0"/>
          <w:caps w:val="0"/>
          <w:color w:val="333333"/>
          <w:spacing w:val="0"/>
          <w:sz w:val="30"/>
          <w:szCs w:val="30"/>
          <w:shd w:val="clear" w:color="auto" w:fill="FFFFFF"/>
          <w:lang w:val="en-US" w:eastAsia="zh-CN"/>
        </w:rPr>
        <w:t>2.</w:t>
      </w:r>
      <w:r>
        <w:rPr>
          <w:rFonts w:hint="eastAsia" w:ascii="仿宋_GB2312" w:hAnsi="仿宋_GB2312" w:eastAsia="仿宋_GB2312" w:cs="仿宋_GB2312"/>
          <w:i w:val="0"/>
          <w:caps w:val="0"/>
          <w:color w:val="333333"/>
          <w:spacing w:val="0"/>
          <w:sz w:val="30"/>
          <w:szCs w:val="30"/>
          <w:shd w:val="clear" w:color="auto" w:fill="FFFFFF"/>
        </w:rPr>
        <w:t>提高工作水平，推动公安事业健康持续发展，</w:t>
      </w:r>
      <w:r>
        <w:rPr>
          <w:rFonts w:hint="eastAsia"/>
          <w:highlight w:val="none"/>
          <w:lang w:val="en-US" w:eastAsia="zh-CN"/>
        </w:rPr>
        <w:t>3.</w:t>
      </w:r>
      <w:r>
        <w:rPr>
          <w:rFonts w:hint="eastAsia" w:ascii="仿宋_GB2312" w:hAnsi="仿宋_GB2312" w:eastAsia="仿宋_GB2312" w:cs="仿宋_GB2312"/>
          <w:i w:val="0"/>
          <w:caps w:val="0"/>
          <w:color w:val="333333"/>
          <w:spacing w:val="0"/>
          <w:sz w:val="30"/>
          <w:szCs w:val="30"/>
          <w:shd w:val="clear" w:color="auto" w:fill="FFFFFF"/>
        </w:rPr>
        <w:t>确保正常开展培训、勤务、训练等各项工作</w:t>
      </w:r>
      <w:r>
        <w:rPr>
          <w:rFonts w:hint="eastAsia" w:ascii="仿宋_GB2312" w:hAnsi="仿宋_GB2312" w:cs="仿宋_GB2312"/>
          <w:i w:val="0"/>
          <w:caps w:val="0"/>
          <w:color w:val="333333"/>
          <w:spacing w:val="0"/>
          <w:sz w:val="30"/>
          <w:szCs w:val="30"/>
          <w:shd w:val="clear" w:color="auto" w:fill="FFFFFF"/>
          <w:lang w:eastAsia="zh-CN"/>
        </w:rPr>
        <w:t>；</w:t>
      </w:r>
      <w:r>
        <w:rPr>
          <w:rFonts w:hint="eastAsia" w:ascii="仿宋_GB2312" w:hAnsi="仿宋_GB2312" w:cs="仿宋_GB2312"/>
          <w:i w:val="0"/>
          <w:caps w:val="0"/>
          <w:color w:val="333333"/>
          <w:spacing w:val="0"/>
          <w:sz w:val="30"/>
          <w:szCs w:val="30"/>
          <w:shd w:val="clear" w:color="auto" w:fill="FFFFFF"/>
          <w:lang w:val="en-US" w:eastAsia="zh-CN"/>
        </w:rPr>
        <w:t>4.</w:t>
      </w:r>
      <w:r>
        <w:rPr>
          <w:rFonts w:hint="eastAsia" w:ascii="仿宋_GB2312" w:hAnsi="仿宋_GB2312" w:cs="仿宋_GB2312"/>
          <w:i w:val="0"/>
          <w:caps w:val="0"/>
          <w:color w:val="333333"/>
          <w:spacing w:val="0"/>
          <w:sz w:val="30"/>
          <w:szCs w:val="30"/>
          <w:shd w:val="clear" w:color="auto" w:fill="FFFFFF"/>
          <w:lang w:eastAsia="zh-CN"/>
        </w:rPr>
        <w:t>对管理辖区进行公安机关执法活动；</w:t>
      </w:r>
      <w:r>
        <w:rPr>
          <w:rFonts w:hint="eastAsia" w:ascii="仿宋_GB2312" w:hAnsi="仿宋_GB2312" w:cs="仿宋_GB2312"/>
          <w:i w:val="0"/>
          <w:caps w:val="0"/>
          <w:color w:val="333333"/>
          <w:spacing w:val="0"/>
          <w:sz w:val="30"/>
          <w:szCs w:val="30"/>
          <w:shd w:val="clear" w:color="auto" w:fill="FFFFFF"/>
          <w:lang w:val="en-US" w:eastAsia="zh-CN"/>
        </w:rPr>
        <w:t>5.</w:t>
      </w:r>
      <w:r>
        <w:rPr>
          <w:rFonts w:hint="eastAsia" w:ascii="仿宋_GB2312" w:hAnsi="仿宋_GB2312" w:cs="仿宋_GB2312"/>
          <w:i w:val="0"/>
          <w:caps w:val="0"/>
          <w:color w:val="333333"/>
          <w:spacing w:val="0"/>
          <w:sz w:val="30"/>
          <w:szCs w:val="30"/>
          <w:shd w:val="clear" w:color="auto" w:fill="FFFFFF"/>
          <w:lang w:eastAsia="zh-CN"/>
        </w:rPr>
        <w:t>开展公安机关的警务督察工作。</w:t>
      </w:r>
    </w:p>
    <w:p>
      <w:pPr>
        <w:rPr>
          <w:rFonts w:hint="eastAsia" w:eastAsia="宋体"/>
          <w:lang w:val="en-US" w:eastAsia="zh-CN"/>
        </w:rPr>
      </w:pPr>
    </w:p>
    <w:p>
      <w:pPr>
        <w:rPr>
          <w:rFonts w:hint="eastAsia" w:eastAsia="宋体"/>
          <w:lang w:val="en-US" w:eastAsia="zh-CN"/>
        </w:rPr>
      </w:pPr>
    </w:p>
    <w:p>
      <w:pPr>
        <w:pStyle w:val="2"/>
        <w:spacing w:line="360" w:lineRule="auto"/>
        <w:rPr>
          <w:rFonts w:ascii="宋体" w:hAnsi="宋体" w:eastAsia="宋体"/>
          <w:sz w:val="32"/>
          <w:szCs w:val="32"/>
        </w:rPr>
      </w:pPr>
      <w:bookmarkStart w:id="20" w:name="_Toc68703846"/>
      <w:r>
        <w:rPr>
          <w:rFonts w:hint="eastAsia" w:ascii="宋体" w:hAnsi="宋体" w:eastAsia="宋体"/>
          <w:sz w:val="32"/>
          <w:szCs w:val="32"/>
        </w:rPr>
        <w:t>七、其他需要说明的问题</w:t>
      </w:r>
      <w:bookmarkEnd w:id="20"/>
    </w:p>
    <w:p>
      <w:pPr>
        <w:spacing w:line="360" w:lineRule="auto"/>
        <w:ind w:firstLine="900" w:firstLineChars="300"/>
        <w:rPr>
          <w:rFonts w:hint="eastAsia" w:eastAsia="仿宋_GB2312"/>
          <w:lang w:eastAsia="zh-CN"/>
        </w:rPr>
      </w:pPr>
      <w:r>
        <w:rPr>
          <w:rFonts w:hint="eastAsia"/>
          <w:color w:val="auto"/>
          <w:lang w:eastAsia="zh-CN"/>
        </w:rPr>
        <w:t>无</w:t>
      </w:r>
    </w:p>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F41929"/>
    <w:multiLevelType w:val="singleLevel"/>
    <w:tmpl w:val="A6F41929"/>
    <w:lvl w:ilvl="0" w:tentative="0">
      <w:start w:val="6"/>
      <w:numFmt w:val="chineseCounting"/>
      <w:suff w:val="nothing"/>
      <w:lvlText w:val="%1、"/>
      <w:lvlJc w:val="left"/>
      <w:rPr>
        <w:rFonts w:hint="eastAsia"/>
      </w:rPr>
    </w:lvl>
  </w:abstractNum>
  <w:abstractNum w:abstractNumId="1">
    <w:nsid w:val="AEA7C099"/>
    <w:multiLevelType w:val="singleLevel"/>
    <w:tmpl w:val="AEA7C099"/>
    <w:lvl w:ilvl="0" w:tentative="0">
      <w:start w:val="1"/>
      <w:numFmt w:val="decimal"/>
      <w:suff w:val="nothing"/>
      <w:lvlText w:val="%1、"/>
      <w:lvlJc w:val="left"/>
    </w:lvl>
  </w:abstractNum>
  <w:abstractNum w:abstractNumId="2">
    <w:nsid w:val="BC4DD90E"/>
    <w:multiLevelType w:val="singleLevel"/>
    <w:tmpl w:val="BC4DD90E"/>
    <w:lvl w:ilvl="0" w:tentative="0">
      <w:start w:val="6"/>
      <w:numFmt w:val="decimal"/>
      <w:suff w:val="nothing"/>
      <w:lvlText w:val="%1、"/>
      <w:lvlJc w:val="left"/>
    </w:lvl>
  </w:abstractNum>
  <w:abstractNum w:abstractNumId="3">
    <w:nsid w:val="53A0B7B7"/>
    <w:multiLevelType w:val="singleLevel"/>
    <w:tmpl w:val="53A0B7B7"/>
    <w:lvl w:ilvl="0" w:tentative="0">
      <w:start w:val="1"/>
      <w:numFmt w:val="decimal"/>
      <w:suff w:val="nothing"/>
      <w:lvlText w:val="%1、"/>
      <w:lvlJc w:val="left"/>
    </w:lvl>
  </w:abstractNum>
  <w:abstractNum w:abstractNumId="4">
    <w:nsid w:val="7893C2C3"/>
    <w:multiLevelType w:val="singleLevel"/>
    <w:tmpl w:val="7893C2C3"/>
    <w:lvl w:ilvl="0" w:tentative="0">
      <w:start w:val="1"/>
      <w:numFmt w:val="decimal"/>
      <w:suff w:val="nothing"/>
      <w:lvlText w:val="%1、"/>
      <w:lvlJc w:val="left"/>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1MDZlYmI5MDk0MTg0NGQ5YjU3MzZhZWMwZGE3NjIifQ=="/>
  </w:docVars>
  <w:rsids>
    <w:rsidRoot w:val="007D49C5"/>
    <w:rsid w:val="005B64E8"/>
    <w:rsid w:val="00614288"/>
    <w:rsid w:val="00792CFE"/>
    <w:rsid w:val="007D49C5"/>
    <w:rsid w:val="008C631D"/>
    <w:rsid w:val="00B24331"/>
    <w:rsid w:val="06AB0B8E"/>
    <w:rsid w:val="06E50167"/>
    <w:rsid w:val="0D426232"/>
    <w:rsid w:val="1074734C"/>
    <w:rsid w:val="173D5D02"/>
    <w:rsid w:val="27D21A58"/>
    <w:rsid w:val="313B287A"/>
    <w:rsid w:val="33650731"/>
    <w:rsid w:val="33B17F48"/>
    <w:rsid w:val="34491C83"/>
    <w:rsid w:val="370260E3"/>
    <w:rsid w:val="3F79047E"/>
    <w:rsid w:val="45A54F20"/>
    <w:rsid w:val="45A90C1F"/>
    <w:rsid w:val="49167FF0"/>
    <w:rsid w:val="49C753E4"/>
    <w:rsid w:val="49E4024F"/>
    <w:rsid w:val="4D396C48"/>
    <w:rsid w:val="54564310"/>
    <w:rsid w:val="5FF40CE2"/>
    <w:rsid w:val="60C974DE"/>
    <w:rsid w:val="6362246E"/>
    <w:rsid w:val="6F3141F4"/>
    <w:rsid w:val="7E38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link w:val="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5">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8">
    <w:name w:val="Hyperlink"/>
    <w:basedOn w:val="7"/>
    <w:unhideWhenUsed/>
    <w:qFormat/>
    <w:uiPriority w:val="99"/>
    <w:rPr>
      <w:color w:val="0563C1" w:themeColor="hyperlink"/>
      <w:u w:val="single"/>
      <w14:textFill>
        <w14:solidFill>
          <w14:schemeClr w14:val="hlink"/>
        </w14:solidFill>
      </w14:textFill>
    </w:rPr>
  </w:style>
  <w:style w:type="character" w:customStyle="1" w:styleId="9">
    <w:name w:val="标题 1 字符"/>
    <w:basedOn w:val="7"/>
    <w:link w:val="2"/>
    <w:qFormat/>
    <w:uiPriority w:val="9"/>
    <w:rPr>
      <w:rFonts w:ascii="Times New Roman" w:hAnsi="Times New Roman" w:eastAsia="仿宋_GB2312" w:cs="Times New Roman"/>
      <w:b/>
      <w:bCs/>
      <w:kern w:val="44"/>
      <w:sz w:val="44"/>
      <w:szCs w:val="44"/>
    </w:rPr>
  </w:style>
  <w:style w:type="character" w:customStyle="1" w:styleId="10">
    <w:name w:val="标题 2 字符"/>
    <w:basedOn w:val="7"/>
    <w:link w:val="3"/>
    <w:qFormat/>
    <w:uiPriority w:val="9"/>
    <w:rPr>
      <w:rFonts w:asciiTheme="majorHAnsi" w:hAnsiTheme="majorHAnsi" w:eastAsiaTheme="majorEastAsia" w:cstheme="majorBidi"/>
      <w:b/>
      <w:bCs/>
      <w:sz w:val="32"/>
      <w:szCs w:val="32"/>
    </w:rPr>
  </w:style>
  <w:style w:type="paragraph" w:customStyle="1" w:styleId="11">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5256</Words>
  <Characters>5517</Characters>
  <Lines>38</Lines>
  <Paragraphs>10</Paragraphs>
  <TotalTime>0</TotalTime>
  <ScaleCrop>false</ScaleCrop>
  <LinksUpToDate>false</LinksUpToDate>
  <CharactersWithSpaces>5537</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A.X</cp:lastModifiedBy>
  <dcterms:modified xsi:type="dcterms:W3CDTF">2022-04-26T04:25:51Z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D08110DBE1A04B82888340422CBB7EB3</vt:lpwstr>
  </property>
  <property fmtid="{D5CDD505-2E9C-101B-9397-08002B2CF9AE}" pid="4" name="commondata">
    <vt:lpwstr>eyJoZGlkIjoiYTI1MDZlYmI5MDk0MTg0NGQ5YjU3MzZhZWMwZGE3NjIifQ==</vt:lpwstr>
  </property>
</Properties>
</file>