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新疆伊犁州特克斯县卫生健康委员会</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w:t>
      </w:r>
      <w:r>
        <w:rPr>
          <w:rFonts w:hint="eastAsia" w:ascii="方正小标宋_GBK" w:hAnsi="宋体" w:eastAsia="方正小标宋_GBK"/>
          <w:color w:val="auto"/>
          <w:sz w:val="44"/>
          <w:szCs w:val="44"/>
          <w:highlight w:val="none"/>
          <w:lang w:eastAsia="zh-CN"/>
        </w:rPr>
        <w:t>算</w:t>
      </w: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组织落实国家、自治区、自治州卫生健康事业发展法律、法规、政策、规章和标准以及国民健康政策；统筹规划卫生资源配置，指导区域卫生健康规划的编制和实施；组织实施推进卫生健康基本公共服务均等化、普惠化、便捷化和公共资源向基层延伸等政策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协调推进深化医药卫生体制改革，组织实施国家、自治区、自治州深化医药卫生体制改革重大方针、政策和措施；组织深化公立医院综合改革，推进管办分离，健全现代医院管理制度；贯彻执行国家、自治区、自治州推动卫生健康公共服务提供主体多元化、提供方式多样性的政策措施，提出医疗服务和药品价格政策的建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组织落实疾病预防控制规划、免疫规划及严重危害人民健康的公共卫生问题的干预措施；执行国家检疫传染病和监测传染病目录；负责卫生应急工作，组织指导突发公共卫生事件的预防控制和各类突发公共事件的医疗卫生救援。</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（四）协调落实应对人口老龄化政策措施；负责推进老年健康服务体系建设和医养结合工作；承担县老龄工作委员会的日常工作。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（五）贯彻落实国家药物政策和国家基本药物制度，开展药品使用检测、临床综合评价和短缺药品预警；执行国家药品法典，提出基本药物价格政策的建议；组织开展食品安全风险评估，贯彻落实食品安全标准。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（六）职业卫生、放射卫生、环境卫生、学校卫生、公共场所卫生、饮用水卫生等公共卫生和监督管理；负责传染病防治监督，健全卫生健康综合监督体系；牵头《烟草控制框架公约》履约有关工作。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（七）贯彻落实医疗机构、医疗服务行业管理办法并监督实施；落实自治区卫生健康专业技术人员资格标准；执行医疗服务规范标准和卫生健康专业技术人员执业规则、服务规范。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（八）负责****管理和服务工作；开展人口监测预警；贯彻执行人口与家庭发展相关政策；落实****政策。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（九）指导基层医疗卫生、妇幼健康服务体系和全科医生队伍建设；推进卫生健康科技创新发展。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（十）负责保健对象的医疗保健工作；负责重要会议与重大活动的医疗卫生保障工作。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（十一）指导全县****协会业务工作。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（十二）承办县委、县人民政府交办的其他任务。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新疆伊犁州特克斯县卫生健康委员会2021年度，实有人数67人，其中：在职人员34人，离休人员0人，退休人员33人。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从部门决算单位构成看，新疆伊犁州特克斯县卫生健康委员会部门决算包括：新疆伊犁州特克斯县卫生健康委员会决算。单位无下属预算单位，下设0个处室，分别是：我单位无下属处室。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2021年度本年收入5,536.77万元，与上年相比，减少333.77万元，降低5.69%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2020年年底有结转项目资金438万在2021年支出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本年支出5,974.77万元，与上年相比，增加300.88万元，增长5.30%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2020年年底有结转项目资金438万在2021年支出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5,536.77万元，其中：财政拨款收入3,487.60万元，占62.99%；上级补助收入0.00万元，占0.00%；事业收入0.00万元，占0.00%；经营收入0.00万元，占0.00%；附属单位上缴收入0.00万元，占0.00%；其他收入2,049.17万元，占37.01%。</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2021年度本年支出5,974.77万元，其中：基本支出618.47万元，占10.35%；项目支出5,356.30万元，占89.65%；上缴上级支出0.00万元，占0.00%；经营支出0.00万元，占0.00%；对附属单位补助支出0.00万元，占0.00%。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2021年度财政拨款收入3,487.60万元，与上年相比，减少2,246.16万元，降低39.17%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本年项目减少。财政拨款支出3,925.60万元，与上年相比，减少1,608.41万元，降低29.06%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本年项目减少。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与年初预算数相比情况：财政拨款收入年初预算数1,567.86万元，决算数3,487.60万元，预决算差异率122.44%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2021年预算中项目中为县级配套计生奖扶252.76万，未包含上级专项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财政拨款支出年初预算数1,567.86万元，决算数3,925.60万元，预决算差异率150.38%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2021年预算中项目中为县级配套计生奖扶252.76万，未包含上级专项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2021年度一般公共预算财政拨款支出3,925.60万元。按功能分类科目项级科目公开，其中：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机关事业单位基本养老保险缴费支出37.93万元;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机关事业单位职业年金缴费支出10.98万元;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2080799 其他就业补助支出1.59万元;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2100101 行政运行368.42万元;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2100199 其他卫生健康管理事务支出66.90万元;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2100399 其他基层医疗卫生机构支出47.86万元;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基本公共卫生服务28.00万元;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2100410 突发公共卫生事件应急处理2,379.60万元;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其他公共卫生支出27.18万元;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2100716 ****机构889.66万元;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行政单位医疗22.23万元;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事业单位医疗4.42万元;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公务员医疗补助6.36万元;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2101199 其他行政事业单位医疗支出1.67万元;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住房公积金32.81万元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2021年度一般公共预算财政拨款基本支出569.30万元，其中：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464.12万元，包括：基本工资、津贴补贴、奖金、绩效工资、机关事业单位基本养老保险缴费、职业年金缴费、职工基本医疗保险缴费、公务员医疗补助缴费、其他社会保障缴费、住房公积金、退休费、奖励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公用经费105.18万元，包括：办公费、邮电费、取暖费、差旅费、劳务费、委托业务费、工会经费、公务用车运行维护费、其他交通费用。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2021年度一般公共预算“三公”经费支出决算0.33万元，比上年减少0.28万元，降低45.90%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本着厉行节约的原则，压缩三公经费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本年度未安排因公出国（境）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公务用车购置及运行维护费支出0.33万元，占100%，比上年减少0.28万元，降低45.90%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本本着厉行节约的原则，压缩三公经费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2021年度我单位无公务接待费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2021年度我单位无因国境费用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公务用车购置及运行维护费0.33万元，其中，公务用车购置费0.00万元，公务用车运行维护费0.33万元。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车辆燃油费、车辆保险费、车辆审验费、车辆维护费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2021年度我单位无公务接待费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与年初预算数相比情况：一般公共预算“三公”经费支出年初预算数0.80万元，决算数0.33万元，预决算差异率-58.75%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本着厉行节约的原则，压缩三公经费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2021年度我单位无因公出国境费用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2021年度我单位无公务用车购置费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公务用车运行费预算数0.80万元，决算数0.33万元，预决算差异率-58.75%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本着厉行节约的原则，压缩三公经费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2021年度无公务接待费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2021年度新疆伊犁州特克斯县卫生健康委员会（行政单位和参照公务员法管理事业单位）机关运行经费支出105.18万元，比上年增加71.53万元，增长212.57%</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本年办公费、差旅费、劳务费、委托业务费、工会经费</w:t>
      </w:r>
      <w:bookmarkStart w:id="52" w:name="_GoBack"/>
      <w:bookmarkEnd w:id="52"/>
      <w:r>
        <w:rPr>
          <w:rFonts w:hint="eastAsia" w:ascii="仿宋_GB2312" w:eastAsia="仿宋_GB2312"/>
          <w:color w:val="auto"/>
          <w:sz w:val="32"/>
          <w:szCs w:val="32"/>
          <w:highlight w:val="none"/>
          <w:lang w:val="en-US" w:eastAsia="zh-CN"/>
        </w:rPr>
        <w:t>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2021年度政府采购支出总额99.48万元，其中：政府采购货物支出98.08万元、政府采购工程支出0.00万元、政府采购服务支出1.40万元。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10685.00（平方米），价值1,640.96万元。车辆2辆，价值33.56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3017.57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加强学习。进一步明确如何参照考核体系，科学合理设定绩效目标，充分发挥预算绩效管理工作效用。（二）财务上，会计核算要更加详细，为本单位各项工作的开展、总结、评估提供有效数据资料支撑,为各项业务工作更好的开展提供帮助。（三）从源头上强化对专项资金预算管理。实行专项资金预算管理，结合单位实际, 按轻重缓急统筹安排编制预算,提高预算编制科学性和合理性,优化资金结构。（四）按时间进度分解资金使用计划。专项资金的使用，要事前做计划，事中进行控制，事后总结提高。合理安排资金使用,充分体现资金投向的目标和效益。（五）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预算执行存在偏差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项目细化管理工作不足。（三）预算绩效管理水平仍有欠缺。在2021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四）固定资产管理水平有待提高固定资产台账未及时与账面资产金额对账且末与实物进行清点及及时清理处置报废资产导致资产台账与账面资产金额存在差异,固定资产管理继续加强中</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二)完善管理制度,进-步加强资产管理。严格按照《固定资产管理办法》的规定，加强固定资产管理,及时登记、更新台账，加强资产卡片管理,对各类实物资产进行全面盘点,确保账账、账实相</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OTdiM2IzMjQ5YzJhOTNmMzc5N2M3ZjNmMzc0YTUifQ=="/>
  </w:docVars>
  <w:rsids>
    <w:rsidRoot w:val="00000000"/>
    <w:rsid w:val="0131169A"/>
    <w:rsid w:val="01734C27"/>
    <w:rsid w:val="01DD6073"/>
    <w:rsid w:val="02014C29"/>
    <w:rsid w:val="02890C73"/>
    <w:rsid w:val="02CC1FBF"/>
    <w:rsid w:val="04044ED1"/>
    <w:rsid w:val="041C5E18"/>
    <w:rsid w:val="04AA63C1"/>
    <w:rsid w:val="04EE377F"/>
    <w:rsid w:val="051C631E"/>
    <w:rsid w:val="0562142B"/>
    <w:rsid w:val="06792773"/>
    <w:rsid w:val="06AD49EE"/>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3D454B"/>
    <w:rsid w:val="14207B72"/>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54F1289"/>
    <w:rsid w:val="263D5951"/>
    <w:rsid w:val="265E582C"/>
    <w:rsid w:val="26E147D1"/>
    <w:rsid w:val="27004B43"/>
    <w:rsid w:val="27B248A0"/>
    <w:rsid w:val="283F1644"/>
    <w:rsid w:val="287C6FB4"/>
    <w:rsid w:val="28B4796C"/>
    <w:rsid w:val="29770D57"/>
    <w:rsid w:val="29A000F0"/>
    <w:rsid w:val="29D21E13"/>
    <w:rsid w:val="2A053397"/>
    <w:rsid w:val="2AB554B8"/>
    <w:rsid w:val="2B0377CD"/>
    <w:rsid w:val="2B1A7ECE"/>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4C382D"/>
    <w:rsid w:val="3C530331"/>
    <w:rsid w:val="3CBB22B3"/>
    <w:rsid w:val="3CC7093B"/>
    <w:rsid w:val="3CC80DC0"/>
    <w:rsid w:val="3D1309DF"/>
    <w:rsid w:val="3D217D96"/>
    <w:rsid w:val="3D5275AC"/>
    <w:rsid w:val="3DED65A8"/>
    <w:rsid w:val="3DFE4E4B"/>
    <w:rsid w:val="3E0868E3"/>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9C01155"/>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CB2077"/>
    <w:rsid w:val="60EE637C"/>
    <w:rsid w:val="610F4386"/>
    <w:rsid w:val="610F76A0"/>
    <w:rsid w:val="613B2291"/>
    <w:rsid w:val="616F6C82"/>
    <w:rsid w:val="61C23CA5"/>
    <w:rsid w:val="625B5AF2"/>
    <w:rsid w:val="62A91F52"/>
    <w:rsid w:val="62B07C56"/>
    <w:rsid w:val="64350E40"/>
    <w:rsid w:val="64766BFD"/>
    <w:rsid w:val="647D0508"/>
    <w:rsid w:val="64CA4AE0"/>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6056</Words>
  <Characters>6747</Characters>
  <Lines>0</Lines>
  <Paragraphs>0</Paragraphs>
  <TotalTime>0</TotalTime>
  <ScaleCrop>false</ScaleCrop>
  <LinksUpToDate>false</LinksUpToDate>
  <CharactersWithSpaces>6881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胡文萱</cp:lastModifiedBy>
  <dcterms:modified xsi:type="dcterms:W3CDTF">2023-09-18T02:59:05Z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27903E09FBAF4CAE84D704079DB0A1C2_13</vt:lpwstr>
  </property>
</Properties>
</file>