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中共特克斯县委员会政法委员会2024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1.根据党的路线、方针、政策和县委及上级业务部门的部署，统一政法各部门的思想和行动。</w:t>
      </w:r>
    </w:p>
    <w:p>
      <w:pPr>
        <w:spacing w:line="580" w:lineRule="exact"/>
        <w:ind w:firstLine="640"/>
        <w:jc w:val="both"/>
      </w:pPr>
      <w:r>
        <w:rPr>
          <w:rFonts w:ascii="仿宋_GB2312" w:hAnsi="仿宋_GB2312" w:eastAsia="仿宋_GB2312"/>
          <w:sz w:val="32"/>
        </w:rPr>
        <w:t>2.对一定时期的政法工作作出全局性部署，并督促贯彻落实。</w:t>
      </w:r>
    </w:p>
    <w:p>
      <w:pPr>
        <w:spacing w:line="580" w:lineRule="exact"/>
        <w:ind w:firstLine="640"/>
        <w:jc w:val="both"/>
      </w:pPr>
      <w:r>
        <w:rPr>
          <w:rFonts w:ascii="仿宋_GB2312" w:hAnsi="仿宋_GB2312" w:eastAsia="仿宋_GB2312"/>
          <w:sz w:val="32"/>
        </w:rPr>
        <w:t>3.组织协调指导维护社会稳定工作，及时向县委提供决策性依据。</w:t>
      </w:r>
    </w:p>
    <w:p>
      <w:pPr>
        <w:spacing w:line="580" w:lineRule="exact"/>
        <w:ind w:firstLine="640"/>
        <w:jc w:val="both"/>
      </w:pPr>
      <w:r>
        <w:rPr>
          <w:rFonts w:ascii="仿宋_GB2312" w:hAnsi="仿宋_GB2312" w:eastAsia="仿宋_GB2312"/>
          <w:sz w:val="32"/>
        </w:rPr>
        <w:t>4.检查政法部门执行法律法规和党的方针政策的情况，结合实际，研究制定严肃执法、落实党的方针政策的具体措施。</w:t>
      </w:r>
    </w:p>
    <w:p>
      <w:pPr>
        <w:spacing w:line="580" w:lineRule="exact"/>
        <w:ind w:firstLine="640"/>
        <w:jc w:val="both"/>
      </w:pPr>
      <w:r>
        <w:rPr>
          <w:rFonts w:ascii="仿宋_GB2312" w:hAnsi="仿宋_GB2312" w:eastAsia="仿宋_GB2312"/>
          <w:sz w:val="32"/>
        </w:rPr>
        <w:t>5.大力支持和严格监督政法各部门依法行使职权指导和协调政法各部门在依法相互制约的同时，密切配合、督促、推动大案要案的查处工作，研究，协调有争议的重大疑难案件。</w:t>
      </w:r>
    </w:p>
    <w:p>
      <w:pPr>
        <w:spacing w:line="580" w:lineRule="exact"/>
        <w:ind w:firstLine="640"/>
        <w:jc w:val="both"/>
      </w:pPr>
      <w:r>
        <w:rPr>
          <w:rFonts w:ascii="仿宋_GB2312" w:hAnsi="仿宋_GB2312" w:eastAsia="仿宋_GB2312"/>
          <w:sz w:val="32"/>
        </w:rPr>
        <w:t>6.组织协调社会治安综合治理工作，推动各项措施的落实。</w:t>
      </w:r>
    </w:p>
    <w:p>
      <w:pPr>
        <w:spacing w:line="580" w:lineRule="exact"/>
        <w:ind w:firstLine="640"/>
        <w:jc w:val="both"/>
      </w:pPr>
      <w:r>
        <w:rPr>
          <w:rFonts w:ascii="仿宋_GB2312" w:hAnsi="仿宋_GB2312" w:eastAsia="仿宋_GB2312"/>
          <w:sz w:val="32"/>
        </w:rPr>
        <w:t>7.组织推动政法战线的调查研究工作，总结新经验，解决新问题，探索政法工作改革，改革进一步加强政法工作。</w:t>
      </w:r>
    </w:p>
    <w:p>
      <w:pPr>
        <w:spacing w:line="580" w:lineRule="exact"/>
        <w:ind w:firstLine="640"/>
        <w:jc w:val="both"/>
      </w:pPr>
      <w:r>
        <w:rPr>
          <w:rFonts w:ascii="仿宋_GB2312" w:hAnsi="仿宋_GB2312" w:eastAsia="仿宋_GB2312"/>
          <w:sz w:val="32"/>
        </w:rPr>
        <w:t>8.研究加强政法队伍建设和领导班子建设的措施，协助党委及其组织部门考察、管理政法部门的领导干部。</w:t>
      </w:r>
    </w:p>
    <w:p>
      <w:pPr>
        <w:spacing w:line="580" w:lineRule="exact"/>
        <w:ind w:firstLine="640"/>
        <w:jc w:val="both"/>
      </w:pPr>
      <w:r>
        <w:rPr>
          <w:rFonts w:ascii="仿宋_GB2312" w:hAnsi="仿宋_GB2312" w:eastAsia="仿宋_GB2312"/>
          <w:sz w:val="32"/>
        </w:rPr>
        <w:t>9.承办特克斯县委交办的其他任务，指导下级政法部门的工作。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中共特克斯县委员会政法委员会2024年度，实有人数55人，其中：在职人员47人，增加4人；离休人员0人，增加0人；退休人员8人,增加0人。</w:t>
      </w:r>
    </w:p>
    <w:p>
      <w:pPr>
        <w:spacing w:line="580" w:lineRule="exact"/>
        <w:ind w:firstLine="640"/>
        <w:jc w:val="both"/>
      </w:pPr>
      <w:r>
        <w:rPr>
          <w:rFonts w:ascii="仿宋_GB2312" w:hAnsi="仿宋_GB2312" w:eastAsia="仿宋_GB2312"/>
          <w:sz w:val="32"/>
        </w:rPr>
        <w:t>单位无下属预算单位，下设6个科室，分别是：综合科、综合督导科、指导科、网格化管理办公室、法学会办公室、人口办。。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2024年度收入总计724.83万元，</w:t>
      </w:r>
      <w:r>
        <w:rPr>
          <w:rFonts w:ascii="仿宋_GB2312" w:hAnsi="仿宋_GB2312" w:eastAsia="仿宋_GB2312"/>
          <w:b w:val="0"/>
          <w:sz w:val="32"/>
        </w:rPr>
        <w:t>其中：本年收入合计724.83万元，使用非财政拨款结余（含专用结余）0.00万元，年初结转和结余0.00万元。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2024年度支出总计724.83万元，</w:t>
      </w:r>
      <w:r>
        <w:rPr>
          <w:rFonts w:ascii="仿宋_GB2312" w:hAnsi="仿宋_GB2312" w:eastAsia="仿宋_GB2312"/>
          <w:b w:val="0"/>
          <w:sz w:val="32"/>
        </w:rPr>
        <w:t>其中：本年支出合计724.83万元，结余分配0.00万元，年末结转和结余0.00万元。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减少291.90万元，下降28.71%，主要原因是：1、厉行节约，办公经费支出减少；2、2024年度专项工作人员补贴金额减少；3、2024年度援疆补助资金减少。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本年收入724.83万元，</w:t>
      </w:r>
      <w:r>
        <w:rPr>
          <w:rFonts w:ascii="仿宋_GB2312" w:hAnsi="仿宋_GB2312" w:eastAsia="仿宋_GB2312"/>
          <w:b w:val="0"/>
          <w:sz w:val="32"/>
        </w:rPr>
        <w:t>其中：财政拨款收入714.83万元，占98.62%；上级补助收入0.00万元，占0.00%；事业收入0.00万元，占0.00%；经营收入0.00万元，占0.00%；附属单位上缴收入0.00万元，占0.00%；其他收入10.00万元，占1.38%。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本年支出724.83万元，</w:t>
      </w:r>
      <w:r>
        <w:rPr>
          <w:rFonts w:ascii="仿宋_GB2312" w:hAnsi="仿宋_GB2312" w:eastAsia="仿宋_GB2312"/>
          <w:b w:val="0"/>
          <w:sz w:val="32"/>
        </w:rPr>
        <w:t>其中：基本支出664.83万元，占91.72%；项目支出60.00万元，占8.28%；上缴上级支出0.00万元，占0.00%；经营支出0.00万元，占0.00%；对附属单位补助支出0.00万元，占0.00%。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2024年度财政拨款收入总计714.83万元，</w:t>
      </w:r>
      <w:r>
        <w:rPr>
          <w:rFonts w:ascii="仿宋_GB2312" w:hAnsi="仿宋_GB2312" w:eastAsia="仿宋_GB2312"/>
          <w:b w:val="0"/>
          <w:sz w:val="32"/>
        </w:rPr>
        <w:t>其中：年初财政拨款结转和结余0.00万元，本年财政拨款收入714.83万元。</w:t>
      </w:r>
      <w:r>
        <w:rPr>
          <w:rFonts w:ascii="仿宋_GB2312" w:hAnsi="仿宋_GB2312" w:eastAsia="仿宋_GB2312"/>
          <w:b/>
          <w:sz w:val="32"/>
        </w:rPr>
        <w:t>财政拨款支出总计714.83万元，</w:t>
      </w:r>
      <w:r>
        <w:rPr>
          <w:rFonts w:ascii="仿宋_GB2312" w:hAnsi="仿宋_GB2312" w:eastAsia="仿宋_GB2312"/>
          <w:b w:val="0"/>
          <w:sz w:val="32"/>
        </w:rPr>
        <w:t>其中：年末财政拨款结转和结余0.00万元，本年财政拨款支出714.83万元。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减少281.90万元，下降28.28%，主要原因是：1、厉行节约，办公经费支出减少；2、2024年度专项工作人员补贴金额减少；3、2024年度援疆补助资金减少。</w:t>
      </w:r>
      <w:r>
        <w:rPr>
          <w:rFonts w:ascii="仿宋_GB2312" w:hAnsi="仿宋_GB2312" w:eastAsia="仿宋_GB2312"/>
          <w:b/>
          <w:sz w:val="32"/>
        </w:rPr>
        <w:t>与年初预算相比，</w:t>
      </w:r>
      <w:r>
        <w:rPr>
          <w:rFonts w:ascii="仿宋_GB2312" w:hAnsi="仿宋_GB2312" w:eastAsia="仿宋_GB2312"/>
          <w:b w:val="0"/>
          <w:sz w:val="32"/>
        </w:rPr>
        <w:t>年初预算数658.98万元，决算数714.83万元，预决算差异率8.48%，主要原因是：本年在职人员增加，年中追加人员经费及人员工资、社保、公积金基数调增部分资金，导致预决算存在差异。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2024年度一般公共预算财政拨款支出714.83万元，</w:t>
      </w:r>
      <w:r>
        <w:rPr>
          <w:rFonts w:ascii="仿宋_GB2312" w:hAnsi="仿宋_GB2312" w:eastAsia="仿宋_GB2312"/>
          <w:b w:val="0"/>
          <w:sz w:val="32"/>
        </w:rPr>
        <w:t>占本年支出合计的98.62%。</w:t>
      </w:r>
      <w:r>
        <w:rPr>
          <w:rFonts w:ascii="仿宋_GB2312" w:hAnsi="仿宋_GB2312" w:eastAsia="仿宋_GB2312"/>
          <w:b/>
          <w:sz w:val="32"/>
        </w:rPr>
        <w:t>与上年相比，</w:t>
      </w:r>
      <w:r>
        <w:rPr>
          <w:rFonts w:ascii="仿宋_GB2312" w:hAnsi="仿宋_GB2312" w:eastAsia="仿宋_GB2312"/>
          <w:b w:val="0"/>
          <w:sz w:val="32"/>
        </w:rPr>
        <w:t>减少281.90万元，下降28.28%，主要原因是：1、厉行节约，办公经费支出减少；2、2024年度专项工作人员补贴金额减少；3、2024年度援疆补助资金减少。</w:t>
      </w:r>
      <w:r>
        <w:rPr>
          <w:rFonts w:ascii="仿宋_GB2312" w:hAnsi="仿宋_GB2312" w:eastAsia="仿宋_GB2312"/>
          <w:b/>
          <w:sz w:val="32"/>
        </w:rPr>
        <w:t>与年初预算相比,</w:t>
      </w:r>
      <w:r>
        <w:rPr>
          <w:rFonts w:ascii="仿宋_GB2312" w:hAnsi="仿宋_GB2312" w:eastAsia="仿宋_GB2312"/>
          <w:b w:val="0"/>
          <w:sz w:val="32"/>
        </w:rPr>
        <w:t>年初预算数658.98万元，决算数714.83万元，预决算差异率8.48%，主要原因是：本年在职人员增加，年中追加人员经费及人员工资、社保、公积金基数调增部分资金，导致预决算存在差异。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1.一般公共服务支出(类)518.41万元,占72.52%。</w:t>
      </w:r>
    </w:p>
    <w:p>
      <w:pPr>
        <w:spacing w:line="580" w:lineRule="exact"/>
        <w:ind w:firstLine="640"/>
        <w:jc w:val="both"/>
      </w:pPr>
      <w:r>
        <w:rPr>
          <w:rFonts w:ascii="仿宋_GB2312" w:hAnsi="仿宋_GB2312" w:eastAsia="仿宋_GB2312"/>
          <w:b w:val="0"/>
          <w:sz w:val="32"/>
        </w:rPr>
        <w:t>2.教育支出(类)50.00万元,占6.99%。</w:t>
      </w:r>
    </w:p>
    <w:p>
      <w:pPr>
        <w:spacing w:line="580" w:lineRule="exact"/>
        <w:ind w:firstLine="640"/>
        <w:jc w:val="both"/>
      </w:pPr>
      <w:r>
        <w:rPr>
          <w:rFonts w:ascii="仿宋_GB2312" w:hAnsi="仿宋_GB2312" w:eastAsia="仿宋_GB2312"/>
          <w:b w:val="0"/>
          <w:sz w:val="32"/>
        </w:rPr>
        <w:t>3.社会保障和就业支出(类)67.55万元,占9.45%。</w:t>
      </w:r>
    </w:p>
    <w:p>
      <w:pPr>
        <w:spacing w:line="580" w:lineRule="exact"/>
        <w:ind w:firstLine="640"/>
        <w:jc w:val="both"/>
      </w:pPr>
      <w:r>
        <w:rPr>
          <w:rFonts w:ascii="仿宋_GB2312" w:hAnsi="仿宋_GB2312" w:eastAsia="仿宋_GB2312"/>
          <w:b w:val="0"/>
          <w:sz w:val="32"/>
        </w:rPr>
        <w:t>4.卫生健康支出(类)27.71万元,占3.88%。</w:t>
      </w:r>
    </w:p>
    <w:p>
      <w:pPr>
        <w:spacing w:line="580" w:lineRule="exact"/>
        <w:ind w:firstLine="640"/>
        <w:jc w:val="both"/>
      </w:pPr>
      <w:r>
        <w:rPr>
          <w:rFonts w:ascii="仿宋_GB2312" w:hAnsi="仿宋_GB2312" w:eastAsia="仿宋_GB2312"/>
          <w:b w:val="0"/>
          <w:sz w:val="32"/>
        </w:rPr>
        <w:t>5.住房保障支出(类)51.15万元,占7.16%。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1.一般公共服务支出(类)其他共产党事务支出(款)行政运行(项):支出决算数为320.75万元，比上年决算减少93.60万元，下降22.59%,主要原因是：2024年度专项工作人员补贴金额减少。</w:t>
      </w:r>
    </w:p>
    <w:p>
      <w:pPr>
        <w:spacing w:line="580" w:lineRule="exact"/>
        <w:ind w:firstLine="640"/>
        <w:jc w:val="both"/>
      </w:pPr>
      <w:r>
        <w:rPr>
          <w:rFonts w:ascii="仿宋_GB2312" w:hAnsi="仿宋_GB2312" w:eastAsia="仿宋_GB2312"/>
          <w:b w:val="0"/>
          <w:sz w:val="32"/>
        </w:rPr>
        <w:t>2.一般公共服务支出(类)其他共产党事务支出(款)其他共产党事务支出(项):支出决算数为0.00万元，比上年决算减少170.97万元，下降100.00%,主要原因是：上年度支付以前年度专项业务经费，2024年度无此科目经费。</w:t>
      </w:r>
    </w:p>
    <w:p>
      <w:pPr>
        <w:spacing w:line="580" w:lineRule="exact"/>
        <w:ind w:firstLine="640"/>
        <w:jc w:val="both"/>
      </w:pPr>
      <w:r>
        <w:rPr>
          <w:rFonts w:ascii="仿宋_GB2312" w:hAnsi="仿宋_GB2312" w:eastAsia="仿宋_GB2312"/>
          <w:b w:val="0"/>
          <w:sz w:val="32"/>
        </w:rPr>
        <w:t>3.一般公共服务支出(类)网信事务(款)行政运行(项):支出决算数为197.67万元，比上年决算增加8.94万元，增长4.74%,主要原因是：本年新增在职人员，人员经费增加，导致经费较上年有所增加。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4.教育支出(类)教育费附加安排的支出(款)中等职业学校教学设施(项):支出决算数为50.00万元，比上年决算增加8.73万元，增长21.15%,主要原因是：本年新增职业学校设施还款费用。</w:t>
      </w:r>
    </w:p>
    <w:p>
      <w:pPr>
        <w:spacing w:line="580" w:lineRule="exact"/>
        <w:ind w:firstLine="640"/>
        <w:jc w:val="both"/>
      </w:pPr>
      <w:r>
        <w:rPr>
          <w:rFonts w:ascii="仿宋_GB2312" w:hAnsi="仿宋_GB2312" w:eastAsia="仿宋_GB2312"/>
          <w:b w:val="0"/>
          <w:sz w:val="32"/>
        </w:rPr>
        <w:t>5.科学技术支出(类)技术研究与开发(款)科技成果转化与扩散(项):支出决算数为0.00万元，比上年决算减少50.53万元，下降100.00%,主要原因是：本年减少职业学校办公费用。</w:t>
      </w:r>
    </w:p>
    <w:p>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67.55万元，比上年决算增加9.30万元，增长15.97%,主要原因是：本年在职人员增加，养老保险缴费较上年增加。</w:t>
      </w:r>
    </w:p>
    <w:p>
      <w:pPr>
        <w:spacing w:line="580" w:lineRule="exact"/>
        <w:ind w:firstLine="640"/>
        <w:jc w:val="both"/>
      </w:pPr>
      <w:r>
        <w:rPr>
          <w:rFonts w:ascii="仿宋_GB2312" w:hAnsi="仿宋_GB2312" w:eastAsia="仿宋_GB2312"/>
          <w:b w:val="0"/>
          <w:sz w:val="32"/>
        </w:rPr>
        <w:t>7.卫生健康支出(类)行政事业单位医疗(款)行政单位医疗(项):支出决算数为26.98万元，比上年决算增加0.79万元，增长3.02%,主要原因是：本年在职人员增加，行政单位医疗支出较上年增加。</w:t>
      </w:r>
    </w:p>
    <w:p>
      <w:pPr>
        <w:spacing w:line="580" w:lineRule="exact"/>
        <w:ind w:firstLine="640"/>
        <w:jc w:val="both"/>
      </w:pPr>
      <w:r>
        <w:rPr>
          <w:rFonts w:ascii="仿宋_GB2312" w:hAnsi="仿宋_GB2312" w:eastAsia="仿宋_GB2312"/>
          <w:b w:val="0"/>
          <w:sz w:val="32"/>
        </w:rPr>
        <w:t>8.卫生健康支出(类)行政事业单位医疗(款)公务员医疗补助(项):支出决算数为0.21万元，比上年决算增加0.02万元，增长10.53%,主要原因是：本年在职人员工资基数调增，医疗缴费基数上涨，相应支出增加。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0.52万元，比上年决算减少0.10万元，下降16.13%,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10.住房保障支出(类)住房改革支出(款)住房公积金(项):支出决算数为51.15万元，比上年决算增加5.53万元，增长12.12%,主要原因是：本年在职人员增加，住房公积金支出较上年增加。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2024年度一般公共预算财政拨款基本支出664.83万元，其中：</w:t>
      </w:r>
      <w:r>
        <w:rPr>
          <w:rFonts w:ascii="仿宋_GB2312" w:hAnsi="仿宋_GB2312" w:eastAsia="仿宋_GB2312"/>
          <w:b/>
          <w:sz w:val="32"/>
        </w:rPr>
        <w:t>人员经费626.61万元，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公用经费38.22万元，</w:t>
      </w:r>
      <w:r>
        <w:rPr>
          <w:rFonts w:ascii="仿宋_GB2312" w:hAnsi="仿宋_GB2312" w:eastAsia="仿宋_GB2312"/>
          <w:b w:val="0"/>
          <w:sz w:val="32"/>
        </w:rPr>
        <w:t>包括：办公费、邮电费、差旅费、维修（护）费、专用燃料费、工会经费、公务用车运行维护费、其他交通费用。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2024年度财政拨款“三公”经费支出3.70万元，</w:t>
      </w:r>
      <w:r>
        <w:rPr>
          <w:rFonts w:ascii="仿宋_GB2312" w:hAnsi="仿宋_GB2312" w:eastAsia="仿宋_GB2312"/>
          <w:b w:val="0"/>
          <w:sz w:val="32"/>
        </w:rPr>
        <w:t>比上年减少0.10万元，下降2.63%，主要原因是：严格落实中央八项规定精神，厉行节约，减少公务用车运行维护费。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公务用车购置及运行维护费支出3.70万元，占100.00%，比上年减少0.10万元，下降2.63%，主要原因是：严格落实中央八项规定精神，厉行节约，减少公务用车运行维护费。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3.70万元，其中：公务用车购置费0.00万元，公务用车运行维护费3.70万元。公务用车运行维护费开支内容包括车辆加油费、维修费、保险费、审车费。公务用车购置数0辆，公务用车保有量15辆。国有资产占用情况中固定资产车辆15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3.70万元，决算数3.70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3.70万元，决算数3.70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特克斯县委员会政法委员会（行政单位和参照公务员法管理事业单位）机关运行经费支出38.22万元，比上年减少263.77万元，下降87.34%，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2024年度政府采购支出总额2.53万元，其中：政府采购货物支出0.30万元、政府采购工程支出0.00万元、政府采购服务支出2.23万元。</w:t>
      </w:r>
    </w:p>
    <w:p>
      <w:pPr>
        <w:spacing w:line="580" w:lineRule="exact"/>
        <w:ind w:firstLine="640"/>
        <w:jc w:val="both"/>
      </w:pPr>
      <w:r>
        <w:rPr>
          <w:rFonts w:ascii="仿宋_GB2312" w:hAnsi="仿宋_GB2312" w:eastAsia="仿宋_GB2312"/>
          <w:b w:val="0"/>
          <w:sz w:val="32"/>
        </w:rPr>
        <w:t>授予中小企业合同金额2.53万元，占政府采购支出总额的100.00%，其中：授予小微企业合同金额2.53万元，占政府采购支出总额的100.00%。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15辆，价值128.87万元，其中：副部（省）级及以上领导用车0辆、主要负责人用车0辆、机要通信用车0辆、应急保障用车0辆、执法执勤用车0辆、特种专业技术用车0辆、离退休干部服务用车0辆、其他用车15辆，其他用车主要是：其中10辆车用于乡镇综治中心开展日常安保的业务用车；4辆车用于政法委流动人口、重点人员走访等业务用车；1辆车用于网信办网络巡查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0.00万元，实际执行总额0.00万元；预算绩效评价项目0个，全年预算数0.00万元，全年执行数0.00万元。预算绩效管理取得的成效：我单位项目绩效自评表涉密不予公开。发现的问题及原因：我单位项目绩效自评表涉密不予公开。下一步改进措施：我单位项目绩效自评表涉密不予公开。具体附部门整体支出绩效自评表，项目支出绩效自评表和部门评价报告。</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本年度本单位整体绩效自评表不予公开；本年本单位SM项目2个，全年预算数24.40万元，全年执行数24.40万元。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