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特克斯县乔拉克铁热克镇寄宿制初级中学2024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1.宣传贯彻党的路线、方针、政策，坚持正确的办学方向。</w:t>
      </w:r>
    </w:p>
    <w:p>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pPr>
        <w:spacing w:line="580" w:lineRule="exact"/>
        <w:ind w:firstLine="640"/>
        <w:jc w:val="both"/>
      </w:pPr>
      <w:r>
        <w:rPr>
          <w:rFonts w:ascii="仿宋_GB2312" w:hAnsi="仿宋_GB2312" w:eastAsia="仿宋_GB2312"/>
          <w:sz w:val="32"/>
        </w:rPr>
        <w:t>3.编制学校教学计划，管理，协调教育活动，开展教学情况。</w:t>
      </w:r>
    </w:p>
    <w:p>
      <w:pPr>
        <w:spacing w:line="580" w:lineRule="exact"/>
        <w:ind w:firstLine="640"/>
        <w:jc w:val="both"/>
      </w:pPr>
      <w:r>
        <w:rPr>
          <w:rFonts w:ascii="仿宋_GB2312" w:hAnsi="仿宋_GB2312" w:eastAsia="仿宋_GB2312"/>
          <w:sz w:val="32"/>
        </w:rPr>
        <w:t>4.完成全校交办的其他工作。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特克斯县乔拉克铁热克镇寄宿制初级中学2024年度，实有人数661人，其中：在职人员473人，减少46人；离休人员0人，增加0人；退休人员188人,增加26人。</w:t>
      </w:r>
    </w:p>
    <w:p>
      <w:pPr>
        <w:spacing w:line="580" w:lineRule="exact"/>
        <w:ind w:firstLine="640"/>
        <w:jc w:val="both"/>
      </w:pPr>
      <w:r>
        <w:rPr>
          <w:rFonts w:ascii="仿宋_GB2312" w:hAnsi="仿宋_GB2312" w:eastAsia="仿宋_GB2312"/>
          <w:sz w:val="32"/>
        </w:rPr>
        <w:t>单位无下属预算单位，下设4个科室，分别是：党建办、德育处、总务处、教务处。。</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2024年度收入总计9,480.00万元，</w:t>
      </w:r>
      <w:r>
        <w:rPr>
          <w:rFonts w:ascii="仿宋_GB2312" w:hAnsi="仿宋_GB2312" w:eastAsia="仿宋_GB2312"/>
          <w:b w:val="0"/>
          <w:sz w:val="32"/>
        </w:rPr>
        <w:t>其中：本年收入合计9,480.00万元，使用非财政拨款结余（含专用结余）0.00万元，年初结转和结余0.00万元。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2024年度支出总计9,480.00万元，</w:t>
      </w:r>
      <w:r>
        <w:rPr>
          <w:rFonts w:ascii="仿宋_GB2312" w:hAnsi="仿宋_GB2312" w:eastAsia="仿宋_GB2312"/>
          <w:b w:val="0"/>
          <w:sz w:val="32"/>
        </w:rPr>
        <w:t>其中：本年支出合计9,480.00万元，结余分配0.00万元，年末结转和结余0.00万元。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减少376.34万元，下降3.82%，主要原因是：本年在职人员减少46人，相关人员经费较上年减少。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本年收入9,480.00万元，</w:t>
      </w:r>
      <w:r>
        <w:rPr>
          <w:rFonts w:ascii="仿宋_GB2312" w:hAnsi="仿宋_GB2312" w:eastAsia="仿宋_GB2312"/>
          <w:b w:val="0"/>
          <w:sz w:val="32"/>
        </w:rPr>
        <w:t>其中：财政拨款收入9,352.74万元，占98.66%；上级补助收入0.00万元，占0.00%；事业收入0.00万元，占0.00%；经营收入0.00万元，占0.00%；附属单位上缴收入0.00万元，占0.00%；其他收入127.26万元，占1.34%。</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本年支出9,480.00万元，</w:t>
      </w:r>
      <w:r>
        <w:rPr>
          <w:rFonts w:ascii="仿宋_GB2312" w:hAnsi="仿宋_GB2312" w:eastAsia="仿宋_GB2312"/>
          <w:b w:val="0"/>
          <w:sz w:val="32"/>
        </w:rPr>
        <w:t>其中：基本支出9,480.00万元，占100.00%；项目支出0.00万元，占0.00%；上缴上级支出0.00万元，占0.00%；经营支出0.00万元，占0.00%；对附属单位补助支出0.00万元，占0.00%。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2024年度财政拨款收入总计9,352.74万元，</w:t>
      </w:r>
      <w:r>
        <w:rPr>
          <w:rFonts w:ascii="仿宋_GB2312" w:hAnsi="仿宋_GB2312" w:eastAsia="仿宋_GB2312"/>
          <w:b w:val="0"/>
          <w:sz w:val="32"/>
        </w:rPr>
        <w:t>其中：年初财政拨款结转和结余0.00万元，本年财政拨款收入9,352.74万元。</w:t>
      </w:r>
      <w:r>
        <w:rPr>
          <w:rFonts w:ascii="仿宋_GB2312" w:hAnsi="仿宋_GB2312" w:eastAsia="仿宋_GB2312"/>
          <w:b/>
          <w:sz w:val="32"/>
        </w:rPr>
        <w:t>财政拨款支出总计9,352.74万元，</w:t>
      </w:r>
      <w:r>
        <w:rPr>
          <w:rFonts w:ascii="仿宋_GB2312" w:hAnsi="仿宋_GB2312" w:eastAsia="仿宋_GB2312"/>
          <w:b w:val="0"/>
          <w:sz w:val="32"/>
        </w:rPr>
        <w:t>其中：年末财政拨款结转和结余0.00万元，本年财政拨款支出9,352.74万元。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减少325.56万元，下降3.36%，主要原因是：本年在职人员减少46人，相关人员经费较上年减少。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年初预算数8,866.29万元，决算数9,352.74万元，预决算差异率5.49%，主要原因是：本年中追加人员工资、社保、公积金基数调增部分资金，导致预决算存在差异。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2024年度一般公共预算财政拨款支出9,352.74万元，</w:t>
      </w:r>
      <w:r>
        <w:rPr>
          <w:rFonts w:ascii="仿宋_GB2312" w:hAnsi="仿宋_GB2312" w:eastAsia="仿宋_GB2312"/>
          <w:b w:val="0"/>
          <w:sz w:val="32"/>
        </w:rPr>
        <w:t>占本年支出合计的98.66%。</w:t>
      </w:r>
      <w:r>
        <w:rPr>
          <w:rFonts w:ascii="仿宋_GB2312" w:hAnsi="仿宋_GB2312" w:eastAsia="仿宋_GB2312"/>
          <w:b/>
          <w:sz w:val="32"/>
        </w:rPr>
        <w:t>与上年相比，</w:t>
      </w:r>
      <w:r>
        <w:rPr>
          <w:rFonts w:ascii="仿宋_GB2312" w:hAnsi="仿宋_GB2312" w:eastAsia="仿宋_GB2312"/>
          <w:b w:val="0"/>
          <w:sz w:val="32"/>
        </w:rPr>
        <w:t>减少325.56万元，下降3.36%，主要原因是：本年在职人员减少46人，相关人员经费较上年减少。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年初预算数8,866.29万元，决算数9,352.74万元，预决算差异率5.49%，主要原因是：本年在职人员减少46人，年中调减人员经费，导致预决算存在差异。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1.教育支出(类)7,894.86万元,占84.41%。</w:t>
      </w:r>
    </w:p>
    <w:p>
      <w:pPr>
        <w:spacing w:line="580" w:lineRule="exact"/>
        <w:ind w:firstLine="640"/>
        <w:jc w:val="both"/>
      </w:pPr>
      <w:r>
        <w:rPr>
          <w:rFonts w:ascii="仿宋_GB2312" w:hAnsi="仿宋_GB2312" w:eastAsia="仿宋_GB2312"/>
          <w:b w:val="0"/>
          <w:sz w:val="32"/>
        </w:rPr>
        <w:t>2.社会保障和就业支出(类)721.74万元,占7.72%。</w:t>
      </w:r>
    </w:p>
    <w:p>
      <w:pPr>
        <w:spacing w:line="580" w:lineRule="exact"/>
        <w:ind w:firstLine="640"/>
        <w:jc w:val="both"/>
      </w:pPr>
      <w:r>
        <w:rPr>
          <w:rFonts w:ascii="仿宋_GB2312" w:hAnsi="仿宋_GB2312" w:eastAsia="仿宋_GB2312"/>
          <w:b w:val="0"/>
          <w:sz w:val="32"/>
        </w:rPr>
        <w:t>3.卫生健康支出(类)84.24万元,占0.90%。</w:t>
      </w:r>
    </w:p>
    <w:p>
      <w:pPr>
        <w:spacing w:line="580" w:lineRule="exact"/>
        <w:ind w:firstLine="640"/>
        <w:jc w:val="both"/>
      </w:pPr>
      <w:r>
        <w:rPr>
          <w:rFonts w:ascii="仿宋_GB2312" w:hAnsi="仿宋_GB2312" w:eastAsia="仿宋_GB2312"/>
          <w:b w:val="0"/>
          <w:sz w:val="32"/>
        </w:rPr>
        <w:t>4.住房保障支出(类)651.90万元,占6.97%。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1,575.29万元，比上年决算增加364.51万元，增长30.11%,主要原因是：本年功能科目调整，部分在职教师工资福利支出调整至此科目列支，导致学前教育决算数增长。</w:t>
      </w:r>
    </w:p>
    <w:p>
      <w:pPr>
        <w:spacing w:line="580" w:lineRule="exact"/>
        <w:ind w:firstLine="640"/>
        <w:jc w:val="both"/>
      </w:pPr>
      <w:r>
        <w:rPr>
          <w:rFonts w:ascii="仿宋_GB2312" w:hAnsi="仿宋_GB2312" w:eastAsia="仿宋_GB2312"/>
          <w:b w:val="0"/>
          <w:sz w:val="32"/>
        </w:rPr>
        <w:t>2.教育支出(类)普通教育(款)小学教育(项):支出决算数为3,622.83万元，比上年决算减少169.69万元，下降4.47%,主要原因是：本年在职人员减少，相关人员经费较上年减少；本年功能科目调整，部分在职教师工资福利支出调整至学前教育科目列支，导致科目经费减少。</w:t>
      </w:r>
    </w:p>
    <w:p>
      <w:pPr>
        <w:spacing w:line="580" w:lineRule="exact"/>
        <w:ind w:firstLine="640"/>
        <w:jc w:val="both"/>
      </w:pPr>
      <w:r>
        <w:rPr>
          <w:rFonts w:ascii="仿宋_GB2312" w:hAnsi="仿宋_GB2312" w:eastAsia="仿宋_GB2312"/>
          <w:b w:val="0"/>
          <w:sz w:val="32"/>
        </w:rPr>
        <w:t>3.教育支出(类)普通教育(款)初中教育(项):支出决算数为2,696.75万元，比上年决算减少717.97万元，下降21.03%,主要原因是：本年在职人员减少，相关人员经费较上年减少；本年功能科目调整，部分在职教师工资福利支出调整至学前教育科目列支，导致科目经费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527.32万元，比上年决算减少133.12万元，下降20.16%,主要原因是：在职人员减少46人，机关事业单位基本养老保险缴费支出减少。</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165.96万元，比上年决算增加74.85万元，增长82.15%,主要原因是：本年新增退休人员、辞职、调出人员，职业年金缴费支出增加。</w:t>
      </w:r>
    </w:p>
    <w:p>
      <w:pPr>
        <w:spacing w:line="580" w:lineRule="exact"/>
        <w:ind w:firstLine="640"/>
        <w:jc w:val="both"/>
      </w:pPr>
      <w:r>
        <w:rPr>
          <w:rFonts w:ascii="仿宋_GB2312" w:hAnsi="仿宋_GB2312" w:eastAsia="仿宋_GB2312"/>
          <w:b w:val="0"/>
          <w:sz w:val="32"/>
        </w:rPr>
        <w:t>6.社会保障和就业支出(类)抚恤(款)死亡抚恤(项):支出决算数为28.47万元，比上年决算减少5.19万元，下降15.42%,主要原因是：本年新增死亡人员较上年减少，死亡抚恤支出较上年减少。</w:t>
      </w:r>
    </w:p>
    <w:p>
      <w:pPr>
        <w:spacing w:line="580" w:lineRule="exact"/>
        <w:ind w:firstLine="640"/>
        <w:jc w:val="both"/>
      </w:pPr>
      <w:r>
        <w:rPr>
          <w:rFonts w:ascii="仿宋_GB2312" w:hAnsi="仿宋_GB2312" w:eastAsia="仿宋_GB2312"/>
          <w:b w:val="0"/>
          <w:sz w:val="32"/>
        </w:rPr>
        <w:t>7.卫生健康支出(类)行政事业单位医疗(款)事业单位医疗(项):支出决算数为82.82万元，比上年决算增加82.82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1.42万元，比上年决算增加1.42万元，增长100.00%,主要原因是：本年功能科目调整，其他行政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9.住房保障支出(类)住房改革支出(款)住房公积金(项):支出决算数为651.90万元，比上年决算增加176.82万元，增长37.22%,主要原因是：本年在职人员工资基数调增，公积金缴费基数上涨，相应支出增加。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2024年度一般公共预算财政拨款基本支出9,352.74万元，其中：</w:t>
      </w:r>
      <w:r>
        <w:rPr>
          <w:rFonts w:ascii="仿宋_GB2312" w:hAnsi="仿宋_GB2312" w:eastAsia="仿宋_GB2312"/>
          <w:b/>
          <w:sz w:val="32"/>
        </w:rPr>
        <w:t>人员经费8,857.28万元，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包括：基本工资、津贴补贴、奖金、绩效工资、机关事业单位基本养老保险缴费、职业年金缴费、职工基本医疗保险缴费、其他社会保障缴费、住房公积金、退休费、抚恤金、生活补助、助学金。</w:t>
      </w:r>
    </w:p>
    <w:p>
      <w:pPr>
        <w:spacing w:line="580" w:lineRule="exact"/>
        <w:ind w:firstLine="640"/>
        <w:jc w:val="both"/>
      </w:pPr>
      <w:r>
        <w:rPr>
          <w:rFonts w:ascii="仿宋_GB2312" w:hAnsi="仿宋_GB2312" w:eastAsia="仿宋_GB2312"/>
          <w:b/>
          <w:sz w:val="32"/>
        </w:rPr>
        <w:t>公用经费495.46万元，</w:t>
      </w:r>
      <w:r>
        <w:rPr>
          <w:rFonts w:ascii="仿宋_GB2312" w:hAnsi="仿宋_GB2312" w:eastAsia="仿宋_GB2312"/>
          <w:b w:val="0"/>
          <w:sz w:val="32"/>
        </w:rPr>
        <w:t>包括：办公费、水费、电费、邮电费、取暖费、物业管理费、维修（护）费、培训费、专用材料费、专用燃料费、工会经费、其他商品和服务支出。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2024年度特克斯县乔拉克铁热克镇寄宿制初级中学（事业单位）公用经费支出495.46万元，比上年减少250.44万元，下降33.58%，主要原因是：在职人员减少46人，公用经费支出减少。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2024年度政府采购支出总额24.50万元，其中：政府采购货物支出24.50万元、政府采购工程支出0.00万元、政府采购服务支出0.00万元。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授予中小企业合同金额24.50万元，占政府采购支出总额的100.00%，其中：授予小微企业合同金额24.50万元，占政府采购支出总额的100.00%。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43,620.38平方米，价值3,354.78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9,479.99万元，实际执行总额9,479.99万元；预算绩效评价项目0个，全年预算数0.00万元，全年执行数0.00万元。预算绩效管理取得的成效：本年无绩效自评项目。发现的问题及原因：本年无绩效自评项目。下一步改进措施：本年无绩效自评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特克斯县乔拉克铁热克镇寄宿制初级中学</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8,773.29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8,773.29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9,479.99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9,479.99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743.56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743.56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8,773.29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8,773.29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8,609.18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8,609.18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127.25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127.25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在过去的一年里，我党总支在教育工委的正确领导和统一部署下，紧紧围绕学校总体工作目标和教育教学中心工作，以习近平新时代中国特色社会主义思想为指导，全面加强乔拉克铁热克镇学区党建工作，抓好党对教育工作的全面领导，以办好人民满意的学校、保障学生公平公正接受义务教育的权利为宗旨，以党建+德育、党建+教务、党建+团建、党建+总务（安全），全面实施素质教育，提高义务教育办学水平和教育质量。我校将进一步加强文化育人，加强学校文化阵地和队伍建设。今后，我们将继续全面加强党的建设，推动学校各项工作优质均衡发展。</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消除义务教育大班额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实现信息化教学覆盖率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创建平安校园活动举办次数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义务教育优质均衡率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