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特克斯县交通运输局2024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(一)贯彻执行国家、自治区、自治州和县政府有关交通运输行业的方针、政策、法规，并组织实施和监督检查。</w:t>
      </w:r>
    </w:p>
    <w:p>
      <w:pPr>
        <w:spacing w:line="580" w:lineRule="exact"/>
        <w:ind w:firstLine="640"/>
        <w:jc w:val="both"/>
      </w:pPr>
      <w:r>
        <w:rPr>
          <w:rFonts w:ascii="仿宋_GB2312" w:hAnsi="仿宋_GB2312" w:eastAsia="仿宋_GB2312"/>
          <w:sz w:val="32"/>
        </w:rPr>
        <w:t>(二)拟订全县交通运输发展规划、计划并监督实施;会同有关部门组织编制全县综合运输体系规划;参与拟订全县物流业发展战略与规划。</w:t>
      </w:r>
    </w:p>
    <w:p>
      <w:pPr>
        <w:spacing w:line="580" w:lineRule="exact"/>
        <w:ind w:firstLine="640"/>
        <w:jc w:val="both"/>
      </w:pPr>
      <w:r>
        <w:rPr>
          <w:rFonts w:ascii="仿宋_GB2312" w:hAnsi="仿宋_GB2312" w:eastAsia="仿宋_GB2312"/>
          <w:sz w:val="32"/>
        </w:rPr>
        <w:t>(三)承担全县公路建设市场的监管责任，负责全县公路交通基础设施的规划、建设和管理。</w:t>
      </w:r>
    </w:p>
    <w:p>
      <w:pPr>
        <w:spacing w:line="580" w:lineRule="exact"/>
        <w:ind w:firstLine="640"/>
        <w:jc w:val="both"/>
      </w:pPr>
      <w:r>
        <w:rPr>
          <w:rFonts w:ascii="仿宋_GB2312" w:hAnsi="仿宋_GB2312" w:eastAsia="仿宋_GB2312"/>
          <w:sz w:val="32"/>
        </w:rPr>
        <w:t>(四)负责组织领导全县交通运输市场管理工作;承担全县运输线路、营运车辆、枢纽及运输站场的管理工作;负责公共交通、出租汽车行业管理;负责车辆维修、营运车辆综合性能检测、客货运输站场、运输服务、搬运装卸、汽车驾驶学校、机动车驾驶员培训工作的行业管理;负责全县公路、水路、邮政等多种运输的衔接和协调。</w:t>
      </w:r>
    </w:p>
    <w:p>
      <w:pPr>
        <w:spacing w:line="580" w:lineRule="exact"/>
        <w:ind w:firstLine="640"/>
        <w:jc w:val="both"/>
      </w:pPr>
      <w:r>
        <w:rPr>
          <w:rFonts w:ascii="仿宋_GB2312" w:hAnsi="仿宋_GB2312" w:eastAsia="仿宋_GB2312"/>
          <w:sz w:val="32"/>
        </w:rPr>
        <w:t>(五)负责全县公路养护管理和路政管理工作，依法保护公路路产路权，负责全县公路安全保护工作。</w:t>
      </w:r>
    </w:p>
    <w:p>
      <w:pPr>
        <w:spacing w:line="580" w:lineRule="exact"/>
        <w:ind w:firstLine="640"/>
        <w:jc w:val="both"/>
      </w:pPr>
      <w:r>
        <w:rPr>
          <w:rFonts w:ascii="仿宋_GB2312" w:hAnsi="仿宋_GB2312" w:eastAsia="仿宋_GB2312"/>
          <w:sz w:val="32"/>
        </w:rPr>
        <w:t>(六)负责全县农村公路建设、养护专项资金的管理、使用和监督，负责并指导全县交通行业财务、审计、统计工作。负责对交通运输行业国有资产的管理和保值增值。</w:t>
      </w:r>
    </w:p>
    <w:p>
      <w:pPr>
        <w:spacing w:line="580" w:lineRule="exact"/>
        <w:ind w:firstLine="640"/>
        <w:jc w:val="both"/>
      </w:pPr>
      <w:r>
        <w:rPr>
          <w:rFonts w:ascii="仿宋_GB2312" w:hAnsi="仿宋_GB2312" w:eastAsia="仿宋_GB2312"/>
          <w:sz w:val="32"/>
        </w:rPr>
        <w:t>(七)指导全县交通运输行业体制改革;拟订全县交通运输行业有关政策、准入制度、技术标准和运营规范并监督实施;会同有关部门培育和管理交通运输市场和交通基础设施建设市场，建立完善交通运输信息服务体系，维护全县交通运输行业的平等竞争秩序。会同有关部门制定全县交通运输行业价格，对涉及财政、土地、价格等方面的问题提出政策建议。</w:t>
      </w:r>
    </w:p>
    <w:p>
      <w:pPr>
        <w:spacing w:line="580" w:lineRule="exact"/>
        <w:ind w:firstLine="640"/>
        <w:jc w:val="both"/>
      </w:pPr>
      <w:r>
        <w:rPr>
          <w:rFonts w:ascii="仿宋_GB2312" w:hAnsi="仿宋_GB2312" w:eastAsia="仿宋_GB2312"/>
          <w:sz w:val="32"/>
        </w:rPr>
        <w:t>(八)指导全县交通运输行业安全生产和应急管理工作，组织协调全县重点物资和紧急客货运输工作，承担交通战备工作。</w:t>
      </w:r>
    </w:p>
    <w:p>
      <w:pPr>
        <w:spacing w:line="580" w:lineRule="exact"/>
        <w:ind w:firstLine="640"/>
        <w:jc w:val="both"/>
      </w:pPr>
      <w:r>
        <w:rPr>
          <w:rFonts w:ascii="仿宋_GB2312" w:hAnsi="仿宋_GB2312" w:eastAsia="仿宋_GB2312"/>
          <w:sz w:val="32"/>
        </w:rPr>
        <w:t>(九)贯彻执行交通行业科技政策、技术标准和规范;引导全县交通运输行业优化结构、协调发展。指导全县交通运输信息化建设，监测分析运行情况。指导全县交通运输行业环境保护和节能减排工作。</w:t>
      </w:r>
    </w:p>
    <w:p>
      <w:pPr>
        <w:spacing w:line="580" w:lineRule="exact"/>
        <w:ind w:firstLine="640"/>
        <w:jc w:val="both"/>
      </w:pPr>
      <w:r>
        <w:rPr>
          <w:rFonts w:ascii="仿宋_GB2312" w:hAnsi="仿宋_GB2312" w:eastAsia="仿宋_GB2312"/>
          <w:sz w:val="32"/>
        </w:rPr>
        <w:t>(十)指导全县交通运输行业的法制宣传、行政复议、行政应诉、行政执法和监督工作。指导全县交通运输行业职业教育和培训工作。</w:t>
      </w:r>
    </w:p>
    <w:p>
      <w:pPr>
        <w:spacing w:line="580" w:lineRule="exact"/>
        <w:ind w:firstLine="640"/>
        <w:jc w:val="both"/>
      </w:pPr>
      <w:r>
        <w:rPr>
          <w:rFonts w:ascii="仿宋_GB2312" w:hAnsi="仿宋_GB2312" w:eastAsia="仿宋_GB2312"/>
          <w:sz w:val="32"/>
        </w:rPr>
        <w:t>(十一)指导全县交通运输行业开展国际经济技术合作与交流及利用外资工作。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特克斯县交通运输局2024年度，实有人数39人，其中：在职人员29人，增加2人；离休人员0人，增加0人；退休人员10人,增加0人。</w:t>
      </w:r>
    </w:p>
    <w:p>
      <w:pPr>
        <w:spacing w:line="580" w:lineRule="exact"/>
        <w:ind w:firstLine="640"/>
        <w:jc w:val="both"/>
      </w:pPr>
      <w:r>
        <w:rPr>
          <w:rFonts w:ascii="仿宋_GB2312" w:hAnsi="仿宋_GB2312" w:eastAsia="仿宋_GB2312"/>
          <w:sz w:val="32"/>
        </w:rPr>
        <w:t>单位无下属预算单位，下设1个科室，分别是：综合业务科。。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2024年度收入总计13,740.69万元，</w:t>
      </w:r>
      <w:r>
        <w:rPr>
          <w:rFonts w:ascii="仿宋_GB2312" w:hAnsi="仿宋_GB2312" w:eastAsia="仿宋_GB2312"/>
          <w:b w:val="0"/>
          <w:sz w:val="32"/>
        </w:rPr>
        <w:t>其中：本年收入合计13,740.69万元，使用非财政拨款结余（含专用结余）0.00万元，年初结转和结余0.00万元。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2024年度支出总计13,740.69万元，</w:t>
      </w:r>
      <w:r>
        <w:rPr>
          <w:rFonts w:ascii="仿宋_GB2312" w:hAnsi="仿宋_GB2312" w:eastAsia="仿宋_GB2312"/>
          <w:b w:val="0"/>
          <w:sz w:val="32"/>
        </w:rPr>
        <w:t>其中：本年支出合计13,740.69万元，结余分配0.00万元，年末结转和结余0.00万元。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6,402.43万元，增长87.25%，主要原因是：1.本年在职人员增加，在职人员工资调增、社保、公积金基数调增，人员经费增加。2.本年增加推动大规模设备更新和消费品以旧换新、农牧区投递员补贴、公路工程征地拆迁等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本年收入13,740.69万元，</w:t>
      </w:r>
      <w:r>
        <w:rPr>
          <w:rFonts w:ascii="仿宋_GB2312" w:hAnsi="仿宋_GB2312" w:eastAsia="仿宋_GB2312"/>
          <w:b w:val="0"/>
          <w:sz w:val="32"/>
        </w:rPr>
        <w:t>其中：财政拨款收入13,740.69万元，占100.00%；上级补助收入0.00万元，占0.00%；事业收入0.00万元，占0.00%；经营收入0.00万元，占0.00%；附属单位上缴收入0.00万元，占0.00%；其他收入0.00万元，占0.00%。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本年支出13,740.69万元，</w:t>
      </w:r>
      <w:r>
        <w:rPr>
          <w:rFonts w:ascii="仿宋_GB2312" w:hAnsi="仿宋_GB2312" w:eastAsia="仿宋_GB2312"/>
          <w:b w:val="0"/>
          <w:sz w:val="32"/>
        </w:rPr>
        <w:t>其中：基本支出411.49万元，占2.99%；项目支出13,329.20万元，占97.01%；上缴上级支出0.00万元，占0.00%；经营支出0.00万元，占0.00%；对附属单位补助支出0.00万元，占0.00%。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2024年度财政拨款收入总计13,740.69万元，</w:t>
      </w:r>
      <w:r>
        <w:rPr>
          <w:rFonts w:ascii="仿宋_GB2312" w:hAnsi="仿宋_GB2312" w:eastAsia="仿宋_GB2312"/>
          <w:b w:val="0"/>
          <w:sz w:val="32"/>
        </w:rPr>
        <w:t>其中：年初财政拨款结转和结余0.00万元，本年财政拨款收入13,740.69万元。</w:t>
      </w:r>
      <w:r>
        <w:rPr>
          <w:rFonts w:ascii="仿宋_GB2312" w:hAnsi="仿宋_GB2312" w:eastAsia="仿宋_GB2312"/>
          <w:b/>
          <w:sz w:val="32"/>
        </w:rPr>
        <w:t>财政拨款支出总计13,740.69万元，</w:t>
      </w:r>
      <w:r>
        <w:rPr>
          <w:rFonts w:ascii="仿宋_GB2312" w:hAnsi="仿宋_GB2312" w:eastAsia="仿宋_GB2312"/>
          <w:b w:val="0"/>
          <w:sz w:val="32"/>
        </w:rPr>
        <w:t>其中：年末财政拨款结转和结余0.00万元，本年财政拨款支出13,740.69万元。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6,402.43万元，增长87.25%，主要原因是：1.本年在职人员增加，在职人员工资调增、社保、公积金基数调增，人员经费增加。2.本年增加推动大规模设备更新和消费品以旧换新、农牧区投递员补贴、公路工程征地拆迁等项目。</w:t>
      </w:r>
      <w:r>
        <w:rPr>
          <w:rFonts w:ascii="仿宋_GB2312" w:hAnsi="仿宋_GB2312" w:eastAsia="仿宋_GB2312"/>
          <w:b/>
          <w:sz w:val="32"/>
        </w:rPr>
        <w:t>与年初预算相比，</w:t>
      </w:r>
      <w:r>
        <w:rPr>
          <w:rFonts w:ascii="仿宋_GB2312" w:hAnsi="仿宋_GB2312" w:eastAsia="仿宋_GB2312"/>
          <w:b w:val="0"/>
          <w:sz w:val="32"/>
        </w:rPr>
        <w:t>年初预算数8,172.80万元，决算数13,740.69万元，预决算差异率68.13%，主要原因是：1.年中追加推动大规模设备更新和消费品以旧换新、农牧区投递员补贴、公路工程征地拆迁等项目，导致预决算存在差异。2.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2024年度一般公共预算财政拨款支出9,160.59万元，</w:t>
      </w:r>
      <w:r>
        <w:rPr>
          <w:rFonts w:ascii="仿宋_GB2312" w:hAnsi="仿宋_GB2312" w:eastAsia="仿宋_GB2312"/>
          <w:b w:val="0"/>
          <w:sz w:val="32"/>
        </w:rPr>
        <w:t>占本年支出合计的66.67%。</w:t>
      </w:r>
      <w:r>
        <w:rPr>
          <w:rFonts w:ascii="仿宋_GB2312" w:hAnsi="仿宋_GB2312" w:eastAsia="仿宋_GB2312"/>
          <w:b/>
          <w:sz w:val="32"/>
        </w:rPr>
        <w:t>与上年相比，</w:t>
      </w:r>
      <w:r>
        <w:rPr>
          <w:rFonts w:ascii="仿宋_GB2312" w:hAnsi="仿宋_GB2312" w:eastAsia="仿宋_GB2312"/>
          <w:b w:val="0"/>
          <w:sz w:val="32"/>
        </w:rPr>
        <w:t>增加3,425.34万元，增长59.72%，主要原因是：1、增加2024年农牧区投递员补贴项目；2、增加2024年村组道路建设项目；3、增加推动大规模设备更新和消费品以旧换新项目；4.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3,712.80万元，决算数9,160.59万元，预决算差异率146.73%，主要原因是：1.年中追加推动大规模设备更新和消费品以旧换新、农牧区投递员补贴、公路工程征地拆迁等项目，导致预决算存在差异。2.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1.社会保障和就业支出(类)41.38万元,占0.45%。</w:t>
      </w:r>
    </w:p>
    <w:p>
      <w:pPr>
        <w:spacing w:line="580" w:lineRule="exact"/>
        <w:ind w:firstLine="640"/>
        <w:jc w:val="both"/>
      </w:pPr>
      <w:r>
        <w:rPr>
          <w:rFonts w:ascii="仿宋_GB2312" w:hAnsi="仿宋_GB2312" w:eastAsia="仿宋_GB2312"/>
          <w:b w:val="0"/>
          <w:sz w:val="32"/>
        </w:rPr>
        <w:t>2.卫生健康支出(类)17.72万元,占0.19%。</w:t>
      </w:r>
    </w:p>
    <w:p>
      <w:pPr>
        <w:spacing w:line="580" w:lineRule="exact"/>
        <w:ind w:firstLine="640"/>
        <w:jc w:val="both"/>
      </w:pPr>
      <w:r>
        <w:rPr>
          <w:rFonts w:ascii="仿宋_GB2312" w:hAnsi="仿宋_GB2312" w:eastAsia="仿宋_GB2312"/>
          <w:b w:val="0"/>
          <w:sz w:val="32"/>
        </w:rPr>
        <w:t>3.农林水支出(类)3,943.00万元,占43.04%。</w:t>
      </w:r>
    </w:p>
    <w:p>
      <w:pPr>
        <w:spacing w:line="580" w:lineRule="exact"/>
        <w:ind w:firstLine="640"/>
        <w:jc w:val="both"/>
      </w:pPr>
      <w:r>
        <w:rPr>
          <w:rFonts w:ascii="仿宋_GB2312" w:hAnsi="仿宋_GB2312" w:eastAsia="仿宋_GB2312"/>
          <w:b w:val="0"/>
          <w:sz w:val="32"/>
        </w:rPr>
        <w:t>4.交通运输支出(类)5,126.46万元,占55.96%。</w:t>
      </w:r>
    </w:p>
    <w:p>
      <w:pPr>
        <w:spacing w:line="580" w:lineRule="exact"/>
        <w:ind w:firstLine="640"/>
        <w:jc w:val="both"/>
      </w:pPr>
      <w:r>
        <w:rPr>
          <w:rFonts w:ascii="仿宋_GB2312" w:hAnsi="仿宋_GB2312" w:eastAsia="仿宋_GB2312"/>
          <w:b w:val="0"/>
          <w:sz w:val="32"/>
        </w:rPr>
        <w:t>5.住房保障支出(类)32.03万元,占0.35%。</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41.38万元，比上年决算增加8.29万元，增长25.05%,主要原因是：本年在职人员增加，养老保险缴费较上年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2.社会保障和就业支出(类)行政事业单位养老支出(款)机关事业单位职业年金缴费支出(项):支出决算数为0.00万元，比上年决算减少6.06万元，下降100.00%,主要原因是：本年无退休人员，职业年金缴费支出减少。</w:t>
      </w:r>
    </w:p>
    <w:p>
      <w:pPr>
        <w:spacing w:line="580" w:lineRule="exact"/>
        <w:ind w:firstLine="640"/>
        <w:jc w:val="both"/>
      </w:pPr>
      <w:r>
        <w:rPr>
          <w:rFonts w:ascii="仿宋_GB2312" w:hAnsi="仿宋_GB2312" w:eastAsia="仿宋_GB2312"/>
          <w:b w:val="0"/>
          <w:sz w:val="32"/>
        </w:rPr>
        <w:t>3.社会保障和就业支出(类)抚恤(款)死亡抚恤(项):支出决算数为0.00万元，比上年决算减少22.69万元，下降100.00%,主要原因是：2024年度无退休去世人员，死亡抚恤支出减少。</w:t>
      </w:r>
    </w:p>
    <w:p>
      <w:pPr>
        <w:spacing w:line="580" w:lineRule="exact"/>
        <w:ind w:firstLine="640"/>
        <w:jc w:val="both"/>
      </w:pPr>
      <w:r>
        <w:rPr>
          <w:rFonts w:ascii="仿宋_GB2312" w:hAnsi="仿宋_GB2312" w:eastAsia="仿宋_GB2312"/>
          <w:b w:val="0"/>
          <w:sz w:val="32"/>
        </w:rPr>
        <w:t>4.卫生健康支出(类)行政事业单位医疗(款)行政单位医疗(项):支出决算数为10.12万元，比上年决算增加2.55万元，增长33.69%,主要原因是：本年在职人员增加，行政单位医疗支出较上年增加。</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5.卫生健康支出(类)行政事业单位医疗(款)事业单位医疗(项):支出决算数为7.04万元，比上年决算增加3.39万元，增长92.88%,主要原因是：本年在职人员增加，事业医疗支出较上年增加。</w:t>
      </w:r>
    </w:p>
    <w:p>
      <w:pPr>
        <w:spacing w:line="580" w:lineRule="exact"/>
        <w:ind w:firstLine="640"/>
        <w:jc w:val="both"/>
      </w:pPr>
      <w:r>
        <w:rPr>
          <w:rFonts w:ascii="仿宋_GB2312" w:hAnsi="仿宋_GB2312" w:eastAsia="仿宋_GB2312"/>
          <w:b w:val="0"/>
          <w:sz w:val="32"/>
        </w:rPr>
        <w:t>6.卫生健康支出(类)行政事业单位医疗(款)公务员医疗补助(项):支出决算数为0.22万元，比上年决算减少0.01万元，下降4.35%,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0.33万元，比上年决算减少0.08万元，下降19.51%,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8.农林水支出(类)巩固脱贫攻坚成果衔接乡村振兴(款)农村基础设施建设(项):支出决算数为3,943.00万元，比上年决算增加3,943.00万元，增长100.00%,主要原因是：加大了巩固脱贫衔接乡村振兴生产发展资金对农村公路建设的投入，增加2024年村组道路建设项目吉2022年农村公路建设项目。</w:t>
      </w:r>
    </w:p>
    <w:p>
      <w:pPr>
        <w:spacing w:line="580" w:lineRule="exact"/>
        <w:ind w:firstLine="640"/>
        <w:jc w:val="both"/>
      </w:pPr>
      <w:r>
        <w:rPr>
          <w:rFonts w:ascii="仿宋_GB2312" w:hAnsi="仿宋_GB2312" w:eastAsia="仿宋_GB2312"/>
          <w:b w:val="0"/>
          <w:sz w:val="32"/>
        </w:rPr>
        <w:t>9.交通运输支出(类)公路水路运输(款)行政运行(项):支出决算数为320.36万元，比上年决算增加33.83万元，增长11.81%,主要原因是：本年新增在职人员，人员经费增加，导致经费较上年有所增加。</w:t>
      </w:r>
    </w:p>
    <w:p>
      <w:pPr>
        <w:spacing w:line="580" w:lineRule="exact"/>
        <w:ind w:firstLine="640"/>
        <w:jc w:val="both"/>
      </w:pPr>
      <w:r>
        <w:rPr>
          <w:rFonts w:ascii="仿宋_GB2312" w:hAnsi="仿宋_GB2312" w:eastAsia="仿宋_GB2312"/>
          <w:b w:val="0"/>
          <w:sz w:val="32"/>
        </w:rPr>
        <w:t>10.交通运输支出(类)公路水路运输(款)公路建设(项):支出决算数为3,940.95万元，比上年决算增加1,579.42万元，增长66.88%,主要原因是：本年增加了对农村公路建设项目的投入，如2024年村组道路建设项目、2024年农村公路建设项目等。</w:t>
      </w:r>
    </w:p>
    <w:p>
      <w:pPr>
        <w:spacing w:line="580" w:lineRule="exact"/>
        <w:ind w:firstLine="640"/>
        <w:jc w:val="both"/>
      </w:pPr>
      <w:r>
        <w:rPr>
          <w:rFonts w:ascii="仿宋_GB2312" w:hAnsi="仿宋_GB2312" w:eastAsia="仿宋_GB2312"/>
          <w:b w:val="0"/>
          <w:sz w:val="32"/>
        </w:rPr>
        <w:t>11.交通运输支出(类)公路水路运输(款)公路养护(项):支出决算数为225.41万元，比上年决算减少358.08万元，下降61.37%,主要原因是：对2024年农村公路养护项目的投入较上年减少。</w:t>
      </w:r>
    </w:p>
    <w:p>
      <w:pPr>
        <w:spacing w:line="580" w:lineRule="exact"/>
        <w:ind w:firstLine="640"/>
        <w:jc w:val="both"/>
      </w:pPr>
      <w:r>
        <w:rPr>
          <w:rFonts w:ascii="仿宋_GB2312" w:hAnsi="仿宋_GB2312" w:eastAsia="仿宋_GB2312"/>
          <w:b w:val="0"/>
          <w:sz w:val="32"/>
        </w:rPr>
        <w:t>12.交通运输支出(类)邮政业支出(款)邮政普遍服务与特殊服务(项):支出决算数为1.44万元，比上年决算增加1.44万元，增长100.00%,主要原因是：增加2024年农牧区投递员补贴项目。</w:t>
      </w:r>
    </w:p>
    <w:p>
      <w:pPr>
        <w:spacing w:line="580" w:lineRule="exact"/>
        <w:ind w:firstLine="640"/>
        <w:jc w:val="both"/>
      </w:pPr>
      <w:r>
        <w:rPr>
          <w:rFonts w:ascii="仿宋_GB2312" w:hAnsi="仿宋_GB2312" w:eastAsia="仿宋_GB2312"/>
          <w:b w:val="0"/>
          <w:sz w:val="32"/>
        </w:rPr>
        <w:t>13.交通运输支出(类)车辆购置税支出(款)车辆购置税用于农村公路建设支出(项):支出决算数为0.00万元，比上年决算减少1,913.68万元，下降100.00%,主要原因是：2024年度减少了车辆购置税对农村公路建设项目的投入。</w:t>
      </w:r>
    </w:p>
    <w:p>
      <w:pPr>
        <w:spacing w:line="580" w:lineRule="exact"/>
        <w:ind w:firstLine="640"/>
        <w:jc w:val="both"/>
      </w:pPr>
      <w:r>
        <w:rPr>
          <w:rFonts w:ascii="仿宋_GB2312" w:hAnsi="仿宋_GB2312" w:eastAsia="仿宋_GB2312"/>
          <w:b w:val="0"/>
          <w:sz w:val="32"/>
        </w:rPr>
        <w:t>14.交通运输支出(类)车辆购置税支出(款)车辆购置税其他支出(项):支出决算数为0.00万元，比上年决算减少60.00万元，下降100.00%,主要原因是：2024年度减少对车辆购置税其他支出的投入，如乡级客运站建设项目。</w:t>
      </w:r>
    </w:p>
    <w:p>
      <w:pPr>
        <w:spacing w:line="580" w:lineRule="exact"/>
        <w:ind w:firstLine="640"/>
        <w:jc w:val="both"/>
      </w:pPr>
      <w:r>
        <w:rPr>
          <w:rFonts w:ascii="仿宋_GB2312" w:hAnsi="仿宋_GB2312" w:eastAsia="仿宋_GB2312"/>
          <w:b w:val="0"/>
          <w:sz w:val="32"/>
        </w:rPr>
        <w:t>15.交通运输支出(类)其他交通运输支出(款)公共交通运营补助(项):支出决算数为634.62万元，比上年决算增加634.62万元，增长100.00%,主要原因是：本年度增加了对农村客运油价补贴、新能源纯电动出租车补贴、城市公交油价补贴、城市交通发展奖励资金等项目的投入。</w:t>
      </w:r>
    </w:p>
    <w:p>
      <w:pPr>
        <w:spacing w:line="580" w:lineRule="exact"/>
        <w:ind w:firstLine="640"/>
        <w:jc w:val="both"/>
      </w:pPr>
      <w:r>
        <w:rPr>
          <w:rFonts w:ascii="仿宋_GB2312" w:hAnsi="仿宋_GB2312" w:eastAsia="仿宋_GB2312"/>
          <w:b w:val="0"/>
          <w:sz w:val="32"/>
        </w:rPr>
        <w:t>16.交通运输支出(类)其他交通运输支出(款)其他交通运输支出(项):支出决算数为3.68万元，比上年决算减少426.79万元，下降99.15%,主要原因是：本年功能科目调整，农村客运油价补贴资金项目上年度列支在其他交通运输支出项，本年调整至公共交通运营补助项，导致经费较上年减少。</w:t>
      </w:r>
    </w:p>
    <w:p>
      <w:pPr>
        <w:spacing w:line="580" w:lineRule="exact"/>
        <w:ind w:firstLine="640"/>
        <w:jc w:val="both"/>
      </w:pPr>
      <w:r>
        <w:rPr>
          <w:rFonts w:ascii="仿宋_GB2312" w:hAnsi="仿宋_GB2312" w:eastAsia="仿宋_GB2312"/>
          <w:b w:val="0"/>
          <w:sz w:val="32"/>
        </w:rPr>
        <w:t>17.住房保障支出(类)住房改革支出(款)住房公积金(项):支出决算数为32.03万元，比上年决算增加6.17万元，增长23.86%,主要原因是：一是在职人员工资调增，住房公积金基数调整，导致缴费金额增加；二是2024年新增公务员，住房公积金缴费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2024年度一般公共预算财政拨款基本支出411.49万元，其中：</w:t>
      </w:r>
      <w:r>
        <w:rPr>
          <w:rFonts w:ascii="仿宋_GB2312" w:hAnsi="仿宋_GB2312" w:eastAsia="仿宋_GB2312"/>
          <w:b/>
          <w:sz w:val="32"/>
        </w:rPr>
        <w:t>人员经费392.07万元，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包括：基本工资、津贴补贴、奖金、绩效工资、机关事业单位基本养老保险缴费、职工基本医疗保险缴费、公务员医疗补助缴费、其他社会保障缴费、住房公积金、退休费、其他对个人和家庭的补助。</w:t>
      </w:r>
    </w:p>
    <w:p>
      <w:pPr>
        <w:spacing w:line="580" w:lineRule="exact"/>
        <w:ind w:firstLine="640"/>
        <w:jc w:val="both"/>
      </w:pPr>
      <w:r>
        <w:rPr>
          <w:rFonts w:ascii="仿宋_GB2312" w:hAnsi="仿宋_GB2312" w:eastAsia="仿宋_GB2312"/>
          <w:b/>
          <w:sz w:val="32"/>
        </w:rPr>
        <w:t>公用经费19.42万元，</w:t>
      </w:r>
      <w:r>
        <w:rPr>
          <w:rFonts w:ascii="仿宋_GB2312" w:hAnsi="仿宋_GB2312" w:eastAsia="仿宋_GB2312"/>
          <w:b w:val="0"/>
          <w:sz w:val="32"/>
        </w:rPr>
        <w:t>包括：办公费、邮电费、差旅费、工会经费、公务用车运行维护费、税金及附加费用。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2024年度政府性基金预算财政拨款收入总计4,580.10万元，</w:t>
      </w:r>
      <w:r>
        <w:rPr>
          <w:rFonts w:ascii="仿宋_GB2312" w:hAnsi="仿宋_GB2312" w:eastAsia="仿宋_GB2312"/>
          <w:b w:val="0"/>
          <w:sz w:val="32"/>
        </w:rPr>
        <w:t>其中：年初结转和结余0.00万元，本年收入4,580.10万元。</w:t>
      </w:r>
      <w:r>
        <w:rPr>
          <w:rFonts w:ascii="仿宋_GB2312" w:hAnsi="仿宋_GB2312" w:eastAsia="仿宋_GB2312"/>
          <w:b/>
          <w:sz w:val="32"/>
        </w:rPr>
        <w:t>政府性基金预算财政拨款支出总计4,580.10万元，</w:t>
      </w:r>
      <w:r>
        <w:rPr>
          <w:rFonts w:ascii="仿宋_GB2312" w:hAnsi="仿宋_GB2312" w:eastAsia="仿宋_GB2312"/>
          <w:b w:val="0"/>
          <w:sz w:val="32"/>
        </w:rPr>
        <w:t>其中：年末结转和结余0.00万元，本年支出4,580.10万元。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2,977.10万元，增长185.72%，主要原因是：本年度政府性基金预算财政拨款收入支出增加了对以下项目的投入：1.超长期特别国债安排的推动大规模设备更新和消费品以旧换新项目；2.伊犁州特克斯县综合物流园基础设施建设项目三期及特克斯县综合物流园基础设施建设项目土地征收补偿等支出；3.车辆购置税收入补助地方第三批用于普通省道及农村公路建设‘以奖代补’项目。</w:t>
      </w:r>
      <w:r>
        <w:rPr>
          <w:rFonts w:ascii="仿宋_GB2312" w:hAnsi="仿宋_GB2312" w:eastAsia="仿宋_GB2312"/>
          <w:b/>
          <w:sz w:val="32"/>
        </w:rPr>
        <w:t>与年初预算相比，</w:t>
      </w:r>
      <w:r>
        <w:rPr>
          <w:rFonts w:ascii="仿宋_GB2312" w:hAnsi="仿宋_GB2312" w:eastAsia="仿宋_GB2312"/>
          <w:b w:val="0"/>
          <w:sz w:val="32"/>
        </w:rPr>
        <w:t>年初预算数4,460.00万元，决算数4,580.10万元，预决算差异率2.69%，主要原因是：年中追加超长期特别国债安排的推动大规模设备更新和消费品以旧换新项目、伊犁州特克斯县综合物流园基础设施建设项目三期及特克斯县综合物流园基础设施建设项目土地征收补偿等支出、车辆购置税收入补助地方第三批用于普通省道及农村公路建设‘以奖代补’项目。，导致预决算存在差异。</w:t>
      </w:r>
    </w:p>
    <w:p>
      <w:pPr>
        <w:spacing w:line="580" w:lineRule="exact"/>
        <w:ind w:firstLine="640"/>
        <w:jc w:val="both"/>
      </w:pPr>
      <w:r>
        <w:rPr>
          <w:rFonts w:ascii="仿宋_GB2312" w:hAnsi="仿宋_GB2312" w:eastAsia="仿宋_GB2312"/>
          <w:b w:val="0"/>
          <w:sz w:val="32"/>
        </w:rPr>
        <w:t>政府性基金预算财政拨款支出4,580.10万元。</w:t>
      </w:r>
    </w:p>
    <w:p>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31.80万元，比上年决算减少31.20万元，下降49.52%,主要原因是：农村公路建设项目林地、草地征占、植被恢复费费用等支出减少。</w:t>
      </w:r>
    </w:p>
    <w:p>
      <w:pPr>
        <w:spacing w:line="580" w:lineRule="exact"/>
        <w:ind w:firstLine="640"/>
        <w:jc w:val="both"/>
      </w:pPr>
      <w:r>
        <w:rPr>
          <w:rFonts w:ascii="仿宋_GB2312" w:hAnsi="仿宋_GB2312" w:eastAsia="仿宋_GB2312"/>
          <w:b w:val="0"/>
          <w:sz w:val="32"/>
        </w:rPr>
        <w:t>2.资源勘探工业信息等支出(类)超长期特别国债安排的支出(款)制造业(项):支出决算数为88.30万元，比上年决算增加88.30万元，增长100.00%,主要原因是：增加了超长期特别国债安排的支出推动大规模设备更新和消费品以旧换新项目。</w:t>
      </w:r>
    </w:p>
    <w:p>
      <w:pPr>
        <w:spacing w:line="580" w:lineRule="exact"/>
        <w:ind w:firstLine="640"/>
        <w:jc w:val="both"/>
      </w:pPr>
      <w:r>
        <w:rPr>
          <w:rFonts w:ascii="仿宋_GB2312" w:hAnsi="仿宋_GB2312" w:eastAsia="仿宋_GB2312"/>
          <w:b w:val="0"/>
          <w:sz w:val="32"/>
        </w:rPr>
        <w:t>3.其他支出(类)其他政府性基金及对应专项债务收入安排的支出(款)其他地方自行试点项目收益专项债券收入安排的支出(项):支出决算数为4,460.00万元，比上年决算增加2,920.00万元，增长189.61%,主要原因是：政府性基金预算财政拨款对农村公路建设、农村公路养护等项目的投入增加。</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2024年度财政拨款“三公”经费支出0.73万元，</w:t>
      </w:r>
      <w:r>
        <w:rPr>
          <w:rFonts w:ascii="仿宋_GB2312" w:hAnsi="仿宋_GB2312" w:eastAsia="仿宋_GB2312"/>
          <w:b w:val="0"/>
          <w:sz w:val="32"/>
        </w:rPr>
        <w:t>比上年减少0.07万元，下降8.75%，主要原因是：严格落实中央八项规定精神，厉行节约，减少公务用车运行维护费。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公务用车购置及运行维护费支出0.73万元，占100.00%，比上年减少0.07万元，下降8.75%，主要原因是：严格落实中央八项规定精神，厉行节约，减少公务用车运行维护费。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0.73万元，其中：公务用车购置费0.00万元，公务用车运行维护费0.73万元。公务用车运行维护费开支内容包括加油费，车辆保险费，维修费等。公务用车购置数0辆，公务用车保有量4辆。国有资产占用情况中固定资产车辆4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0.73万元，决算数0.73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0.73万元，决算数0.73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2024年度特克斯县交通运输局（行政单位和参照公务员法管理事业单位）机关运行经费支出19.42万元，比上年减少8.48万元，下降30.39%，主要原因是：严控经费支出，厉行节约，减少经费支出。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2024年度政府采购支出总额3.82万元，其中：政府采购货物支出1.55万元、政府采购工程支出0.00万元、政府采购服务支出2.27万元。</w:t>
      </w:r>
    </w:p>
    <w:p>
      <w:pPr>
        <w:spacing w:line="580" w:lineRule="exact"/>
        <w:ind w:firstLine="640"/>
        <w:jc w:val="both"/>
      </w:pPr>
      <w:r>
        <w:rPr>
          <w:rFonts w:ascii="仿宋_GB2312" w:hAnsi="仿宋_GB2312" w:eastAsia="仿宋_GB2312"/>
          <w:b w:val="0"/>
          <w:sz w:val="32"/>
        </w:rPr>
        <w:t>授予中小企业合同金额3.65万元，占政府采购支出总额的95.55%，其中：授予小微企业合同金额1.55万元，占政府采购支出总额的40.58%。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4辆，价值59.72万元，其中：副部（省）级及以上领导用车0辆、主要负责人用车0辆、机要通信用车0辆、应急保障用车0辆、执法执勤用车3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13,740.69万元，实际执行总额13,740.69万元；预算绩效评价项目12个，全年预算数5,347.91万元，全年执行数4,528.32万元。预算绩效管理取得的成效：一是本部门为加强预算管理，规范财务行为，已制定《特克斯县交通运输局预算绩效管理工作实施办法》《特克斯县交通运输局财务管理制度》等健全完整的各项管理制度，有效保障了我部门高效的履行工作职能，较好的促进事业发展。二是部门预算资金使用符合国家法规和财务管理制度；预算资金拨付有完整的审批程序和手续，符合项目预算批复或合同规定的用途；不存在截留、挤占、挪用、虚列支出等情况，确保我部门预算资金规范运行。发现的问题及原因：1、预算编制有助于组织合理分配资源，控制成本，规划未来财务活动，并为绩效评估提供基准，年初预算不够全面具体，预算调整幅度较大，主要原因是对项目支出把握不准，年度调整数额较大；年初对基本支出预算做了较详细的核算，而项目支出仅仅对上级转移支付资金做了预算，对于本级部分没有预算，所以项目支出本年度预算调整数额较大，单位对于预算编制的合理性有待进一步提高，以确保组织的财务稳健和可持续性。2、预算编制和绩效管理是相互依赖的，预算编制为绩效管理提供了基准，使得组织可以评估实际绩效与目标之间的差距，同时，绩效管理的结果可以为预算编制提供反馈，帮助组织调整和优化未来的计划，而绩效目标设置是反映单位总体情况，而绩效目标设置不全面，就不能够全面的反应单位的整体运行情况，绩效评价就不完整。3、加强绩效管理专业人才的配备，完善绩效管理工作，以帮助单位尽快识别并改进低效和无效的工作流程，激励职工提高工作质量和效率，绩效评价结果更加全面和客观，推进今后的绩效管理工作有序发展，为领导的提供更加全面充分的数据分析支撑，为后续的预算编制和绩效管理提供反馈运用现代科学技术和科学方法进行决策。下一步改进措施：1.增强预算编制的完整性，加强和对口科室之间的沟通和交流对未来的收入支出进行合理的预算，涵盖必要的开支项目，确保没有遗漏。鼓励员工提出对预算的意见和建议，以便更好地反映单位的实际需求。科学合理的编制年度预算2.强化部门之间的沟通协作，促进不同部门之间的信息交流，确保预算编制过程中充分考虑到各部门的实际需求。鼓励跨部门合作，共同制定预算方案，以确保预算的全面性和合理性适用性。3.加强专业培训,为预算管理人员提供专业培训，提高其专业知识和技能水平。鼓励员工参加行业内的培训和研讨会，拓宽视野和知识面。在招聘过程中注重专业背景和实际经验，确保招聘到具备专业素养的人才，建立完善的激励机制，吸引和留住优秀人才。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3,430.10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3,430.10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13,740.69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13,740.69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3,028.28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3,028.28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2,837.40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2,837.40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393.11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393.11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10,903.29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10,903.29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的二十大精神和习近平总书记关于新疆重要讲话重要指示精神，特别是中共特克斯县第十三届委员会第三次全体会议的开年部署，紧扣目标任务，精心统筹谋划，狠抓各项重点工作任务，一是强化交通基础设施建设、构建更加通畅交的通网络，完成50公里农村公路工程建设；二是持续深入开展“环境治理”专项行动，推进燃气客运车辆逐步向清洁能源纯电动化更新，计划2024年底达到70%以上，2027年底100%完成；三是紧跟新要求，夯实交通安全根基，完成农村公路安全生命防护工程70公里。</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城市客运汽车新能源纯电化更新指标：全县共有出租车315辆，均为清洁能源，计划2024年更新为纯电动目标达80%以上，2027年达100%。截至目前，已完成更新285辆，截至目前已超额完成31辆，总占比为90.5%。全年共实施农村公路建设项目4条52.02公里，总投资5695万元；生命安全防护工程69.85公里，总投资419万元。</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农村公路建设</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52公里</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52公里</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清洁能源纯电动化更新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农村公路安全生命防护工程</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70公里</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70公里</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2024年农牧区投递员补贴项目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本次农牧区投递员补贴项目，进一步加强了农牧区投递员队伍的规范化建设，促进了相关区域的经济发展及社会稳定。投递深度不足、邮件安全无法保障、投递次数少、耗时长等突出问题得到了解决。项目执行期间做到发放准确率与及时率稳定保持在100%，得益于补贴项目的有效实施，农牧区投递服务显著改善，农牧区投递服务质量得到提升。</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农牧区投递员补贴人数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人均每月补贴次数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职工队伍稳定性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补贴按期发放率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人均每月补贴金额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农牧区邮政普遍服务能力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农牧区投递员满意率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农牧区投递员补贴是利民项目，群众需求高，满意度也高于预期值。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交通运输局工作资金项目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为高质高效的完成交通运输基础设施建设，综合行政执法等各项工作任务，有效促进单位工作落地落实，工作效率进一步提升，保障2024年各项工作顺利展开。</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依据局内各项事务，将工作资金精准分配至关键领域，保障了交通运输基础设施建设、综合行政执法等各项工作任务能高质量、高效率的完成，进一步落实单位的各项工作，提升工作效率，顺利开展各项工作。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保障单位数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公务用车数量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交通运输工作经费拨付率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交通运输工作经费到位及时性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办公费用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公务用车运行费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差旅费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保障单位正常运行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伊州财建[2023]198号2023年度农村客运补贴资金及城市交通发展奖励资金项目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735.00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735.00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638.30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6.71</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735.00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735.00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638.30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对农村客运、城市公交燃油消耗进行补助，补助标准略高于上年度或与上年度基本持平。鼓励农村客运、城市公交企业积极承担社会义务，切实减轻企业运行负担和地方财政压力，让人民群众共享交通运输改革发展成果，推动运输服务高质量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鼓励农村客运、城市公交企业积极承担社会义务，切实减轻企业运行负担和地方财政压力，对农村客运、城市公交燃油消耗进行补助，补助标准略高于上年度或与上年度基本持平。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农村客运车辆数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城市公交车辆数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具备条件的建制村通客车率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城市公交补助资金占用油费用的比例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改善农村客运、城市公交公司运营状况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农村、城市受益群众满意度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96.71分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伊州财建[2024]42号2024年车辆购置税收入补助地方[第三批]用于普通省道及农村公路建设“以将代补”项目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490.56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490.56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490.56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490.56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490.56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490.56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特克斯县2023年农村公路建设项目,全长24.837公里，预计按照19.75万元每公里修建，按三、四级公路标准建设，建设内容包括路基路面桥涵及交通安全设施。公路建设是关系到农民群众的生产、生活,关系到农村经济社会发展,关系到全面建设小康社会和构建和谐社会的重要基础设施,必须从国民经济和社会发展全局的高度,深刻认识新时期加快道路建设的重大意义。</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农村公路服务水平关乎农民群众生产、生活，关乎到村经济发展，为确保农村基础设施保障，实施了特克斯县2023年农村公路建设项目,全长24.837公里，预计按照19.75万元每公里修建，按三、四级公路标准建设，建设内容包括路基路面桥涵及交通安全设施。</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建设里程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路面宽度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按时完工率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公路建设成本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建设项目符合生态环评要求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伊州财建【2023】197号提前下达2024年车辆购置税收入补贴地方二级客运站建设项目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建设二级客运站一处，建设内容包括站内装修、场地建设等。</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客运站场能为居民提供便捷、舒适的出行环境，满足日益增长的出行需求，方面游客前往旅游景点，促进旅游业发展，因此实施特克斯县二级客运站场建设项目，本阶段投入276万元，目前已完成投资额。</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支持客货站场建设（个）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完工项目验收合格率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该项目计划2026年10月完工，目前尚未完工，无法提供验收资料。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按期完成投资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对经济发展的促进作用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安全水平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交通设施符合环评审批要求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改善通行服务水平群众满意度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二级客运站场是利民项目，群众需求高，满意度也高于预期值。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伊州财建【2023】197号（车购税）伊犁州特克斯县2024年农村公路建设项目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1,762.48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1,762.48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1,039.59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1,762.48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1,762.48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1,039.59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完成伊犁州特克斯县2024年农村公路建设项目，全长,37.51公里，按照四级公路标准建设，建设内容包括路基路面桥涵及交通安全设施工程。</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良好的公路交通能降低运输成本、提高运输效率，促进农村特色产业发展，为农村居民提供安全、便捷、高效的出行条件，2024年实施了农村公路建设项目，全长,37.51公里，按照四级公路标准建设，建设内容包括路基路面桥涵及交通安全设施工程。</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公路建设里程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路面宽度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公路等级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项目按时完工率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由于当年气候恶劣，不满足验收条件，计划今年交工验收。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公路建设成本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财政压力大，成本降低。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完善地区路网建设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公路安全水平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项目建设符合环评审批要求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改善通行服务水平群众满意度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群众满意度高于预期值。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107</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84.4分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伊州财建【2023】202号（成品油）伊犁州特克斯县2024年农村公路日常养护项目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伊犁州特克斯县2024年农村公路养护项目，总投资138万元，按照1019.,5元/公里，养护县道里程148.26公里，养护乡道894.71公里，养护村道310.64公里，包含沥青路面补坑槽、边沟清淤、涵洞台帽修复等工程。加强农村公路建设和养护的规范化管理，进一步提高农村质量，保障公路安全，落实农村公路管理养护责任，确保农村公路管理养护目标的全面完成，更好的为经济建设和人民群众生产生活服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加强农村公路建设和养护的规范化管理，提高农村质量，保障公路安全，实施了伊犁州特克斯县2024年农村公路养护项目，总投资138万元，按照1019.,5元/公里，养护县道里程148.26公里，养护乡道894.71公里，养护村道310.64公里，包含沥青路面补坑槽、边沟清淤、涵洞台帽修复等工程。该项目确保农村公路管理养护目标全面完成的同时，更好的为经济建设和人民群众生产生活提供服务。</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养护县道里程（km）</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148.26公里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养护乡道里程（km）</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894.71公里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养护村道里程（km）</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310.64公里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按期完成投资率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公路养护成本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1019.5元/公里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对经济发展促进作用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项目适应未来一定时期交通需求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改善通行服务水平群众满意度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养护项目的实施提高了公路安全水平，群众满意度高于预期值。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国道577线特克斯县至昭苏段公路工程征地拆迁项目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994.32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1,640.41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1,640.41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994.32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1,640.41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1,640.41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完成国道577线特克斯-昭苏征地拆迁工作，及时拨付土地补偿费、安置补偿费、青苗补偿费、附着物补偿费、房屋补偿费。保证工程项目顺利推进。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通过及时拨付国道577征地拆迁补偿款，有效解决了沿线拆迁户草地、房屋、地上附着物补偿费，顺利推进此项目各阶段工程的顺利开展，提升了公路安全水平。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涉及补偿类别数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征地补偿发放完成率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征地补偿发放及时率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资金到位率高，资金发放率较年初预期高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土地补偿费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安置补偿费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青苗补偿费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附着物补偿费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房屋补偿费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提升公路安全水平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沿线群众满意度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项目完成率较高，沿线群众满意度比预期高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推动大规模设备更新和消费品以旧换新项目新财建[2024]189号</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以加快报废高耗能高排放老旧货车为目标，支持支持报废国三及以下排放标准营运类柴油货车，加快更新一批高标准低排放货车。对提前报废国三及以下排放标准营运柴油货车、提前报废并新购国六排放标准货车或新能源货车、仅新购符合条件的新能源城市冷链配送货车，分档予以补贴。</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加快更新一批高标准低排放货车报废国三及以下排放标准营运类柴油货车，加快报废高耗能高排放老旧货车为目标。</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提前报废国三及以下排放标准中型、重型营运柴油货车数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补贴发放合格率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补贴发放完成及时率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提前报废中型老旧营运柴油货车满1年（含）不足2年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提前报废中型老旧营运柴油货车满2年（含）不足4年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提前报废中型老旧营运柴油货车满4年（含）以上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提前报废重型老旧营运柴油货车满1年（含）不足2年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提前报废重型老旧营运柴油货车满2年（含）不足4年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提前报废重型老旧营运柴油货车满4年（含）以上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新购中型国六排放标准营运柴油货车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新购重型2轴国六排放标准营运柴油货车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新购重型3轴国六排放标准营运柴油货车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新购重型4轴及以上国六排放标准营运柴油货车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新购中型新能源营运货车补贴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新购重型2轴新能源营运货车补贴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新购重型3轴新能源营运货车补贴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新购重型4轴及以上新能源营运货车补贴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有效降低空气污染</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其他标准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特克斯县S220萨尔阔布村-萨尔阔布农业村五队-乔拉克铁热克乡大中修建设及除雪保交通项目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S220线萨尔阔布农业村-乔拉克铁热克镇大中修项目，实施好2023年除雪保交通工作，保障群众出行安全，不断提高农村公路管养水平，确保实现“有路必养，养必到位”的管养目标，推动“四好农村路”建设高质量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保障群众冬季出行安全，实施了冬季除雪保交通工作；为确保实现“有路必养，养必到位”的管养目标，S220线萨尔阔布农业村-乔拉克铁热克镇大中修项目，不断提高农村公路管养水平，推动“四好农村路”建设高质量发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大中修道路里程数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资金使用和规律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完工项目验收合格率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按期完成投资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大中修每公里造价成本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除雪保畅成本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基本公共服务水平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公路安全水平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提升公路的使用寿命，适应未来一定时期的发展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特克斯县综合物流园基础设施建设项目土地征收补偿</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特克斯县综合物流园基础设施建设项目占用特克斯镇古勒巴格村6户居民的10.6亩耕地，其中，一期工程涉及2户，占用4.3亩；二期工程涉及4户，占用6.3亩。按相关规定要求，需向涉及征地的6户居民，按每亩地3万元兑现补偿安置费31.8万元，确保项目有序推进，保障群众合法权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确保特克斯县综合物流园基础设施建设项目有序推进，实施了征地拆迁工作，共涉及古勒巴格村6户居民的10.6亩耕地，其中，一期工程涉及2户，占用4.3亩；二期工程涉及4户，占用6.3亩。按相关规定要求，需向涉及征地的6户居民，按每亩地3万元兑现补偿安置费31.8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涉及征地数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涉及征地面积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征收补贴发放完成率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征收补贴发放及时率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每亩土地补偿金额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对社会发展的促进作用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路面破损维修保证金及履约保证金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特克斯县交通运输局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根据本年计划，按要求完成路面破损维修工作，保证如期退还保证金（郭孝文）、按照要求完成特克斯县阔克铁热克乡阔克铁热克村村组道路建设项目（履约保证金）</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已按要求完成特克斯县阔克铁热克乡阔克铁热克村村组道路建设项目（履约保证金），因此如期退还保证金。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保障项目个数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路面破损维修经费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正常项目履约经费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推动各项工作有序、顺利进行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干部职工满意度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此项目完成度较高，干部职工满意度也高于预期值。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