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特克斯县八卦名城旅游风景区管理委员会2024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（1）贯彻执行国家、自治区、自治州有关旅游产业发展的方针政策和重大工作部署；落实县委、县政府对促进旅游产业发展的各项政策措施。</w:t>
      </w:r>
    </w:p>
    <w:p>
      <w:pPr>
        <w:spacing w:line="580" w:lineRule="exact"/>
        <w:ind w:firstLine="640"/>
        <w:jc w:val="both"/>
      </w:pPr>
      <w:r>
        <w:rPr>
          <w:rFonts w:ascii="仿宋_GB2312" w:hAnsi="仿宋_GB2312" w:eastAsia="仿宋_GB2312"/>
          <w:sz w:val="32"/>
        </w:rPr>
        <w:t>（2）研究制定全县旅游景区发展战略目标、中长期发展规划和年度工作任务，统筹旅游景区发展。</w:t>
      </w:r>
    </w:p>
    <w:p>
      <w:pPr>
        <w:spacing w:line="580" w:lineRule="exact"/>
        <w:ind w:firstLine="640"/>
        <w:jc w:val="both"/>
      </w:pPr>
      <w:r>
        <w:rPr>
          <w:rFonts w:ascii="仿宋_GB2312" w:hAnsi="仿宋_GB2312" w:eastAsia="仿宋_GB2312"/>
          <w:sz w:val="32"/>
        </w:rPr>
        <w:t>（3）负责对5A级景区标准化建设和发展进行监督管理和综合协调；负责拟订景区相关政策，并组织实施；负责旅游景区专项资金的统筹使用；协调解决旅游景区发展的具体事项。</w:t>
      </w:r>
    </w:p>
    <w:p>
      <w:pPr>
        <w:spacing w:line="580" w:lineRule="exact"/>
        <w:ind w:firstLine="640"/>
        <w:jc w:val="both"/>
      </w:pPr>
      <w:r>
        <w:rPr>
          <w:rFonts w:ascii="仿宋_GB2312" w:hAnsi="仿宋_GB2312" w:eastAsia="仿宋_GB2312"/>
          <w:sz w:val="32"/>
        </w:rPr>
        <w:t>（4）负责推进景区康养休闲度假体系建设；统筹景区旅游资源的规划、开发、整合、利用，协调整合旅游景区及关联行业、产业服务资源，统筹景区基础设施建设，完善景区公共服务体系。</w:t>
      </w:r>
    </w:p>
    <w:p>
      <w:pPr>
        <w:spacing w:line="580" w:lineRule="exact"/>
        <w:ind w:firstLine="640"/>
        <w:jc w:val="both"/>
      </w:pPr>
      <w:r>
        <w:rPr>
          <w:rFonts w:ascii="仿宋_GB2312" w:hAnsi="仿宋_GB2312" w:eastAsia="仿宋_GB2312"/>
          <w:sz w:val="32"/>
        </w:rPr>
        <w:t>（5）负责景区旅游企业之间项目开发和旅游营销的联合，提高旅游业组织化程度；负责景区标准化建设和协作机制建设，提升景区硬件和软件服务水平。</w:t>
      </w:r>
    </w:p>
    <w:p>
      <w:pPr>
        <w:spacing w:line="580" w:lineRule="exact"/>
        <w:ind w:firstLine="640"/>
        <w:jc w:val="both"/>
      </w:pPr>
      <w:r>
        <w:rPr>
          <w:rFonts w:ascii="仿宋_GB2312" w:hAnsi="仿宋_GB2312" w:eastAsia="仿宋_GB2312"/>
          <w:sz w:val="32"/>
        </w:rPr>
        <w:t>（6）负责景区相关项目的规划公示前审核；负责对景区拟收费和门票价格调整在物价部门审批前进行可行性论证。</w:t>
      </w:r>
    </w:p>
    <w:p>
      <w:pPr>
        <w:spacing w:line="580" w:lineRule="exact"/>
        <w:ind w:firstLine="640"/>
        <w:jc w:val="both"/>
      </w:pPr>
      <w:r>
        <w:rPr>
          <w:rFonts w:ascii="仿宋_GB2312" w:hAnsi="仿宋_GB2312" w:eastAsia="仿宋_GB2312"/>
          <w:sz w:val="32"/>
        </w:rPr>
        <w:t>（7）负责协调旅游景区人才队伍建设、景区秩序、社会治安、服务质量、物价、卫生防疫、环境保护、安全生产、交通的监督检查；建立健全景区联合执法工作机制。</w:t>
      </w:r>
    </w:p>
    <w:p>
      <w:pPr>
        <w:spacing w:line="580" w:lineRule="exact"/>
        <w:ind w:firstLine="640"/>
        <w:jc w:val="both"/>
      </w:pPr>
      <w:r>
        <w:rPr>
          <w:rFonts w:ascii="仿宋_GB2312" w:hAnsi="仿宋_GB2312" w:eastAsia="仿宋_GB2312"/>
          <w:sz w:val="32"/>
        </w:rPr>
        <w:t>（8）推动全县旅游业全域化发展。负责促进旅游景区与工业、农业、林业、畜牧业、养生医疗等相关产业以及城乡建设、交通设施等融合。</w:t>
      </w:r>
    </w:p>
    <w:p>
      <w:pPr>
        <w:spacing w:line="580" w:lineRule="exact"/>
        <w:ind w:firstLine="640"/>
        <w:jc w:val="both"/>
      </w:pPr>
      <w:r>
        <w:rPr>
          <w:rFonts w:ascii="仿宋_GB2312" w:hAnsi="仿宋_GB2312" w:eastAsia="仿宋_GB2312"/>
          <w:sz w:val="32"/>
        </w:rPr>
        <w:t>（9）完成县委、县政府交办的其他工作。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特克斯县八卦名城旅游风景区管理委员会2024年度，实有人数26人，其中：在职人员26人，减少1人；离休人员0人，增加0人；退休人员0人,增加0人。</w:t>
      </w:r>
    </w:p>
    <w:p>
      <w:pPr>
        <w:spacing w:line="580" w:lineRule="exact"/>
        <w:ind w:firstLine="640"/>
        <w:jc w:val="both"/>
      </w:pPr>
      <w:r>
        <w:rPr>
          <w:rFonts w:ascii="仿宋_GB2312" w:hAnsi="仿宋_GB2312" w:eastAsia="仿宋_GB2312"/>
          <w:sz w:val="32"/>
        </w:rPr>
        <w:t>单位无下属预算单位，下设4个科室，分别是：综合科、资源管理科、安全生产科、规划建设监督科。。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2024年度收入总计4,505.88万元，</w:t>
      </w:r>
      <w:r>
        <w:rPr>
          <w:rFonts w:ascii="仿宋_GB2312" w:hAnsi="仿宋_GB2312" w:eastAsia="仿宋_GB2312"/>
          <w:b w:val="0"/>
          <w:sz w:val="32"/>
        </w:rPr>
        <w:t>其中：本年收入合计4,505.88万元，使用非财政拨款结余（含专用结余）0.00万元，年初结转和结余0.00万元。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2024年度支出总计4,505.88万元，</w:t>
      </w:r>
      <w:r>
        <w:rPr>
          <w:rFonts w:ascii="仿宋_GB2312" w:hAnsi="仿宋_GB2312" w:eastAsia="仿宋_GB2312"/>
          <w:b w:val="0"/>
          <w:sz w:val="32"/>
        </w:rPr>
        <w:t>其中：本年支出合计4,505.88万元，结余分配0.00万元，年末结转和结余0.00万元。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减少10,457.26万元，下降69.89%，主要原因是：本年在职人员减少，相关人员经费减少；伊犁州特克斯县八卦城AAAA级景区旅游基础配套设施建设项目支出减少。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本年收入4,505.88万元，</w:t>
      </w:r>
      <w:r>
        <w:rPr>
          <w:rFonts w:ascii="仿宋_GB2312" w:hAnsi="仿宋_GB2312" w:eastAsia="仿宋_GB2312"/>
          <w:b w:val="0"/>
          <w:sz w:val="32"/>
        </w:rPr>
        <w:t>其中：财政拨款收入4,505.88万元，占100.00%；上级补助收入0.00万元，占0.00%；事业收入0.00万元，占0.00%；经营收入0.00万元，占0.00%；附属单位上缴收入0.00万元，占0.00%；其他收入0.00万元，占0.00%。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本年支出4,505.88万元，</w:t>
      </w:r>
      <w:r>
        <w:rPr>
          <w:rFonts w:ascii="仿宋_GB2312" w:hAnsi="仿宋_GB2312" w:eastAsia="仿宋_GB2312"/>
          <w:b w:val="0"/>
          <w:sz w:val="32"/>
        </w:rPr>
        <w:t>其中：基本支出497.86万元，占11.05%；项目支出4,008.03万元，占88.95%；上缴上级支出0.00万元，占0.00%；经营支出0.00万元，占0.00%；对附属单位补助支出0.00万元，占0.00%。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2024年度财政拨款收入总计4,505.88万元，</w:t>
      </w:r>
      <w:r>
        <w:rPr>
          <w:rFonts w:ascii="仿宋_GB2312" w:hAnsi="仿宋_GB2312" w:eastAsia="仿宋_GB2312"/>
          <w:b w:val="0"/>
          <w:sz w:val="32"/>
        </w:rPr>
        <w:t>其中：年初财政拨款结转和结余0.00万元，本年财政拨款收入4,505.88万元。</w:t>
      </w:r>
      <w:r>
        <w:rPr>
          <w:rFonts w:ascii="仿宋_GB2312" w:hAnsi="仿宋_GB2312" w:eastAsia="仿宋_GB2312"/>
          <w:b/>
          <w:sz w:val="32"/>
        </w:rPr>
        <w:t>财政拨款支出总计4,505.88万元，</w:t>
      </w:r>
      <w:r>
        <w:rPr>
          <w:rFonts w:ascii="仿宋_GB2312" w:hAnsi="仿宋_GB2312" w:eastAsia="仿宋_GB2312"/>
          <w:b w:val="0"/>
          <w:sz w:val="32"/>
        </w:rPr>
        <w:t>其中：年末财政拨款结转和结余0.00万元，本年财政拨款支出4,505.88万元。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减少10,457.26万元，下降69.89%，主要原因是：本年在职人员减少，相关人员经费减少；伊犁州特克斯县八卦城AAAA级景区旅游基础配套设施建设项目支出减少。</w:t>
      </w:r>
      <w:r>
        <w:rPr>
          <w:rFonts w:ascii="仿宋_GB2312" w:hAnsi="仿宋_GB2312" w:eastAsia="仿宋_GB2312"/>
          <w:b/>
          <w:sz w:val="32"/>
        </w:rPr>
        <w:t>与年初预算相比，</w:t>
      </w:r>
      <w:r>
        <w:rPr>
          <w:rFonts w:ascii="仿宋_GB2312" w:hAnsi="仿宋_GB2312" w:eastAsia="仿宋_GB2312"/>
          <w:b w:val="0"/>
          <w:sz w:val="32"/>
        </w:rPr>
        <w:t>年初预算数3,102.42万元，决算数4,505.88万元，预决算差异率45.24%，主要原因是：年中追加伊犁州特克斯县八卦城历史文化名城传统文化传承利用工程项目，导致预决算存在差异。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2024年度一般公共预算财政拨款支出1,495.53万元，</w:t>
      </w:r>
      <w:r>
        <w:rPr>
          <w:rFonts w:ascii="仿宋_GB2312" w:hAnsi="仿宋_GB2312" w:eastAsia="仿宋_GB2312"/>
          <w:b w:val="0"/>
          <w:sz w:val="32"/>
        </w:rPr>
        <w:t>占本年支出合计的33.19%。</w:t>
      </w:r>
      <w:r>
        <w:rPr>
          <w:rFonts w:ascii="仿宋_GB2312" w:hAnsi="仿宋_GB2312" w:eastAsia="仿宋_GB2312"/>
          <w:b/>
          <w:sz w:val="32"/>
        </w:rPr>
        <w:t>与上年相比，</w:t>
      </w:r>
      <w:r>
        <w:rPr>
          <w:rFonts w:ascii="仿宋_GB2312" w:hAnsi="仿宋_GB2312" w:eastAsia="仿宋_GB2312"/>
          <w:b w:val="0"/>
          <w:sz w:val="32"/>
        </w:rPr>
        <w:t>增加933.77万元，增长166.22%，主要原因是：本年增加喀拉峻景区基础设施建设（消化暂付款）项目。</w:t>
      </w:r>
      <w:r>
        <w:rPr>
          <w:rFonts w:ascii="仿宋_GB2312" w:hAnsi="仿宋_GB2312" w:eastAsia="仿宋_GB2312"/>
          <w:b/>
          <w:sz w:val="32"/>
        </w:rPr>
        <w:t>与年初预算相比,</w:t>
      </w:r>
      <w:r>
        <w:rPr>
          <w:rFonts w:ascii="仿宋_GB2312" w:hAnsi="仿宋_GB2312" w:eastAsia="仿宋_GB2312"/>
          <w:b w:val="0"/>
          <w:sz w:val="32"/>
        </w:rPr>
        <w:t>年初预算数1,503.81万元，决算数1,495.53万元，预决算差异率-0.55%，主要原因是：本年在职人员减少，年中调减人员经费，导致预决算存在差异。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1.文化旅游体育与传媒支出(类)1,400.37万元,占93.64%。</w:t>
      </w:r>
    </w:p>
    <w:p>
      <w:pPr>
        <w:spacing w:line="580" w:lineRule="exact"/>
        <w:ind w:firstLine="640"/>
        <w:jc w:val="both"/>
      </w:pPr>
      <w:r>
        <w:rPr>
          <w:rFonts w:ascii="仿宋_GB2312" w:hAnsi="仿宋_GB2312" w:eastAsia="仿宋_GB2312"/>
          <w:b w:val="0"/>
          <w:sz w:val="32"/>
        </w:rPr>
        <w:t>2.社会保障和就业支出(类)42.10万元,占2.82%。</w:t>
      </w:r>
    </w:p>
    <w:p>
      <w:pPr>
        <w:spacing w:line="580" w:lineRule="exact"/>
        <w:ind w:firstLine="640"/>
        <w:jc w:val="both"/>
      </w:pPr>
      <w:r>
        <w:rPr>
          <w:rFonts w:ascii="仿宋_GB2312" w:hAnsi="仿宋_GB2312" w:eastAsia="仿宋_GB2312"/>
          <w:b w:val="0"/>
          <w:sz w:val="32"/>
        </w:rPr>
        <w:t>3.卫生健康支出(类)21.16万元,占1.41%。</w:t>
      </w:r>
    </w:p>
    <w:p>
      <w:pPr>
        <w:spacing w:line="580" w:lineRule="exact"/>
        <w:ind w:firstLine="640"/>
        <w:jc w:val="both"/>
      </w:pPr>
      <w:r>
        <w:rPr>
          <w:rFonts w:ascii="仿宋_GB2312" w:hAnsi="仿宋_GB2312" w:eastAsia="仿宋_GB2312"/>
          <w:b w:val="0"/>
          <w:sz w:val="32"/>
        </w:rPr>
        <w:t>4.住房保障支出(类)31.89万元,占2.13%。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1.文化旅游体育与传媒支出(类)文化和旅游(款)行政运行(项):支出决算数为394.97万元，比上年决算减少19.59万元，下降4.73%,主要原因是：本年在职人员减少，相应人员经费较上年减少。</w:t>
      </w:r>
    </w:p>
    <w:p>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11.68万元，比上年决算减少53.83万元，下降82.17%,主要原因是：本年减少2021年游客集散中心电子大屏项目和2021年文化保护传承利用工程项目支出；委托业务费支出减少，专用材料费支出减少。</w:t>
      </w:r>
    </w:p>
    <w:p>
      <w:pPr>
        <w:spacing w:line="580" w:lineRule="exact"/>
        <w:ind w:firstLine="640"/>
        <w:jc w:val="both"/>
      </w:pPr>
      <w:r>
        <w:rPr>
          <w:rFonts w:ascii="仿宋_GB2312" w:hAnsi="仿宋_GB2312" w:eastAsia="仿宋_GB2312"/>
          <w:b w:val="0"/>
          <w:sz w:val="32"/>
        </w:rPr>
        <w:t>3.文化旅游体育与传媒支出(类)文物(款)历史名城与古迹(项):支出决算数为993.73万元，比上年决算增加993.73万元，增长100.00%,主要原因是：本年新增喀拉峻景区基础设施建设（消化暂付款）项目。</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42.10万元，比上年决算增加5.94万元，增长16.43%,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5.卫生健康支出(类)行政事业单位医疗(款)事业单位医疗(项):支出决算数为20.85万元，比上年决算增加4.47万元，增长27.29%,主要原因是：本年在职人员工资基数调增，医疗缴费基数上涨，相应支出增加。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6.卫生健康支出(类)行政事业单位医疗(款)其他行政事业单位医疗支出(项):支出决算数为0.32万元，比上年决算增加0.00万元，增长0.00%,主要原因是：本年与上年一致无变化。</w:t>
      </w:r>
    </w:p>
    <w:p>
      <w:pPr>
        <w:spacing w:line="580" w:lineRule="exact"/>
        <w:ind w:firstLine="640"/>
        <w:jc w:val="both"/>
      </w:pPr>
      <w:r>
        <w:rPr>
          <w:rFonts w:ascii="仿宋_GB2312" w:hAnsi="仿宋_GB2312" w:eastAsia="仿宋_GB2312"/>
          <w:b w:val="0"/>
          <w:sz w:val="32"/>
        </w:rPr>
        <w:t>7.住房保障支出(类)住房改革支出(款)住房公积金(项):支出决算数为31.89万元，比上年决算增加3.06万元，增长10.61%,主要原因是：本年在职人员工资基数调增，公积金缴费基数上涨，相应支出增加。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2024年度一般公共预算财政拨款基本支出497.86万元，其中：</w:t>
      </w:r>
      <w:r>
        <w:rPr>
          <w:rFonts w:ascii="仿宋_GB2312" w:hAnsi="仿宋_GB2312" w:eastAsia="仿宋_GB2312"/>
          <w:b/>
          <w:sz w:val="32"/>
        </w:rPr>
        <w:t>人员经费395.49万元，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pPr>
        <w:spacing w:line="580" w:lineRule="exact"/>
        <w:ind w:firstLine="640"/>
        <w:jc w:val="both"/>
      </w:pPr>
      <w:r>
        <w:rPr>
          <w:rFonts w:ascii="仿宋_GB2312" w:hAnsi="仿宋_GB2312" w:eastAsia="仿宋_GB2312"/>
          <w:b/>
          <w:sz w:val="32"/>
        </w:rPr>
        <w:t>公用经费102.37万元，</w:t>
      </w:r>
      <w:r>
        <w:rPr>
          <w:rFonts w:ascii="仿宋_GB2312" w:hAnsi="仿宋_GB2312" w:eastAsia="仿宋_GB2312"/>
          <w:b w:val="0"/>
          <w:sz w:val="32"/>
        </w:rPr>
        <w:t>包括：办公费、水费、电费、邮电费、取暖费、差旅费、委托业务费、工会经费、公务用车运行维护费、其他交通费用、其他商品和服务支出。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2024年度政府性基金预算财政拨款收入总计3,010.35万元，</w:t>
      </w:r>
      <w:r>
        <w:rPr>
          <w:rFonts w:ascii="仿宋_GB2312" w:hAnsi="仿宋_GB2312" w:eastAsia="仿宋_GB2312"/>
          <w:b w:val="0"/>
          <w:sz w:val="32"/>
        </w:rPr>
        <w:t>其中：年初结转和结余0.00万元，本年收入3,010.35万元。</w:t>
      </w:r>
      <w:r>
        <w:rPr>
          <w:rFonts w:ascii="仿宋_GB2312" w:hAnsi="仿宋_GB2312" w:eastAsia="仿宋_GB2312"/>
          <w:b/>
          <w:sz w:val="32"/>
        </w:rPr>
        <w:t>政府性基金预算财政拨款支出总计3,010.35万元，</w:t>
      </w:r>
      <w:r>
        <w:rPr>
          <w:rFonts w:ascii="仿宋_GB2312" w:hAnsi="仿宋_GB2312" w:eastAsia="仿宋_GB2312"/>
          <w:b w:val="0"/>
          <w:sz w:val="32"/>
        </w:rPr>
        <w:t>其中：年末结转和结余0.00万元，本年支出3,010.35万元。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减少11,391.04万元，下降79.10%，主要原因是：伊犁州特克斯县八卦城AAAA级景区旅游基础配套设施建设项目支出减少。</w:t>
      </w:r>
      <w:r>
        <w:rPr>
          <w:rFonts w:ascii="仿宋_GB2312" w:hAnsi="仿宋_GB2312" w:eastAsia="仿宋_GB2312"/>
          <w:b/>
          <w:sz w:val="32"/>
        </w:rPr>
        <w:t>与年初预算相比，</w:t>
      </w:r>
      <w:r>
        <w:rPr>
          <w:rFonts w:ascii="仿宋_GB2312" w:hAnsi="仿宋_GB2312" w:eastAsia="仿宋_GB2312"/>
          <w:b w:val="0"/>
          <w:sz w:val="32"/>
        </w:rPr>
        <w:t>年初预算数1,598.61万元，决算数3,010.35万元，预决算差异率88.31%，主要原因是：年中追加伊犁州特克斯县八卦城历史文化名城传统文化传承利用工程项目，导致预决算存在差异。</w:t>
      </w:r>
    </w:p>
    <w:p>
      <w:pPr>
        <w:spacing w:line="580" w:lineRule="exact"/>
        <w:ind w:firstLine="640"/>
        <w:jc w:val="both"/>
      </w:pPr>
      <w:r>
        <w:rPr>
          <w:rFonts w:ascii="仿宋_GB2312" w:hAnsi="仿宋_GB2312" w:eastAsia="仿宋_GB2312"/>
          <w:b w:val="0"/>
          <w:sz w:val="32"/>
        </w:rPr>
        <w:t>政府性基金预算财政拨款支出3,010.35万元。</w:t>
      </w:r>
    </w:p>
    <w:p>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3,010.35万元，比上年决算减少11,391.04万元，下降79.10%,主要原因是：伊犁州特克斯县八卦城AAAA级景区旅游基础配套设施建设项目支出减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2024年度财政拨款“三公”经费支出0.46万元，</w:t>
      </w:r>
      <w:r>
        <w:rPr>
          <w:rFonts w:ascii="仿宋_GB2312" w:hAnsi="仿宋_GB2312" w:eastAsia="仿宋_GB2312"/>
          <w:b w:val="0"/>
          <w:sz w:val="32"/>
        </w:rPr>
        <w:t>比上年减少0.07万元，下降13.21%，主要原因是：严格落实中央八项规定精神，厉行节约，减少公务用车运行维护费。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公务用车购置及运行维护费支出0.46万元，占100.00%，比上年减少0.07万元，下降13.21%，主要原因是：严格落实中央八项规定精神，厉行节约，减少公务用车运行维护费。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0.46万元，其中：公务用车购置费0.00万元，公务用车运行维护费0.46万元。公务用车运行维护费开支内容包括车辆保险费。公务用车购置数0辆，公务用车保有量3辆。国有资产占用情况中固定资产车辆3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0.46万元，决算数0.46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0.46万元，决算数0.46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2024年度特克斯县八卦名城旅游风景区管理委员会（事业单位）公用经费支出102.37万元，比上年增加9.72万元，增长10.49%，主要原因是：本年业务量增加，公用经费增加。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2024年度政府采购支出总额11.49万元，其中：政府采购货物支出5.35万元、政府采购工程支出0.00万元、政府采购服务支出6.14万元。</w:t>
      </w:r>
    </w:p>
    <w:p>
      <w:pPr>
        <w:spacing w:line="580" w:lineRule="exact"/>
        <w:ind w:firstLine="640"/>
        <w:jc w:val="both"/>
      </w:pPr>
      <w:r>
        <w:rPr>
          <w:rFonts w:ascii="仿宋_GB2312" w:hAnsi="仿宋_GB2312" w:eastAsia="仿宋_GB2312"/>
          <w:b w:val="0"/>
          <w:sz w:val="32"/>
        </w:rPr>
        <w:t>授予中小企业合同金额8.99万元，占政府采购支出总额的78.24%，其中：授予小微企业合同金额8.49万元，占政府采购支出总额的73.89%。</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3,271.00平方米，价值1,035.09万元。车辆3辆，价值51.54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6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4,505.88万元，实际执行总额4,505.88万元；预算绩效评价项目2个，全年预算数1,092.93万元，全年执行数1,092.93万元。预算绩效管理取得的成效：一是明确了项目实施的主要目的和意义；二是能够严格把控项目资金，基本杜绝了资金被挤占和挪用现象的发生，跟踪检查到位。发现的问题及原因：一是项目本身存在聘用人员因刚毕业、工资低、环境等各种因素流动性大；二是绩效管理方面专业知识的系统性学习有待加强，各项指标的设置要进一步优化、完善，主要在细化、量化上改进。下一步改进措施：一是项目本身需要优化工资结构，提高聘用成功率，减少人才流失；二是绩效管理工作需加强组织领导，提高对预算绩效管理工作重要性的认识，总结经验查找问题，抓紧研究制定更全面更完善的绩效评价管理办法。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特克斯县八卦名城旅游风景区管理委员会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1,489.83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1,489.83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4,505.88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4,505.88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1,469.83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1,469.83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4,505.88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4,505.88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2024年，我委将始终坚持以习近平新时代中国特色社会主义思想、党的二十大精神为指导，深入贯彻落实习近平总书记关于新疆工作重要讲话指示精神，新时代党的治疆方略，推进文化铸魂、实施文化赋能，推进旅游为民、实施旅游带动，不断丰富品牌内涵，提振文旅消费信心，满足游客多元化、个性化需求，不断推动文化和旅游发展迈上新台阶。一是完善服务功能，有效优化旅游环境；二是强化宣传推广，有效提升品牌影响力；三是突出文化特色，有效延伸产业链条；四是加快文旅项目建设，有效促进文旅产业提质增效；五是全力以赴抓招商，有效丰富景区业态；六是加强安全管理，有效打造游客放心景区。</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一年来，在县委、县政府的坚强领导下，特克斯县八卦名城景区管委会以习近平新时代中国特色社会主义思想为指导，全面贯彻落实党的二十届三中全会精神，坚持“以文塑旅、以旅彰文”，着力在丰富优质文旅产品供给，提升旅游服务质量上下功夫，奋力推动文旅深度融合实现新成效。 （一）2024年全县累计接待游客1050万人次，同比增长83.57%，实现旅游综合收入60亿元，同比增长81.6%;2024年非税收入已完成3483.60万元，超额完成。（二）积极与中南大学对接《新疆喀拉峻国际生态旅游总体规划》《新疆喀拉峻国际旅游区控制性详规》修编工作，规划初稿已编制完成，目前正在修改完善。（三）完善景区基础设施建设，打造喀拉峻景区自驾游线路58公里，补充阿克塔斯景区停车场、露营地、直升机平台、避雨棚、观景平台等基础配套设施，打造八卦城景区文化节点。（四）2024年景区开展各类培训200余场次，受众人员达2.7万人次；常态化巡查景区安全生产、服务质量、环境卫生、业态经营180余次，联合市监、文旅、发改、公安等部门开展联合执法6次。（五）全力推进招商引资。引进新疆东澳文化旅游开发有限责任公司运营管理奇石馆、天鹅驿站、公主郡等，四川中正瑞鼎文化传媒有限公司开发使用八卦红公社，对八卦城景区1号民宿、初九坊酒吧等6处资产进行公开招拍租。（六）保障了部门单位人员工资福利发放及正常运转支，通过对景区的管理，完善景区（点）基础及服务设施，进一步提升景区的服务水平，创造良好的旅游环境，扩大了景区美誉度和知名度，切实推动文旅融合深度发展。</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非税收入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3483.6万元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《特克斯县八卦名城旅游风景区管理委员会2024年工作计划》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3483.6万元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旅游人次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1050万人次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《特克斯县八卦名城旅游风景区管理委员会2024年工作计划》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1050万人次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创建文旅品牌数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《特克斯县八卦名城旅游风景区管理委员会2024年工作计划》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推出旅游文创产品种类</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《特克斯县八卦名城旅游风景区管理委员会2024年工作计划》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喀拉峻景区基础设施建设（消化暂付款）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特克斯县八卦名城旅游风景区管理委员会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特克斯县八卦名城旅游风景区管理委员会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993.73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993.73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993.73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993.73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993.73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993.73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用于保障喀拉峻景区2023年管理人员工资、运营维护、市场营销、公共卫生设施建设及环境卫生管理等。</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了喀拉峻景区2023年管理工作人员1680人工资福利772万元、基础设施建设及维护116.98万元、市场宣传营销107.75万元，提升喀拉峻国际生态旅游区环境卫生的管理，保证景区健康持续发展，不断提升景区的服务水平，创造良好的旅游环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景区员工工资发放人数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&gt;=1680人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1680人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基础设施维修次数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营销宣传服务合同签订数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景区员工工资发放金额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&lt;=772万元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基础设施维修成本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&lt;=116.98万元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116.98万元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营销宣传成本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&lt;=104.75万元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提升景区服务水平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游客满意度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游客集散中心运行维护费（年初本级）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特克斯县八卦名城旅游风景区管理委员会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特克斯县八卦名城旅游风景区管理委员会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保障游客集散中心2024年正常运行所需人员工资、社保、办公（水电暖、后勤、维修维护、车辆运转等）及周易研究学会服务费等日常开支。</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完成了游客集散中心2024年聘用人员15人工资及社保51.44万元、公用经费（日常办公、水电暖、后勤、维修维护、车辆运转等）31.26万元，周易研究学会服务费16.5万元，保障了游客集散中心正常运行。</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聘用人员人数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执行财政缩减政策，经费预算偏少，景区管理人员工资偏低，人员流动性大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94.12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周易研究学会服务次数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因预算经费不足，第12次服务费未按时拨付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91.67</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游客集散中心服务质量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保障运营维护期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月平均工资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&lt;=4.67万元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执行财政缩减政策，人数减少，支出减少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91.86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周易研究学会月平均服务费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因预算经费不足，第12次服务费未按时拨付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游客集散中心月平均办公支出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单位业务范围增加，车辆运行增加，年底增加水土保持费，导致办公费增加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123.81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服务功能提升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游客满意度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服务质量提升，游客满意度提高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101.98</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97.45分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