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特克斯县呼吉尔特蒙古民族乡卫生院2024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1.为人民健康医疗与预防保健服务，常见病多发病的治疗和护理。</w:t>
      </w:r>
    </w:p>
    <w:p>
      <w:pPr>
        <w:spacing w:line="580" w:lineRule="exact"/>
        <w:ind w:firstLine="640"/>
        <w:jc w:val="both"/>
      </w:pPr>
      <w:r>
        <w:rPr>
          <w:rFonts w:ascii="仿宋_GB2312" w:hAnsi="仿宋_GB2312" w:eastAsia="仿宋_GB2312"/>
          <w:sz w:val="32"/>
        </w:rPr>
        <w:t>2.预防保健，卫生人员技术培训。</w:t>
      </w:r>
    </w:p>
    <w:p>
      <w:pPr>
        <w:spacing w:line="580" w:lineRule="exact"/>
        <w:ind w:firstLine="640"/>
        <w:jc w:val="both"/>
      </w:pPr>
      <w:r>
        <w:rPr>
          <w:rFonts w:ascii="仿宋_GB2312" w:hAnsi="仿宋_GB2312" w:eastAsia="仿宋_GB2312"/>
          <w:sz w:val="32"/>
        </w:rPr>
        <w:t>3.职能表现形式有疾病控制防疫、妇幼儿童保健、门诊住院医疗、急诊抢救、防病治病等救死扶伤等。</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特克斯县呼吉尔特蒙古民族乡卫生院2024年度，实有人数31人，其中：在职人员24人，增加0人；离休人员0人，增加0人；退休人员7人,增加0人。</w:t>
      </w:r>
    </w:p>
    <w:p>
      <w:pPr>
        <w:spacing w:line="580" w:lineRule="exact"/>
        <w:ind w:firstLine="640"/>
        <w:jc w:val="both"/>
      </w:pPr>
      <w:r>
        <w:rPr>
          <w:rFonts w:ascii="仿宋_GB2312" w:hAnsi="仿宋_GB2312" w:eastAsia="仿宋_GB2312"/>
          <w:sz w:val="32"/>
        </w:rPr>
        <w:t>单位无下属预算单位，下设7个科室，分别是：内科、外科、公共卫生科、体检科、收费室、药房、党建办。。</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2024年度收入总计492.76万元，</w:t>
      </w:r>
      <w:r>
        <w:rPr>
          <w:rFonts w:ascii="仿宋_GB2312" w:hAnsi="仿宋_GB2312" w:eastAsia="仿宋_GB2312"/>
          <w:b w:val="0"/>
          <w:sz w:val="32"/>
        </w:rPr>
        <w:t>其中：本年收入合计492.76万元，使用非财政拨款结余（含专用结余）0.00万元，年初结转和结余0.00万元。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2024年度支出总计492.76万元，</w:t>
      </w:r>
      <w:r>
        <w:rPr>
          <w:rFonts w:ascii="仿宋_GB2312" w:hAnsi="仿宋_GB2312" w:eastAsia="仿宋_GB2312"/>
          <w:b w:val="0"/>
          <w:sz w:val="32"/>
        </w:rPr>
        <w:t>其中：本年支出合计492.76万元，结余分配0.00万元，年末结转和结余0.00万元。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减少4.77万元，下降0.96%，主要原因是：一是患者就医多元化，流动人员较多原因，医疗业务收入略有减少。二是成本控制与效率，全民体检资金缩减。</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本年收入492.76万元，</w:t>
      </w:r>
      <w:r>
        <w:rPr>
          <w:rFonts w:ascii="仿宋_GB2312" w:hAnsi="仿宋_GB2312" w:eastAsia="仿宋_GB2312"/>
          <w:b w:val="0"/>
          <w:sz w:val="32"/>
        </w:rPr>
        <w:t>其中：财政拨款收入432.80万元，占87.83%；上级补助收入0.00万元，占0.00%；事业收入59.66万元，占12.11%；经营收入0.00万元，占0.00%；附属单位上缴收入0.00万元，占0.00%；其他收入0.30万元，占0.06%。</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本年支出492.76万元，</w:t>
      </w:r>
      <w:r>
        <w:rPr>
          <w:rFonts w:ascii="仿宋_GB2312" w:hAnsi="仿宋_GB2312" w:eastAsia="仿宋_GB2312"/>
          <w:b w:val="0"/>
          <w:sz w:val="32"/>
        </w:rPr>
        <w:t>其中：基本支出417.54万元，占84.73%；项目支出75.22万元，占15.27%；上缴上级支出0.00万元，占0.00%；经营支出0.00万元，占0.00%；对附属单位补助支出0.00万元，占0.00%。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2024年度财政拨款收入总计432.80万元，</w:t>
      </w:r>
      <w:r>
        <w:rPr>
          <w:rFonts w:ascii="仿宋_GB2312" w:hAnsi="仿宋_GB2312" w:eastAsia="仿宋_GB2312"/>
          <w:b w:val="0"/>
          <w:sz w:val="32"/>
        </w:rPr>
        <w:t>其中：年初财政拨款结转和结余0.00万元，本年财政拨款收入432.80万元。</w:t>
      </w:r>
      <w:r>
        <w:rPr>
          <w:rFonts w:ascii="仿宋_GB2312" w:hAnsi="仿宋_GB2312" w:eastAsia="仿宋_GB2312"/>
          <w:b/>
          <w:sz w:val="32"/>
        </w:rPr>
        <w:t>财政拨款支出总计432.80万元，</w:t>
      </w:r>
      <w:r>
        <w:rPr>
          <w:rFonts w:ascii="仿宋_GB2312" w:hAnsi="仿宋_GB2312" w:eastAsia="仿宋_GB2312"/>
          <w:b w:val="0"/>
          <w:sz w:val="32"/>
        </w:rPr>
        <w:t>其中：年末财政拨款结转和结余0.00万元，本年财政拨款支出432.80万元。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增加42.85万元，增长10.99%，主要原因是：一是在职人员正常晋升，社保基数增加，二是本年度增加基本公共卫生补助资金、基本药物制度补助资金、地方基本公共卫生服务补助资金项目。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年初预算数410.85万元，决算数432.80万元，预决算差异率5.34%，主要原因是：年中追加基本公共卫生补助资金、基本药物制度补助资金、地方基本公共卫生服务补助资金项目。</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2024年度一般公共预算财政拨款支出432.00万元，</w:t>
      </w:r>
      <w:r>
        <w:rPr>
          <w:rFonts w:ascii="仿宋_GB2312" w:hAnsi="仿宋_GB2312" w:eastAsia="仿宋_GB2312"/>
          <w:b w:val="0"/>
          <w:sz w:val="32"/>
        </w:rPr>
        <w:t>占本年支出合计的87.67%。</w:t>
      </w:r>
      <w:r>
        <w:rPr>
          <w:rFonts w:ascii="仿宋_GB2312" w:hAnsi="仿宋_GB2312" w:eastAsia="仿宋_GB2312"/>
          <w:b/>
          <w:sz w:val="32"/>
        </w:rPr>
        <w:t>与上年相比，</w:t>
      </w:r>
      <w:r>
        <w:rPr>
          <w:rFonts w:ascii="仿宋_GB2312" w:hAnsi="仿宋_GB2312" w:eastAsia="仿宋_GB2312"/>
          <w:b w:val="0"/>
          <w:sz w:val="32"/>
        </w:rPr>
        <w:t>增加42.05万元，增长10.78%，主要原因是：一是在职人员正常晋升，社保基数增加，二是本年度增加基本公共卫生补助资金、基本药物制度补助资金、地方基本公共卫生服务补助资金项目支出。</w:t>
      </w:r>
      <w:r>
        <w:rPr>
          <w:rFonts w:ascii="仿宋_GB2312" w:hAnsi="仿宋_GB2312" w:eastAsia="仿宋_GB2312"/>
          <w:b/>
          <w:sz w:val="32"/>
        </w:rPr>
        <w:t>与年初预算相比,</w:t>
      </w:r>
      <w:r>
        <w:rPr>
          <w:rFonts w:ascii="仿宋_GB2312" w:hAnsi="仿宋_GB2312" w:eastAsia="仿宋_GB2312"/>
          <w:b w:val="0"/>
          <w:sz w:val="32"/>
        </w:rPr>
        <w:t>年初预算数410.05万元，决算数432.00万元，预决算差异率5.35%，主要原因是：年中追加基本公共卫生补助资金、基本药物制度补助资金、地方基本公共卫生服务补助资金项目。</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1.社会保障和就业支出(类)36.88万元,占8.54%。</w:t>
      </w:r>
    </w:p>
    <w:p>
      <w:pPr>
        <w:spacing w:line="580" w:lineRule="exact"/>
        <w:ind w:firstLine="640"/>
        <w:jc w:val="both"/>
      </w:pPr>
      <w:r>
        <w:rPr>
          <w:rFonts w:ascii="仿宋_GB2312" w:hAnsi="仿宋_GB2312" w:eastAsia="仿宋_GB2312"/>
          <w:b w:val="0"/>
          <w:sz w:val="32"/>
        </w:rPr>
        <w:t>2.卫生健康支出(类)367.20万元,占85.00%。</w:t>
      </w:r>
    </w:p>
    <w:p>
      <w:pPr>
        <w:spacing w:line="580" w:lineRule="exact"/>
        <w:ind w:firstLine="640"/>
        <w:jc w:val="both"/>
      </w:pPr>
      <w:r>
        <w:rPr>
          <w:rFonts w:ascii="仿宋_GB2312" w:hAnsi="仿宋_GB2312" w:eastAsia="仿宋_GB2312"/>
          <w:b w:val="0"/>
          <w:sz w:val="32"/>
        </w:rPr>
        <w:t>3.住房保障支出(类)27.92万元,占6.46%。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36.30万元，比上年决算增加5.56万元，增长18.09%,主要原因是：本年在职人员正常晋升工资调整，养老保险缴费支出增加。</w:t>
      </w:r>
    </w:p>
    <w:p>
      <w:pPr>
        <w:spacing w:line="580" w:lineRule="exact"/>
        <w:ind w:firstLine="640"/>
        <w:jc w:val="both"/>
      </w:pPr>
      <w:r>
        <w:rPr>
          <w:rFonts w:ascii="仿宋_GB2312" w:hAnsi="仿宋_GB2312" w:eastAsia="仿宋_GB2312"/>
          <w:b w:val="0"/>
          <w:sz w:val="32"/>
        </w:rPr>
        <w:t>2.社会保障和就业支出(类)抚恤(款)死亡抚恤(项):支出决算数为0.58万元，比上年决算增加0.00万元，增长0.00%,主要原因是：本年与上年一致发放遗属补助，较上年无变化。</w:t>
      </w:r>
    </w:p>
    <w:p>
      <w:pPr>
        <w:spacing w:line="580" w:lineRule="exact"/>
        <w:ind w:firstLine="640"/>
        <w:jc w:val="both"/>
      </w:pPr>
      <w:r>
        <w:rPr>
          <w:rFonts w:ascii="仿宋_GB2312" w:hAnsi="仿宋_GB2312" w:eastAsia="仿宋_GB2312"/>
          <w:b w:val="0"/>
          <w:sz w:val="32"/>
        </w:rPr>
        <w:t>3.卫生健康支出(类)基层医疗卫生机构(款)乡镇卫生院(项):支出决算数为278.17万元，比上年决算增加17.83万元，增长6.85%,主要原因是：本年度村基药及卫生院药品款增加，基本药物制度补助资金增加。</w:t>
      </w:r>
    </w:p>
    <w:p>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13.08万元，比上年决算增加4.23万元，增长47.80%,主要原因是：本年度村基药及卫生院药品款增加，基本药物制度补助资金增加。</w:t>
      </w:r>
    </w:p>
    <w:p>
      <w:pPr>
        <w:spacing w:line="580" w:lineRule="exact"/>
        <w:ind w:firstLine="640"/>
        <w:jc w:val="both"/>
      </w:pPr>
      <w:r>
        <w:rPr>
          <w:rFonts w:ascii="仿宋_GB2312" w:hAnsi="仿宋_GB2312" w:eastAsia="仿宋_GB2312"/>
          <w:b w:val="0"/>
          <w:sz w:val="32"/>
        </w:rPr>
        <w:t>5.卫生健康支出(类)公共卫生(款)基本公共卫生服务(项):支出决算数为42.50万元，比上年决算减少0.53万元，下降1.23%,主要原因是：2024年流动人口较多，基本公共卫生服务随访人数减少，从而经费减少。</w:t>
      </w:r>
    </w:p>
    <w:p>
      <w:pPr>
        <w:spacing w:line="580" w:lineRule="exact"/>
        <w:ind w:firstLine="640"/>
        <w:jc w:val="both"/>
      </w:pPr>
      <w:r>
        <w:rPr>
          <w:rFonts w:ascii="仿宋_GB2312" w:hAnsi="仿宋_GB2312" w:eastAsia="仿宋_GB2312"/>
          <w:b w:val="0"/>
          <w:sz w:val="32"/>
        </w:rPr>
        <w:t>6.卫生健康支出(类)公共卫生(款)重大公共卫生服务(项):支出决算数为18.84万元，比上年决算增加18.84万元，增长100.00%,主要原因是：本年功能科目调整，全民体检资金上年度在其他公共卫生科目列支，本年单独列支，导致经费较上年增加。</w:t>
      </w:r>
    </w:p>
    <w:p>
      <w:pPr>
        <w:spacing w:line="580" w:lineRule="exact"/>
        <w:ind w:firstLine="640"/>
        <w:jc w:val="both"/>
      </w:pPr>
      <w:r>
        <w:rPr>
          <w:rFonts w:ascii="仿宋_GB2312" w:hAnsi="仿宋_GB2312" w:eastAsia="仿宋_GB2312"/>
          <w:b w:val="0"/>
          <w:sz w:val="32"/>
        </w:rPr>
        <w:t>7.卫生健康支出(类)公共卫生(款)其他公共卫生支出(项):支出决算数为0.00万元，比上年决算减少10.05万元，下降100.00%,主要原因是：本年功能科目调整，全民体检资金上年度在其他公共卫生科目列支，本年度调整为重大公共卫生支出，因此较上年减少。</w:t>
      </w:r>
    </w:p>
    <w:p>
      <w:pPr>
        <w:spacing w:line="580" w:lineRule="exact"/>
        <w:ind w:firstLine="640"/>
        <w:jc w:val="both"/>
      </w:pPr>
      <w:r>
        <w:rPr>
          <w:rFonts w:ascii="仿宋_GB2312" w:hAnsi="仿宋_GB2312" w:eastAsia="仿宋_GB2312"/>
          <w:b w:val="0"/>
          <w:sz w:val="32"/>
        </w:rPr>
        <w:t>8.卫生健康支出(类)行政事业单位医疗(款)事业单位医疗(项):支出决算数为14.33万元，比上年决算增加0.85万元，增长6.31%,主要原因是：本年在职人员正常晋升，工资调整，缴费基数增加，事业单位医疗支出增加。</w:t>
      </w:r>
    </w:p>
    <w:p>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0.29万元，比上年决算减少0.08万元，下降21.62%,主要原因是：本年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10.住房保障支出(类)住房改革支出(款)住房公积金(项):支出决算数为27.92万元，比上年决算增加5.40万元，增长23.98%,主要原因是：本年在职人员正常晋升，工资调整，缴费基数增加，住房公积金增加。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2024年度一般公共预算财政拨款基本支出357.58万元，其中：</w:t>
      </w:r>
      <w:r>
        <w:rPr>
          <w:rFonts w:ascii="仿宋_GB2312" w:hAnsi="仿宋_GB2312" w:eastAsia="仿宋_GB2312"/>
          <w:b/>
          <w:sz w:val="32"/>
        </w:rPr>
        <w:t>人员经费357.32万元，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公用经费0.26万元，</w:t>
      </w:r>
      <w:r>
        <w:rPr>
          <w:rFonts w:ascii="仿宋_GB2312" w:hAnsi="仿宋_GB2312" w:eastAsia="仿宋_GB2312"/>
          <w:b w:val="0"/>
          <w:sz w:val="32"/>
        </w:rPr>
        <w:t>包括：工会经费。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2024年度政府性基金预算财政拨款收入总计0.80万元，</w:t>
      </w:r>
      <w:r>
        <w:rPr>
          <w:rFonts w:ascii="仿宋_GB2312" w:hAnsi="仿宋_GB2312" w:eastAsia="仿宋_GB2312"/>
          <w:b w:val="0"/>
          <w:sz w:val="32"/>
        </w:rPr>
        <w:t>其中：年初结转和结余0.00万元，本年收入0.80万元。</w:t>
      </w:r>
      <w:r>
        <w:rPr>
          <w:rFonts w:ascii="仿宋_GB2312" w:hAnsi="仿宋_GB2312" w:eastAsia="仿宋_GB2312"/>
          <w:b/>
          <w:sz w:val="32"/>
        </w:rPr>
        <w:t>政府性基金预算财政拨款支出总计0.80万元，</w:t>
      </w:r>
      <w:r>
        <w:rPr>
          <w:rFonts w:ascii="仿宋_GB2312" w:hAnsi="仿宋_GB2312" w:eastAsia="仿宋_GB2312"/>
          <w:b w:val="0"/>
          <w:sz w:val="32"/>
        </w:rPr>
        <w:t>其中：年末结转和结余0.00万元，本年支出0.80万元。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增加0.80万元，增长100.00%，主要原因是：本年度新增中央彩票公益基金项目，支出较上年增加。</w:t>
      </w:r>
      <w:r>
        <w:rPr>
          <w:rFonts w:ascii="仿宋_GB2312" w:hAnsi="仿宋_GB2312" w:eastAsia="仿宋_GB2312"/>
          <w:b/>
          <w:sz w:val="32"/>
        </w:rPr>
        <w:t>与年初预算相比，</w:t>
      </w:r>
      <w:r>
        <w:rPr>
          <w:rFonts w:ascii="仿宋_GB2312" w:hAnsi="仿宋_GB2312" w:eastAsia="仿宋_GB2312"/>
          <w:b w:val="0"/>
          <w:sz w:val="32"/>
        </w:rPr>
        <w:t>年初预算数0.80万元，决算数0.80万元，预决算差异率0.00%，主要原因是：严格按照预算执行，预决算无差异。</w:t>
      </w:r>
    </w:p>
    <w:p>
      <w:pPr>
        <w:spacing w:line="580" w:lineRule="exact"/>
        <w:ind w:firstLine="640"/>
        <w:jc w:val="both"/>
      </w:pPr>
      <w:r>
        <w:rPr>
          <w:rFonts w:ascii="仿宋_GB2312" w:hAnsi="仿宋_GB2312" w:eastAsia="仿宋_GB2312"/>
          <w:b w:val="0"/>
          <w:sz w:val="32"/>
        </w:rPr>
        <w:t>政府性基金预算财政拨款支出0.80万元。</w:t>
      </w:r>
    </w:p>
    <w:p>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1.其他支出(类)彩票公益金安排的支出(款)用于社会福利的彩票公益金支出(项):支出决算数为0.80万元，比上年决算增加0.80万元，增长100.00%,主要原因是：本年度新增中央彩票公益基金项目，支出较上年增加。</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业务用车，车辆费用未使用财政拨款公务用车运行维护费支付，由单位自有资金经费保障。</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2024年度特克斯县呼吉尔特蒙古民族乡卫生院（事业单位）公用经费支出0.26万元，比上年增加0.26万元，增长100.00%，主要原因是：本年度新增工会经费。</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2024年度政府采购支出总额11.42万元，其中：政府采购货物支出8.59万元、政府采购工程支出0.00万元、政府采购服务支出2.83万元。</w:t>
      </w:r>
    </w:p>
    <w:p>
      <w:pPr>
        <w:spacing w:line="580" w:lineRule="exact"/>
        <w:ind w:firstLine="640"/>
        <w:jc w:val="both"/>
      </w:pPr>
      <w:r>
        <w:rPr>
          <w:rFonts w:ascii="仿宋_GB2312" w:hAnsi="仿宋_GB2312" w:eastAsia="仿宋_GB2312"/>
          <w:b w:val="0"/>
          <w:sz w:val="32"/>
        </w:rPr>
        <w:t>授予中小企业合同金额11.42万元，占政府采购支出总额的100.00%，其中：授予小微企业合同金额11.42万元，占政府采购支出总额的100.00%。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1,520.61平方米，价值197.60万元。车辆1辆，价值3.80万元，其中：副部（省）级及以上领导用车0辆、主要负责人用车0辆、机要通信用车0辆、应急保障用车0辆、执法执勤用车0辆、特种专业技术用车0辆、离退休干部服务用车0辆、其他用车1辆，其他用车主要是：公共卫生服务车1辆。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492.76万元，实际执行总额492.76万元；预算绩效评价项目1个，全年预算数68.00万元，全年执行数68.00万元。预算绩效管理取得的成效：一是预算资金执行过程中均按照年初预算分配情况均做到专款专用，未出现资金侵、挪占情况。二是全年按照部门预算进行成本控制，全部控制在厉行节约指标数内。其他支出按财政部门下达的计划实施，全年没有项目超支，积极推动各项医疗卫生工作取得了新的进展，为促进经济持续健康发展与社会和谐稳定提供了有力的财政支撑和医疗保障。发现的问题及原因：一是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是项目细化管理工作不足。三是预算绩效管理水平仍有欠缺。在2023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下一步改进措施：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三是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特克斯县呼吉尔特蒙古民族乡卫生院</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478.85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478.85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492.76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492.76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66.68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66.68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75.22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75.22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344.17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344.17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357.58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357.58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68.00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68.00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59.96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59.96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职能有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乡村级卫生机构的技术指导和对乡村医生的培训。</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全面推进乡镇卫生院体系建设。1.为人民健康医疗与预防保健服务，常见病多发病的治疗和护理；预防保健。2.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乡村级卫生机构的技术指导和对乡村医生的培训。</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医疗服务收入占比</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公共卫生服务管理率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全民体检人数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4919人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2024年度全民健康体检目标人数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4919人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2024年单位资金收入（事业收入）</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特克斯县呼吉尔特蒙古民族乡卫生院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特克斯县呼吉尔特蒙古民族乡卫生院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保障编外人员人数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日常工作运转率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日常办公运转经费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提高编外人员工作积极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提高职工日常工作效率和质量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单位职工满意度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