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和国家有关新闻宣传、广播电视及网络管理等方面的方针政策、法律法规，根据国家、自治区、自治州和县委县政府的总体规划和要求，拟定全县融媒体事业发展规划、计划，经批准后组织实施。</w:t>
      </w:r>
    </w:p>
    <w:p>
      <w:pPr>
        <w:spacing w:line="580" w:lineRule="exact"/>
        <w:ind w:firstLine="640"/>
        <w:jc w:val="both"/>
      </w:pPr>
      <w:r>
        <w:rPr>
          <w:rFonts w:ascii="仿宋_GB2312" w:hAnsi="仿宋_GB2312" w:eastAsia="仿宋_GB2312"/>
          <w:sz w:val="32"/>
        </w:rPr>
        <w:t>（2）全面、准确、及时宣传党的路线、方针、政策，充分发挥党和政府的喉舌作用，负责全县各种媒体宣传工作，研究新闻采编报道中的重大问题，组织全局性重大宣传报道活动，不断提高宣传质量，把握正确舆论导向。</w:t>
      </w:r>
    </w:p>
    <w:p>
      <w:pPr>
        <w:spacing w:line="580" w:lineRule="exact"/>
        <w:ind w:firstLine="640"/>
        <w:jc w:val="both"/>
      </w:pPr>
      <w:r>
        <w:rPr>
          <w:rFonts w:ascii="仿宋_GB2312" w:hAnsi="仿宋_GB2312" w:eastAsia="仿宋_GB2312"/>
          <w:sz w:val="32"/>
        </w:rPr>
        <w:t>（3）负责融媒体中心平台的建设、管理及维护工作，推动新媒体的发展。</w:t>
      </w:r>
    </w:p>
    <w:p>
      <w:pPr>
        <w:spacing w:line="580" w:lineRule="exact"/>
        <w:ind w:firstLine="640"/>
        <w:jc w:val="both"/>
      </w:pPr>
      <w:r>
        <w:rPr>
          <w:rFonts w:ascii="仿宋_GB2312" w:hAnsi="仿宋_GB2312" w:eastAsia="仿宋_GB2312"/>
          <w:sz w:val="32"/>
        </w:rPr>
        <w:t>（4）负责媒体重要技术、设备维护和监管，加强安全防范，保障新闻信息安全发布；负责相关媒体资质、资源的报批、使用和管理。</w:t>
      </w:r>
    </w:p>
    <w:p>
      <w:pPr>
        <w:spacing w:line="580" w:lineRule="exact"/>
        <w:ind w:firstLine="640"/>
        <w:jc w:val="both"/>
      </w:pPr>
      <w:r>
        <w:rPr>
          <w:rFonts w:ascii="仿宋_GB2312" w:hAnsi="仿宋_GB2312" w:eastAsia="仿宋_GB2312"/>
          <w:sz w:val="32"/>
        </w:rPr>
        <w:t>（5）负责广播、电视以及新媒体运作。</w:t>
      </w:r>
    </w:p>
    <w:p>
      <w:pPr>
        <w:spacing w:line="580" w:lineRule="exact"/>
        <w:ind w:firstLine="640"/>
        <w:jc w:val="both"/>
      </w:pPr>
      <w:r>
        <w:rPr>
          <w:rFonts w:ascii="仿宋_GB2312" w:hAnsi="仿宋_GB2312" w:eastAsia="仿宋_GB2312"/>
          <w:sz w:val="32"/>
        </w:rPr>
        <w:t>（6）负责媒体及设备的高新技术和运行模式的开发应用、申报评定和推广；负责对手机APP、微信、微博、抖音等新兴媒体的开发、推广、管理；负责各媒体的经营活动。</w:t>
      </w:r>
    </w:p>
    <w:p>
      <w:pPr>
        <w:spacing w:line="580" w:lineRule="exact"/>
        <w:ind w:firstLine="640"/>
        <w:jc w:val="both"/>
      </w:pPr>
      <w:r>
        <w:rPr>
          <w:rFonts w:ascii="仿宋_GB2312" w:hAnsi="仿宋_GB2312" w:eastAsia="仿宋_GB2312"/>
          <w:sz w:val="32"/>
        </w:rPr>
        <w:t>（7）依法报批中心信息发布机构（平台）和客户端的建立和撤销。</w:t>
      </w:r>
    </w:p>
    <w:p>
      <w:pPr>
        <w:spacing w:line="580" w:lineRule="exact"/>
        <w:ind w:firstLine="640"/>
        <w:jc w:val="both"/>
      </w:pPr>
      <w:r>
        <w:rPr>
          <w:rFonts w:ascii="仿宋_GB2312" w:hAnsi="仿宋_GB2312" w:eastAsia="仿宋_GB2312"/>
          <w:sz w:val="32"/>
        </w:rPr>
        <w:t>（8）负责各种媒体作品的创新创优工作。</w:t>
      </w:r>
    </w:p>
    <w:p>
      <w:pPr>
        <w:spacing w:line="580" w:lineRule="exact"/>
        <w:ind w:firstLine="640"/>
        <w:jc w:val="both"/>
      </w:pPr>
      <w:r>
        <w:rPr>
          <w:rFonts w:ascii="仿宋_GB2312" w:hAnsi="仿宋_GB2312" w:eastAsia="仿宋_GB2312"/>
          <w:sz w:val="32"/>
        </w:rPr>
        <w:t>（9）完成县委、县政府交办的其他任务。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特克斯县融媒体中心2024年度，实有人数77人，其中：在职人员42人，减少2人；离休人员0人，增加0人；退休人员35人,增加1人。</w:t>
      </w:r>
    </w:p>
    <w:p>
      <w:pPr>
        <w:spacing w:line="580" w:lineRule="exact"/>
        <w:ind w:firstLine="640"/>
        <w:jc w:val="both"/>
      </w:pPr>
      <w:r>
        <w:rPr>
          <w:rFonts w:ascii="仿宋_GB2312" w:hAnsi="仿宋_GB2312" w:eastAsia="仿宋_GB2312"/>
          <w:sz w:val="32"/>
        </w:rPr>
        <w:t>单位无下属预算单位，下设5个科室，分别是：行政综合办公室、媒体指挥调度中心、总编室、编辑制作播音中心、技术播控中心。。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2024年度收入总计864.27万元，</w:t>
      </w:r>
      <w:r>
        <w:rPr>
          <w:rFonts w:ascii="仿宋_GB2312" w:hAnsi="仿宋_GB2312" w:eastAsia="仿宋_GB2312"/>
          <w:b w:val="0"/>
          <w:sz w:val="32"/>
        </w:rPr>
        <w:t>其中：本年收入合计864.27万元，使用非财政拨款结余（含专用结余）0.00万元，年初结转和结余0.00万元。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2024年度支出总计864.27万元，</w:t>
      </w:r>
      <w:r>
        <w:rPr>
          <w:rFonts w:ascii="仿宋_GB2312" w:hAnsi="仿宋_GB2312" w:eastAsia="仿宋_GB2312"/>
          <w:b w:val="0"/>
          <w:sz w:val="32"/>
        </w:rPr>
        <w:t>其中：本年支出合计864.27万元，结余分配0.00万元，年末结转和结余0.00万元。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增加41.71万元，增长5.07%，主要原因是：一是本年在职人员工资调增，社保、公积金基数调增，人员经费增加；二是本年增加特克斯县融媒体中心伊犁州特克斯县全媒体快速移动传播项目。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本年收入864.27万元，</w:t>
      </w:r>
      <w:r>
        <w:rPr>
          <w:rFonts w:ascii="仿宋_GB2312" w:hAnsi="仿宋_GB2312" w:eastAsia="仿宋_GB2312"/>
          <w:b w:val="0"/>
          <w:sz w:val="32"/>
        </w:rPr>
        <w:t>其中：财政拨款收入804.27万元，占93.06%；上级补助收入0.00万元，占0.00%；事业收入0.00万元，占0.00%；经营收入0.00万元，占0.00%；附属单位上缴收入0.00万元，占0.00%；其他收入60.00万元，占6.94%。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本年支出864.27万元，</w:t>
      </w:r>
      <w:r>
        <w:rPr>
          <w:rFonts w:ascii="仿宋_GB2312" w:hAnsi="仿宋_GB2312" w:eastAsia="仿宋_GB2312"/>
          <w:b w:val="0"/>
          <w:sz w:val="32"/>
        </w:rPr>
        <w:t>其中：基本支出716.41万元，占82.89%；项目支出147.86万元，占17.11%；上缴上级支出0.00万元，占0.00%；经营支出0.00万元，占0.00%；对附属单位补助支出0.00万元，占0.00%。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2024年度财政拨款收入总计804.27万元，</w:t>
      </w:r>
      <w:r>
        <w:rPr>
          <w:rFonts w:ascii="仿宋_GB2312" w:hAnsi="仿宋_GB2312" w:eastAsia="仿宋_GB2312"/>
          <w:b w:val="0"/>
          <w:sz w:val="32"/>
        </w:rPr>
        <w:t>其中：年初财政拨款结转和结余0.00万元，本年财政拨款收入804.27万元。</w:t>
      </w:r>
      <w:r>
        <w:rPr>
          <w:rFonts w:ascii="仿宋_GB2312" w:hAnsi="仿宋_GB2312" w:eastAsia="仿宋_GB2312"/>
          <w:b/>
          <w:sz w:val="32"/>
        </w:rPr>
        <w:t>财政拨款支出总计804.27万元，</w:t>
      </w:r>
      <w:r>
        <w:rPr>
          <w:rFonts w:ascii="仿宋_GB2312" w:hAnsi="仿宋_GB2312" w:eastAsia="仿宋_GB2312"/>
          <w:b w:val="0"/>
          <w:sz w:val="32"/>
        </w:rPr>
        <w:t>其中：年末财政拨款结转和结余0.00万元，本年财政拨款支出804.27万元。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增加11.71万元，增长1.48%，主要原因是：本年在职人员工资调增，社保、公积金基数调增，人员经费增加。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年初预算数809.42万元，决算数804.27万元，预决算差异率-0.64%，主要原因是：1.本年度在职人员减少，年中调减人员经费，导致预决算差异。2.严格落实中央八项规定精神，厉行节约，减少不必要的开支。。</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2024年度一般公共预算财政拨款支出804.27万元，</w:t>
      </w:r>
      <w:r>
        <w:rPr>
          <w:rFonts w:ascii="仿宋_GB2312" w:hAnsi="仿宋_GB2312" w:eastAsia="仿宋_GB2312"/>
          <w:b w:val="0"/>
          <w:sz w:val="32"/>
        </w:rPr>
        <w:t>占本年支出合计的93.06%。</w:t>
      </w:r>
      <w:r>
        <w:rPr>
          <w:rFonts w:ascii="仿宋_GB2312" w:hAnsi="仿宋_GB2312" w:eastAsia="仿宋_GB2312"/>
          <w:b/>
          <w:sz w:val="32"/>
        </w:rPr>
        <w:t>与上年相比，</w:t>
      </w:r>
      <w:r>
        <w:rPr>
          <w:rFonts w:ascii="仿宋_GB2312" w:hAnsi="仿宋_GB2312" w:eastAsia="仿宋_GB2312"/>
          <w:b w:val="0"/>
          <w:sz w:val="32"/>
        </w:rPr>
        <w:t>增加11.71万元，增长1.48%，主要原因是：本年在职人员工资调增，社保、公积金基数调增，人员经费增加。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年初预算数809.42万元，决算数804.27万元，预决算差异率-0.64%，主要原因是：1.本年度在职人员减少，年中调减人员经费，导致预决算差异。2..严格落实中央八项规定精神，厉行节约，减少不必要的开支。</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1.文化旅游体育与传媒支出(类)642.28万元,占79.86%。</w:t>
      </w:r>
    </w:p>
    <w:p>
      <w:pPr>
        <w:spacing w:line="580" w:lineRule="exact"/>
        <w:ind w:firstLine="640"/>
        <w:jc w:val="both"/>
      </w:pPr>
      <w:r>
        <w:rPr>
          <w:rFonts w:ascii="仿宋_GB2312" w:hAnsi="仿宋_GB2312" w:eastAsia="仿宋_GB2312"/>
          <w:b w:val="0"/>
          <w:sz w:val="32"/>
        </w:rPr>
        <w:t>2.社会保障和就业支出(类)84.68万元,占10.53%。</w:t>
      </w:r>
    </w:p>
    <w:p>
      <w:pPr>
        <w:spacing w:line="580" w:lineRule="exact"/>
        <w:ind w:firstLine="640"/>
        <w:jc w:val="both"/>
      </w:pPr>
      <w:r>
        <w:rPr>
          <w:rFonts w:ascii="仿宋_GB2312" w:hAnsi="仿宋_GB2312" w:eastAsia="仿宋_GB2312"/>
          <w:b w:val="0"/>
          <w:sz w:val="32"/>
        </w:rPr>
        <w:t>3.卫生健康支出(类)27.35万元,占3.40%。</w:t>
      </w:r>
    </w:p>
    <w:p>
      <w:pPr>
        <w:spacing w:line="580" w:lineRule="exact"/>
        <w:ind w:firstLine="640"/>
        <w:jc w:val="both"/>
      </w:pPr>
      <w:r>
        <w:rPr>
          <w:rFonts w:ascii="仿宋_GB2312" w:hAnsi="仿宋_GB2312" w:eastAsia="仿宋_GB2312"/>
          <w:b w:val="0"/>
          <w:sz w:val="32"/>
        </w:rPr>
        <w:t>4.住房保障支出(类)49.95万元,占6.21%。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1.文化旅游体育与传媒支出(类)广播电视(款)广播电视事务(项):支出决算数为554.43万元，比上年决算增加13.03万元，增长2.41%,主要原因是：本年在职人员工资调增，社保、公积金基数调增，人员经费增加。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2.文化旅游体育与传媒支出(类)广播电视(款)其他广播电视支出(项):支出决算数为31.90万元，比上年决算减少0.10万元，下降0.31%,主要原因是：本年度中央支持地方公共文化服务体系建设补助资金（融媒体中心建设资金）专项资金减少。</w:t>
      </w:r>
    </w:p>
    <w:p>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55.96万元，比上年决算减少15.89万元，下降22.12%,主要原因是：本年度执行自治区广播电视节目无线覆盖运行维护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64.44万元，比上年决算增加4.43万元，增长7.38%,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5.社会保障和就业支出(类)行政事业单位养老支出(款)机关事业单位职业年金缴费支出(项):支出决算数为20.24万元，比上年决算增加14.65万元，增长262.08%,主要原因是：本年新增退休人员2人，相应支出增加。</w:t>
      </w:r>
    </w:p>
    <w:p>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6.社会保障和就业支出(类)抚恤(款)死亡抚恤(项):支出决算数为0.00万元，比上年决算减少6.45万元，下降100.00%,主要原因是：本年无新增死亡人员，死亡抚恤支出较上年减少。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26.84万元，比上年决算减少0.45万元，下降1.65%,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0.51万元，比上年决算减少0.37万元，下降42.05%,主要原因是：因退休人员医疗保险制度改革，退休人员大病保险不再由单位缴纳，导致经费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9.住房保障支出(类)住房改革支出(款)住房公积金(项):支出决算数为49.95万元，比上年决算增加2.86万元，增长6.07%,主要原因是：本年在职人员工资基数调增，公积金缴费基数上涨，相应支出增加。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2024年度一般公共预算财政拨款基本支出716.41万元，其中：</w:t>
      </w:r>
      <w:r>
        <w:rPr>
          <w:rFonts w:ascii="仿宋_GB2312" w:hAnsi="仿宋_GB2312" w:eastAsia="仿宋_GB2312"/>
          <w:b/>
          <w:sz w:val="32"/>
        </w:rPr>
        <w:t>人员经费708.64万元，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w:t>
      </w:r>
    </w:p>
    <w:p>
      <w:pPr>
        <w:spacing w:line="580" w:lineRule="exact"/>
        <w:ind w:firstLine="640"/>
        <w:jc w:val="both"/>
      </w:pPr>
      <w:r>
        <w:rPr>
          <w:rFonts w:ascii="仿宋_GB2312" w:hAnsi="仿宋_GB2312" w:eastAsia="仿宋_GB2312"/>
          <w:b/>
          <w:sz w:val="32"/>
        </w:rPr>
        <w:t>公用经费7.77万元，</w:t>
      </w:r>
      <w:r>
        <w:rPr>
          <w:rFonts w:ascii="仿宋_GB2312" w:hAnsi="仿宋_GB2312" w:eastAsia="仿宋_GB2312"/>
          <w:b w:val="0"/>
          <w:sz w:val="32"/>
        </w:rPr>
        <w:t>包括：办公费、水费、邮电费、差旅费、工会经费、公务用车运行维护费。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比上年增加0.33万元，增长70.21%，主要原因是：本单位公务用车日渐老化，维修维护成本增加，导致公务用车运行维护费较上年增加。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公务用车购置及运行维护费支出0.80万元，占100.00%，比上年增加0.33万元，增长70.21%，主要原因是：本单位公务用车日渐老化，维修维护成本增加，导致公务用车运行维护费较上年增加。。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燃油费及维修费。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0.80万元，决算数0.80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2024年度特克斯县融媒体中心（事业单位）公用经费支出7.77万元，比上年减少1.69万元，下降17.86%，主要原因是：严控经费支出，厉行节约，减少经费支出。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2024年度政府采购支出总额66.37万元，其中：政府采购货物支出66.03万元、政府采购工程支出0.00万元、政府采购服务支出0.33万元。</w:t>
      </w:r>
    </w:p>
    <w:p>
      <w:pPr>
        <w:spacing w:line="580" w:lineRule="exact"/>
        <w:ind w:firstLine="640"/>
        <w:jc w:val="both"/>
      </w:pPr>
      <w:r>
        <w:rPr>
          <w:rFonts w:ascii="仿宋_GB2312" w:hAnsi="仿宋_GB2312" w:eastAsia="仿宋_GB2312"/>
          <w:b w:val="0"/>
          <w:sz w:val="32"/>
        </w:rPr>
        <w:t>授予中小企业合同金额66.37万元，占政府采购支出总额的100.00%，其中：授予小微企业合同金额66.37万元，占政府采购支出总额的100.00%。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4辆，价值104.70万元，其中：副部（省）级及以上领导用车0辆、主要负责人用车0辆、机要通信用车0辆、应急保障用车0辆、执法执勤用车0辆、特种专业技术用车1辆、离退休干部服务用车0辆、其他用车3辆，其他用车主要是：记者采访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864.27万元，实际执行总额864.27万元；预算绩效评价项目5个，全年预算数232.03万元，全年执行数192.03万元。预算绩效管理取得的成效：通过绩效评价，客观地评判项目的管理绩效，了解和掌握2024年专项资金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发现的问题及原因：总的来看，我单位预算绩效管理工作虽然取得了一些成绩，但也存在一些问题需要解决，还有一些不足之处需要完善，其中既有面上普遍存在的，也有实际工作中遇到的个性问题。一是预算绩效管理的范围有待进一步扩大。虽然我单位绩效评价工作已经开展，我单位提出明确项目绩效监控工作要求，但在进行自主绩效监控方面欠缺主动。二是评价指标体系需要进一步完善。财政支出评价项目之间差异性大，目前我单位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我单位绩效管理工作一定的被动局面。下一步改进措施：1.逐步扩大绩效管理范围。加强在绩效目标管理、绩效监控、绩效评价等事前、事中、事后各阶段对项目的预算绩效管理。2.加强评价指标体系建设。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3.积极运用绩效评价结果。建立绩效评价结果的反馈与整改、激励与问责制度，进一步完善绩效评价结果的反馈和运用机制，按要求将绩效评价结果向社会逐步公布，进一步增强单位的责任感和紧迫感。将评价结果作为安排以后年度预算的重要依据，将一些绩效评价结果不好的项目取消，对执行不力的项目的预算要进行相应削减，切实发挥绩效评价工作的应有作用。4.加强培训和指导。采取集中学习、讲座、专题会议等方式，加大对绩效管理领导小组人员的培训力度，进一步统一认识，充实业务知识。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899.42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899.42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864.27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864.27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64.42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64.42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725.00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725.00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716.41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716.41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把宣传工作的重点切实抓好，紧密结合全县实际，深入阐释其重大意义，组织好新常态下的经济宣传，精准、全面、及时解读经济、民生重大政策。反映百姓心声，准确、快速报道新闻事实，不断提升舆论监督报道的厚度、深度和高度，以客观理性的新闻报道，推动社会进步。依据各项安全播出制度和应急预案，做好日常的培训和演练，加强播出、发射一线人员的基本技能、基本素质的培训，全面提高一线人员的应急处置和隐患排查能力。继续强化安全播出无小事的理念，严格落实上级有关安全管理规定，加强高山台的安保、值机工作，继续实行24小时专人值班值守制度。加速新媒体融合发展，做好地方广播电视服务项目，改善基层收听收看广播电视情况，保障广大群众观看电视、收听广播等基本权益。</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积极对外打通对外宣传渠道。2024年，中央级媒体上稿1682条、自治区级媒体采用263条、州级媒体采用1258篇、中央台采用25条，新疆新闻联播上稿25条，报送“万人说新疆”短视频158部、学习强国采用95条。海外媒体传播4条、新华社英文传播6条，国际传播能力持续增强。2.全年实现安全播出和安全生产事故零发生。对新城办公和网络核心机房UPS不间断电源系统及电路改造升级，采购多款发射机房配件。3.持续推进技术创新，争取援疆资金100万元，完成特克斯县全媒体快速移动传播项目，集数字音视频导播、拍摄、录制、编辑、回传及直播转播等系统为全媒体4K+5G超高清直播车正式投入使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特克斯好地方客户端粉丝同比增长量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年度工作任务报告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打造“视频化、年轻态、正能量”的爆款产品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年度工作任务报告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云瞰特克斯全网千万+作品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年度工作任务报告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州级以上新闻奖</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年度工作任务报告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伊州财教[2024]1号关于提前下达2024年中央补助地方公共文化服务体系建设补助资金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进行公共文化媒体服务建设，支付购置2020年高清化融媒体设备费用，提升服务设施，建设融媒体调度中心和综合办公场所等，更好地发展文化传媒事业。2.切实保障偏远地区农牧民听好广播、看好电视，通过项目的实施可进一步巩固中央广播电视节目无线覆盖成果，进一步提升广播电视公共服务水平和质量。3.实现个发射台站按规定完整转播好中央广播电视节目，做到“满功率、满调幅度、满时间”安全播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支付购置2020年高清化融媒体设备费用，提升服务设施，更好地发展文化传媒事业。2.维护发射机3部，做好每周一检修工作，切实保障农牧民听好广播、看好电视，提升服务水平。3.及时转播好中央广播电视节目，做到“满功率、满调幅度、满时间”安全播出，做号巡检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发射机维护数量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无线覆盖免费收听自治区广播节目数量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发射机“三满”播出率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发射机及附属设备设施完好率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发射机维护按时完成率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年度维护成本增长率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年度维修费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34.73万元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24年我单位实施改频项目，该项目将对发射机进行改频。增加维修费。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104.71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发射机电费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24年我单位实施改频项目，电费有所下降。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81.25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为农村地区广播基本公共服务提供无线传输保障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2024年预测较低，2025年从严从高预测。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107.41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99.06分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伊州财教【2023】51号自治区广播电视节目无线覆盖运行维护经费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1.保障偏远地区农牧民听好广播、看好电视的重要举措；2.进一步提升广播电视公共服务水平和质量。3.实现发射台站按规定完整转播好中央广播电视节目，做到“满功率、满调幅度、满时间”安全播出。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每周一次检修工作按时完成，保障了5部发射机的正常运转；2.实施24小时人员不离岗值守工作，保障节目按时播出及转播。3.实现发射台站按规定完整转播好自治区广播电视节目，做到“满功率、满调幅度、满时间”安全播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模拟调频广播发射机维护数量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模拟发射机“三满”播出率（%）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转移支付资金到位率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自治区模拟广播节目播出任务完成率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年度维护成本增长率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运维资金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该项目实施改频项目，运维费增加。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发射机电费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实施改频费用，电费节约。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81.25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广播节目综合人口覆盖率（%）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基本公共文化服务水平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群众对广播电视基本公共服务满意度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2024年预测较低，2025年从严从高。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101.76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99.06分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特克斯县全媒体快速移动传播项目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1.进行公共文化媒体服务；2.购置高清设备，提升服务质量；3.更好发展文化传媒事业。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1.购置高清设备一套以及特种专业技术用车一辆；2.开展直播，更好的进行公了共文化媒体服务。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购置直播车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直播车视音频系统设备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新媒体设备验收合格率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设备购置及时率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购置直播车金额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直播车视音频系统设备金额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由于12月该项目实施完成，但该项目需要审计后才能支付生育费用，援疆已于25年2月完成审计，3月将拨付该费用，完成支付。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47.51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提升新媒体发展速度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观众满意度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2024年预测较低，2025年从严从高。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102.04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84.75分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聘用记者及高山台发射台聘用保安工资及社保（年初本级）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保障12名聘用人员工资，全年发放12次。加强重要保障期和特殊时期的安全播出工作，并定期开展安全播出巡查，及时排除故障隐患，做好备播工作。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我单位聘用记者及高山台发射台保安及记者12名，作为充实加强融媒体新闻采编力量，加强安全播出工作，进一步提高宣传报道水平和保障安全播出，更好地服务我县工作的重要保障。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记者工资发放人数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保安工资发放人数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每次发放记者工资资金数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每次发放保安工资资金数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加强重要保障期的安全播出工作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被发放工资人员满意度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2024年预测较低，2025年从严从高。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面、准确、及时宣传党的路线、方针、政策，充分发挥党和政府的喉舌作用，负责全县各种媒体宣传工作，研究新闻采编报道中的重大问题，组织全局性重大宣传报道活动，不断提高宣传质量，把握正确舆论导向。</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1.通过多种形式全面、准确、及时宣传党的路线、方针、政策。2.充分发挥党和政府的喉舌作用，组织全局性重大宣传报道活动，不断提高宣传质量，把握正确舆论导向。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新闻宣传栏目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宣传视频点击量（次）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栏目时长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15分钟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媒体宣传时长达标率（%）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节目整体水平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群众收听收看节目满意度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2024年预测较低，2025年从严从高。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107.41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