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特克斯县阔克铁热克柯尔克孜民族乡寄宿制初级中学2024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4、完成学校交办的其他工作。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特克斯县阔克铁热克柯尔克孜民族乡寄宿制初级中学2024年度，实有人数343人，其中：在职人员244人，减少27人；离休人员0人，增加0人；退休人员99人,增加10人。</w:t>
      </w:r>
    </w:p>
    <w:p>
      <w:pPr>
        <w:spacing w:line="580" w:lineRule="exact"/>
        <w:ind w:firstLine="640"/>
        <w:jc w:val="both"/>
      </w:pPr>
      <w:r>
        <w:rPr>
          <w:rFonts w:ascii="仿宋_GB2312" w:hAnsi="仿宋_GB2312" w:eastAsia="仿宋_GB2312"/>
          <w:sz w:val="32"/>
        </w:rPr>
        <w:t>单位无下属预算单位，下设6个科室，分别是：办公室、教务处、党建办、政教处、总务处、工会。。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2024年度收入总计4,694.94万元，</w:t>
      </w:r>
      <w:r>
        <w:rPr>
          <w:rFonts w:ascii="仿宋_GB2312" w:hAnsi="仿宋_GB2312" w:eastAsia="仿宋_GB2312"/>
          <w:b w:val="0"/>
          <w:sz w:val="32"/>
        </w:rPr>
        <w:t>其中：本年收入合计4,694.94万元，使用非财政拨款结余（含专用结余）0.00万元，年初结转和结余0.00万元。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2024年度支出总计4,694.94万元，</w:t>
      </w:r>
      <w:r>
        <w:rPr>
          <w:rFonts w:ascii="仿宋_GB2312" w:hAnsi="仿宋_GB2312" w:eastAsia="仿宋_GB2312"/>
          <w:b w:val="0"/>
          <w:sz w:val="32"/>
        </w:rPr>
        <w:t>其中：本年支出合计4,694.94万元，结余分配0.00万元，年末结转和结余0.00万元。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减少243.92万元，下降4.94%，主要原因是：本年在职人员减少27人，相关人员经费较上年减少。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本年收入4,694.94万元，</w:t>
      </w:r>
      <w:r>
        <w:rPr>
          <w:rFonts w:ascii="仿宋_GB2312" w:hAnsi="仿宋_GB2312" w:eastAsia="仿宋_GB2312"/>
          <w:b w:val="0"/>
          <w:sz w:val="32"/>
        </w:rPr>
        <w:t>其中：财政拨款收入4,662.22万元，占99.30%；上级补助收入0.00万元，占0.00%；事业收入0.00万元，占0.00%；经营收入0.00万元，占0.00%；附属单位上缴收入0.00万元，占0.00%；其他收入32.72万元，占0.70%。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本年支出4,694.94万元，</w:t>
      </w:r>
      <w:r>
        <w:rPr>
          <w:rFonts w:ascii="仿宋_GB2312" w:hAnsi="仿宋_GB2312" w:eastAsia="仿宋_GB2312"/>
          <w:b w:val="0"/>
          <w:sz w:val="32"/>
        </w:rPr>
        <w:t>其中：基本支出4,694.94万元，占100.00%；项目支出0.00万元，占0.00%；上缴上级支出0.00万元，占0.00%；经营支出0.00万元，占0.00%；对附属单位补助支出0.00万元，占0.00%。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2024年度财政拨款收入总计4,662.22万元，</w:t>
      </w:r>
      <w:r>
        <w:rPr>
          <w:rFonts w:ascii="仿宋_GB2312" w:hAnsi="仿宋_GB2312" w:eastAsia="仿宋_GB2312"/>
          <w:b w:val="0"/>
          <w:sz w:val="32"/>
        </w:rPr>
        <w:t>其中：年初财政拨款结转和结余0.00万元，本年财政拨款收入4,662.22万元。</w:t>
      </w:r>
      <w:r>
        <w:rPr>
          <w:rFonts w:ascii="仿宋_GB2312" w:hAnsi="仿宋_GB2312" w:eastAsia="仿宋_GB2312"/>
          <w:b/>
          <w:sz w:val="32"/>
        </w:rPr>
        <w:t>财政拨款支出总计4,662.22万元，</w:t>
      </w:r>
      <w:r>
        <w:rPr>
          <w:rFonts w:ascii="仿宋_GB2312" w:hAnsi="仿宋_GB2312" w:eastAsia="仿宋_GB2312"/>
          <w:b w:val="0"/>
          <w:sz w:val="32"/>
        </w:rPr>
        <w:t>其中：年末财政拨款结转和结余0.00万元，本年财政拨款支出4,662.22万元。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减少233.10万元，下降4.76%，主要原因是：本年在职人员减少27人，相关人员经费较上年减少。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年初预算数4,387.44万元，决算数4,662.22万元，预决算差异率6.26%，主要原因是：一是人员基本工资调增；二是本年补发津贴补贴，年中追加人员经费。</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2024年度一般公共预算财政拨款支出4,662.22万元，</w:t>
      </w:r>
      <w:r>
        <w:rPr>
          <w:rFonts w:ascii="仿宋_GB2312" w:hAnsi="仿宋_GB2312" w:eastAsia="仿宋_GB2312"/>
          <w:b w:val="0"/>
          <w:sz w:val="32"/>
        </w:rPr>
        <w:t>占本年支出合计的99.30%。</w:t>
      </w:r>
      <w:r>
        <w:rPr>
          <w:rFonts w:ascii="仿宋_GB2312" w:hAnsi="仿宋_GB2312" w:eastAsia="仿宋_GB2312"/>
          <w:b/>
          <w:sz w:val="32"/>
        </w:rPr>
        <w:t>与上年相比，</w:t>
      </w:r>
      <w:r>
        <w:rPr>
          <w:rFonts w:ascii="仿宋_GB2312" w:hAnsi="仿宋_GB2312" w:eastAsia="仿宋_GB2312"/>
          <w:b w:val="0"/>
          <w:sz w:val="32"/>
        </w:rPr>
        <w:t>减少233.10万元，下降4.76%，主要原因是：本年在职人员减少27人，相关人员经费较上年减少。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年初预算数4,387.44万元，决算数4,662.22万元，预决算差异率6.26%，主要原因是：一是人员基本工资调增；二是本年补发津贴补贴，年中追加人员经费。</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1.教育支出(类)3,903.57万元,占83.73%。</w:t>
      </w:r>
    </w:p>
    <w:p>
      <w:pPr>
        <w:spacing w:line="580" w:lineRule="exact"/>
        <w:ind w:firstLine="640"/>
        <w:jc w:val="both"/>
      </w:pPr>
      <w:r>
        <w:rPr>
          <w:rFonts w:ascii="仿宋_GB2312" w:hAnsi="仿宋_GB2312" w:eastAsia="仿宋_GB2312"/>
          <w:b w:val="0"/>
          <w:sz w:val="32"/>
        </w:rPr>
        <w:t>2.社会保障和就业支出(类)393.31万元,占8.44%。</w:t>
      </w:r>
    </w:p>
    <w:p>
      <w:pPr>
        <w:spacing w:line="580" w:lineRule="exact"/>
        <w:ind w:firstLine="640"/>
        <w:jc w:val="both"/>
      </w:pPr>
      <w:r>
        <w:rPr>
          <w:rFonts w:ascii="仿宋_GB2312" w:hAnsi="仿宋_GB2312" w:eastAsia="仿宋_GB2312"/>
          <w:b w:val="0"/>
          <w:sz w:val="32"/>
        </w:rPr>
        <w:t>3.卫生健康支出(类)41.28万元,占0.89%。</w:t>
      </w:r>
    </w:p>
    <w:p>
      <w:pPr>
        <w:spacing w:line="580" w:lineRule="exact"/>
        <w:ind w:firstLine="640"/>
        <w:jc w:val="both"/>
      </w:pPr>
      <w:r>
        <w:rPr>
          <w:rFonts w:ascii="仿宋_GB2312" w:hAnsi="仿宋_GB2312" w:eastAsia="仿宋_GB2312"/>
          <w:b w:val="0"/>
          <w:sz w:val="32"/>
        </w:rPr>
        <w:t>4.住房保障支出(类)324.06万元,占6.95%。</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769.42万元，比上年决算增加615.10万元，增长398.59%,主要原因是：本年功能科目调整，部分在职教师工资福利支出调整至此科目列支，导致学前教育决算数增长。</w:t>
      </w:r>
    </w:p>
    <w:p>
      <w:pPr>
        <w:spacing w:line="580" w:lineRule="exact"/>
        <w:ind w:firstLine="640"/>
        <w:jc w:val="both"/>
      </w:pPr>
      <w:r>
        <w:rPr>
          <w:rFonts w:ascii="仿宋_GB2312" w:hAnsi="仿宋_GB2312" w:eastAsia="仿宋_GB2312"/>
          <w:b w:val="0"/>
          <w:sz w:val="32"/>
        </w:rPr>
        <w:t>2.教育支出(类)普通教育(款)小学教育(项):支出决算数为2,192.59万元，比上年决算减少113.71万元，下降4.93%,主要原因是：本年在职人员减少27人，相关人员经费较上年减少；本年功能科目调整，部分在职教师工资福利支出调整至学前教育科目列支，导致科目经费减少。</w:t>
      </w:r>
    </w:p>
    <w:p>
      <w:pPr>
        <w:spacing w:line="580" w:lineRule="exact"/>
        <w:ind w:firstLine="640"/>
        <w:jc w:val="both"/>
      </w:pPr>
      <w:r>
        <w:rPr>
          <w:rFonts w:ascii="仿宋_GB2312" w:hAnsi="仿宋_GB2312" w:eastAsia="仿宋_GB2312"/>
          <w:b w:val="0"/>
          <w:sz w:val="32"/>
        </w:rPr>
        <w:t>3.教育支出(类)普通教育(款)初中教育(项):支出决算数为941.56万元，比上年决算减少742.67万元，下降44.10%,主要原因是：本年在职人员减少27人，相关人员经费较上年减少；本年功能科目调整，部分在职教师工资福利支出调整至学前教育科目列支，导致科目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277.77万元，比上年决算减少49.40万元，下降15.10%,主要原因是：在职人员减少27人，机关事业单位基本养老保险缴费支出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92.51万元，比上年决算减少0.63万元，下降0.68%,主要原因是：本年新增退休人员、辞职、调出人员，职业年金缴费支出增加。</w:t>
      </w:r>
    </w:p>
    <w:p>
      <w:pPr>
        <w:spacing w:line="580" w:lineRule="exact"/>
        <w:ind w:firstLine="640"/>
        <w:jc w:val="both"/>
      </w:pPr>
      <w:r>
        <w:rPr>
          <w:rFonts w:ascii="仿宋_GB2312" w:hAnsi="仿宋_GB2312" w:eastAsia="仿宋_GB2312"/>
          <w:b w:val="0"/>
          <w:sz w:val="32"/>
        </w:rPr>
        <w:t>6.社会保障和就业支出(类)抚恤(款)死亡抚恤(项):支出决算数为23.03万元，比上年决算减少46.99万元，下降67.11%,主要原因是：本年新增死亡人员较上年减少，死亡抚恤支出较上年减少。</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40.55万元，比上年决算增加40.55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0.73万元，比上年决算增加0.73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9.住房保障支出(类)住房改革支出(款)住房公积金(项):支出决算数为324.06万元，比上年决算增加63.90万元，增长24.56%,主要原因是：本年在职人员工资基数调增，公积金缴费基数上涨，相应支出增加。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2024年度一般公共预算财政拨款基本支出4,662.22万元，其中：</w:t>
      </w:r>
      <w:r>
        <w:rPr>
          <w:rFonts w:ascii="仿宋_GB2312" w:hAnsi="仿宋_GB2312" w:eastAsia="仿宋_GB2312"/>
          <w:b/>
          <w:sz w:val="32"/>
        </w:rPr>
        <w:t>人员经费4,428.73万元，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公用经费233.50万元，</w:t>
      </w:r>
      <w:r>
        <w:rPr>
          <w:rFonts w:ascii="仿宋_GB2312" w:hAnsi="仿宋_GB2312" w:eastAsia="仿宋_GB2312"/>
          <w:b w:val="0"/>
          <w:sz w:val="32"/>
        </w:rPr>
        <w:t>包括：办公费、水费、电费、邮电费、取暖费、物业管理费、维修（护）费、培训费、工会经费、其他商品和服务支出。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2024年度特克斯县阔克铁热克柯尔克孜民族乡寄宿制初级中学（事业单位）公用经费支出233.50万元，比上年减少141.27万元，下降37.70%，主要原因是：在职人员减少27人，公用经费支出减少。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2024年度政府采购支出总额6.97万元，其中：政府采购货物支出6.97万元、政府采购工程支出0.00万元、政府采购服务支出0.00万元。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授予中小企业合同金额0.93万元，占政府采购支出总额的13.34%，其中：授予小微企业合同金额0.93万元，占政府采购支出总额的13.34%。</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31,429.93平方米，价值2,455.58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4,694.93万元，实际执行总额4,694.93万元；预算绩效评价项目0个，全年预算数0.00万元，全年执行数0.00万元。预算绩效管理取得的成效：本单位无绩效自评项目。发现的问题及原因：本单位无绩效自评项目。下一步改进措施：本单位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特克斯县阔克铁热克柯尔克孜民族乡寄宿制初级中学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4,336.44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4,336.44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4,694.93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4,694.93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4,336.44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4,336.44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4,662.22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4,662.22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32.71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始终坚持党对教育工作的全面领导，牢固树立“四个意识”，坚定“四个自信”，做到“两个维护”。一是继续抓好“三支”队伍建设，强化德育意识。二是继续抓好“三支”队伍建设，强化德育意识。三是加强学生养成教育，落实常规工作。四是全面推广国家通用语言文字授课实施办法，全力推进国语教育，配合学校营造出浓厚的国语教学和学习氛围。五是按照上级部门工作要求，认真开展学校绩效量化考核工作，有效提升教师的工作积极性。</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