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922056D">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特克斯县住房和城乡建设局2024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17E7FB7">
      <w:r>
        <w:br w:type="page"/>
      </w:r>
    </w:p>
    <w:p w14:paraId="105FBF3B">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7C25426E">
      <w:pPr>
        <w:spacing w:line="640" w:lineRule="exact"/>
        <w:ind w:firstLine="640"/>
        <w:jc w:val="both"/>
        <w:outlineLvl w:val="2"/>
      </w:pPr>
      <w:r>
        <w:rPr>
          <w:rFonts w:ascii="黑体" w:hAnsi="黑体" w:eastAsia="黑体"/>
          <w:sz w:val="32"/>
        </w:rPr>
        <w:t>一、主要职能</w:t>
      </w:r>
    </w:p>
    <w:p w14:paraId="3C25FE14">
      <w:pPr>
        <w:spacing w:line="580" w:lineRule="exact"/>
        <w:ind w:firstLine="640"/>
        <w:jc w:val="both"/>
      </w:pPr>
      <w:r>
        <w:rPr>
          <w:rFonts w:ascii="仿宋_GB2312" w:hAnsi="仿宋_GB2312" w:eastAsia="仿宋_GB2312"/>
          <w:sz w:val="32"/>
        </w:rPr>
        <w:t>（一）承担保障城镇低收入家庭住房的责任。拟订住房保障相关政策并指导实施。拟定保障性住房规划及政策，会同有关部门做好国家、自治区、自治州和特克斯县有关保障性住房资金安排工作，监督组织实施。编制住房保障发展规划和年度计划并监督实施。</w:t>
      </w:r>
    </w:p>
    <w:p w14:paraId="782C9CAE">
      <w:pPr>
        <w:spacing w:line="580" w:lineRule="exact"/>
        <w:ind w:firstLine="640"/>
        <w:jc w:val="both"/>
      </w:pPr>
      <w:r>
        <w:rPr>
          <w:rFonts w:ascii="仿宋_GB2312" w:hAnsi="仿宋_GB2312" w:eastAsia="仿宋_GB2312"/>
          <w:sz w:val="32"/>
        </w:rPr>
        <w:t>（二）推进住房制度改革。拟订适合县情的住房政策，指导住房建设和住房制度改革，拟订住房建设规划并指导实施。</w:t>
      </w:r>
    </w:p>
    <w:p w14:paraId="46DAB38A">
      <w:pPr>
        <w:spacing w:line="580" w:lineRule="exact"/>
        <w:ind w:firstLine="640"/>
        <w:jc w:val="both"/>
      </w:pPr>
      <w:r>
        <w:rPr>
          <w:rFonts w:ascii="仿宋_GB2312" w:hAnsi="仿宋_GB2312" w:eastAsia="仿宋_GB2312"/>
          <w:sz w:val="32"/>
        </w:rPr>
        <w:t>（三）规范住房和城乡建设管理秩序。拟订住房和城乡建设行业发展战略和中长期规划，提出住房和城乡建设重大问题的政策建议。制定相关规范性文件并组织监督实施。</w:t>
      </w:r>
    </w:p>
    <w:p w14:paraId="330C3D67">
      <w:pPr>
        <w:spacing w:line="580" w:lineRule="exact"/>
        <w:ind w:firstLine="640"/>
        <w:jc w:val="both"/>
      </w:pPr>
      <w:r>
        <w:rPr>
          <w:rFonts w:ascii="仿宋_GB2312" w:hAnsi="仿宋_GB2312" w:eastAsia="仿宋_GB2312"/>
          <w:sz w:val="32"/>
        </w:rPr>
        <w:t>（四）贯彻落实自治区住房和城乡建设地方性标准，执行自治区工程建设统一定额、投资估算以及关于工程造价管理的制度和规定，对工程建设标准、定额和工程造价管理办法的执行情况进行监督检查。指导监督各类工程建设标准定额实施和工程造价计价，组织发布工程造价信息。</w:t>
      </w:r>
    </w:p>
    <w:p w14:paraId="791A2DB1">
      <w:pPr>
        <w:spacing w:line="580" w:lineRule="exact"/>
        <w:ind w:firstLine="640"/>
        <w:jc w:val="both"/>
      </w:pPr>
      <w:r>
        <w:rPr>
          <w:rFonts w:ascii="仿宋_GB2312" w:hAnsi="仿宋_GB2312" w:eastAsia="仿宋_GB2312"/>
          <w:sz w:val="32"/>
        </w:rPr>
        <w:t>（五）规范房地产市场秩序，监督管理房地产市场。会同或配合有关部门组织拟订房地产市场监管政策并监督执行；指导城镇土地使用权有偿转让和开发利用工作；提出房地产业发展规划和产业政策。</w:t>
      </w:r>
    </w:p>
    <w:p w14:paraId="114AFAE5">
      <w:pPr>
        <w:spacing w:line="580" w:lineRule="exact"/>
        <w:ind w:firstLine="640"/>
        <w:jc w:val="both"/>
      </w:pPr>
      <w:r>
        <w:rPr>
          <w:rFonts w:ascii="仿宋_GB2312" w:hAnsi="仿宋_GB2312" w:eastAsia="仿宋_GB2312"/>
          <w:sz w:val="32"/>
        </w:rPr>
        <w:t>（六）监督管理建筑市场，规范各方主体行为。拟订工程建设、建筑业、勘察设计咨询业的行业发展战略、中长期规划、改革方案、产业政策并监督执行；组织实施房屋建筑和市政工程项目招投标活动的监督执法；负责勘察、设计、施工、工程监理法律法规规章执行的监督指导；负责散装水泥、特克斯县墙体材料革新监督指导等工作。</w:t>
      </w:r>
    </w:p>
    <w:p w14:paraId="5A779BE4">
      <w:pPr>
        <w:spacing w:line="580" w:lineRule="exact"/>
        <w:ind w:firstLine="640"/>
        <w:jc w:val="both"/>
      </w:pPr>
      <w:r>
        <w:rPr>
          <w:rFonts w:ascii="仿宋_GB2312" w:hAnsi="仿宋_GB2312" w:eastAsia="仿宋_GB2312"/>
          <w:sz w:val="32"/>
        </w:rPr>
        <w:t>（七）拟订城市建设的政策、规划并指导实施</w:t>
      </w:r>
      <w:r>
        <w:rPr>
          <w:rFonts w:hint="eastAsia" w:ascii="仿宋_GB2312" w:hAnsi="仿宋_GB2312" w:eastAsia="仿宋_GB2312"/>
          <w:sz w:val="32"/>
          <w:lang w:eastAsia="zh-CN"/>
        </w:rPr>
        <w:t>；</w:t>
      </w:r>
      <w:r>
        <w:rPr>
          <w:rFonts w:ascii="仿宋_GB2312" w:hAnsi="仿宋_GB2312" w:eastAsia="仿宋_GB2312"/>
          <w:sz w:val="32"/>
        </w:rPr>
        <w:t>负责市政公用事业特许经营、供排水、供气、供热和市容环境卫生、园林绿化法律法规规章执行的监督指导；指导城市市政公用设施建设、安全和应急管理；会同文物主管部门负责历史文化名城（镇、村）的保护和监督管理有关工作。</w:t>
      </w:r>
    </w:p>
    <w:p w14:paraId="7725417E">
      <w:pPr>
        <w:spacing w:line="580" w:lineRule="exact"/>
        <w:ind w:firstLine="640"/>
        <w:jc w:val="both"/>
      </w:pPr>
      <w:r>
        <w:rPr>
          <w:rFonts w:ascii="仿宋_GB2312" w:hAnsi="仿宋_GB2312" w:eastAsia="仿宋_GB2312"/>
          <w:sz w:val="32"/>
        </w:rPr>
        <w:t>（八）规范和指导村镇建设。拟订村庄和小城镇建设政策并指导实施，指导农村住房建设、住房安全和危房改造及农村安居工程，指导村庄和小城镇人居生态环境的改善工作，指导各级重点（示范）镇的建设。</w:t>
      </w:r>
    </w:p>
    <w:p w14:paraId="0C98173F">
      <w:pPr>
        <w:spacing w:line="580" w:lineRule="exact"/>
        <w:ind w:firstLine="640"/>
        <w:jc w:val="both"/>
      </w:pPr>
      <w:r>
        <w:rPr>
          <w:rFonts w:ascii="仿宋_GB2312" w:hAnsi="仿宋_GB2312" w:eastAsia="仿宋_GB2312"/>
          <w:sz w:val="32"/>
        </w:rPr>
        <w:t>（九）承担建筑工程质量安全监管的责任。负责建筑工程质量、建筑安全生产和竣工验收备案的法律法规规章执行的监督指导，组织或参与工程重大质量、安全事故的调查处理，贯彻执行自治区建筑业、工程勘察设计咨询业的技术政策并指导实施。</w:t>
      </w:r>
    </w:p>
    <w:p w14:paraId="002ABACC">
      <w:pPr>
        <w:spacing w:line="580" w:lineRule="exact"/>
        <w:ind w:firstLine="640"/>
        <w:jc w:val="both"/>
      </w:pPr>
      <w:r>
        <w:rPr>
          <w:rFonts w:ascii="仿宋_GB2312" w:hAnsi="仿宋_GB2312" w:eastAsia="仿宋_GB2312"/>
          <w:sz w:val="32"/>
        </w:rPr>
        <w:t>（十）综合管理城乡建设抗震减灾工作。负责城乡抗震安居工程建设的指导监督</w:t>
      </w:r>
      <w:r>
        <w:rPr>
          <w:rFonts w:hint="eastAsia" w:ascii="仿宋_GB2312" w:hAnsi="仿宋_GB2312" w:eastAsia="仿宋_GB2312"/>
          <w:sz w:val="32"/>
          <w:lang w:eastAsia="zh-CN"/>
        </w:rPr>
        <w:t>；</w:t>
      </w:r>
      <w:r>
        <w:rPr>
          <w:rFonts w:ascii="仿宋_GB2312" w:hAnsi="仿宋_GB2312" w:eastAsia="仿宋_GB2312"/>
          <w:sz w:val="32"/>
        </w:rPr>
        <w:t>对各类房屋建筑及其附属设施和城市市政工程的抗震设计规范的实施进行监督检查；负责组织城市超限高层建筑工程抗震设防审查工作</w:t>
      </w:r>
      <w:r>
        <w:rPr>
          <w:rFonts w:hint="eastAsia" w:ascii="仿宋_GB2312" w:hAnsi="仿宋_GB2312" w:eastAsia="仿宋_GB2312"/>
          <w:sz w:val="32"/>
          <w:lang w:eastAsia="zh-CN"/>
        </w:rPr>
        <w:t>；</w:t>
      </w:r>
      <w:r>
        <w:rPr>
          <w:rFonts w:ascii="仿宋_GB2312" w:hAnsi="仿宋_GB2312" w:eastAsia="仿宋_GB2312"/>
          <w:sz w:val="32"/>
        </w:rPr>
        <w:t>负责建设工程消防设计审查验收工作；负责县住房和城乡建设系统应急预案体系建设，指导震后重建工作。</w:t>
      </w:r>
    </w:p>
    <w:p w14:paraId="12FFAFBC">
      <w:pPr>
        <w:spacing w:line="580" w:lineRule="exact"/>
        <w:ind w:firstLine="640"/>
        <w:jc w:val="both"/>
      </w:pPr>
      <w:r>
        <w:rPr>
          <w:rFonts w:ascii="仿宋_GB2312" w:hAnsi="仿宋_GB2312" w:eastAsia="仿宋_GB2312"/>
          <w:sz w:val="32"/>
        </w:rPr>
        <w:t>（十一）推进建筑节能、城镇减排。会同有关部门监督实施建筑节能的政策、规划，负责建筑节能法律法规规章的监督指导；贯彻落实住房和城乡建设科技发展规划和经济政策，组织实施建设行业重大科技项目攻关合作交流、技术创新与成果推广应用；组织实施建筑节能等科技示范项目。</w:t>
      </w:r>
    </w:p>
    <w:p w14:paraId="64E89903">
      <w:pPr>
        <w:spacing w:line="580" w:lineRule="exact"/>
        <w:ind w:firstLine="640"/>
        <w:jc w:val="both"/>
      </w:pPr>
      <w:r>
        <w:rPr>
          <w:rFonts w:ascii="仿宋_GB2312" w:hAnsi="仿宋_GB2312" w:eastAsia="仿宋_GB2312"/>
          <w:sz w:val="32"/>
        </w:rPr>
        <w:t>（十二）贯彻执行国家的</w:t>
      </w:r>
      <w:r>
        <w:rPr>
          <w:rFonts w:hint="eastAsia" w:ascii="仿宋_GB2312" w:hAnsi="仿宋_GB2312" w:eastAsia="仿宋_GB2312"/>
          <w:sz w:val="32"/>
          <w:lang w:eastAsia="zh-CN"/>
        </w:rPr>
        <w:t>法律法规</w:t>
      </w:r>
      <w:r>
        <w:rPr>
          <w:rFonts w:ascii="仿宋_GB2312" w:hAnsi="仿宋_GB2312" w:eastAsia="仿宋_GB2312"/>
          <w:sz w:val="32"/>
        </w:rPr>
        <w:t>和方针、政策；拟定人民防空工作措施；编制人民防空建设规划、计划并组织实施；负责人民防空相关</w:t>
      </w:r>
      <w:r>
        <w:rPr>
          <w:rFonts w:hint="eastAsia" w:ascii="仿宋_GB2312" w:hAnsi="仿宋_GB2312" w:eastAsia="仿宋_GB2312"/>
          <w:sz w:val="32"/>
          <w:lang w:eastAsia="zh-CN"/>
        </w:rPr>
        <w:t>法律法规</w:t>
      </w:r>
      <w:r>
        <w:rPr>
          <w:rFonts w:ascii="仿宋_GB2312" w:hAnsi="仿宋_GB2312" w:eastAsia="仿宋_GB2312"/>
          <w:sz w:val="32"/>
        </w:rPr>
        <w:t>和政策贯彻落实情况的监督检查；组织人民</w:t>
      </w:r>
      <w:r>
        <w:rPr>
          <w:rFonts w:hint="eastAsia" w:ascii="仿宋_GB2312" w:hAnsi="仿宋_GB2312" w:eastAsia="仿宋_GB2312"/>
          <w:sz w:val="32"/>
          <w:lang w:eastAsia="zh-CN"/>
        </w:rPr>
        <w:t>防空</w:t>
      </w:r>
      <w:r>
        <w:rPr>
          <w:rFonts w:ascii="仿宋_GB2312" w:hAnsi="仿宋_GB2312" w:eastAsia="仿宋_GB2312"/>
          <w:sz w:val="32"/>
        </w:rPr>
        <w:t>工程、通信、警报及各项业务建设和管理；管理人民防空经费、物资和资产；组织人民防空科学技术研究和人民防空干部培训；组织人民防空无线电管理；负责人民防空建设标准化管理工作；管理人民防空专用设备、器材的生产和引进；战时承办组织全国人民防空的业务工作。</w:t>
      </w:r>
    </w:p>
    <w:p w14:paraId="6B85E266">
      <w:pPr>
        <w:spacing w:line="580" w:lineRule="exact"/>
        <w:ind w:firstLine="640"/>
        <w:jc w:val="both"/>
      </w:pPr>
      <w:r>
        <w:rPr>
          <w:rFonts w:ascii="仿宋_GB2312" w:hAnsi="仿宋_GB2312" w:eastAsia="仿宋_GB2312"/>
          <w:sz w:val="32"/>
        </w:rPr>
        <w:t>（十三）承办特克斯县委、县人民政府交办的其他事项。</w:t>
      </w:r>
    </w:p>
    <w:p w14:paraId="5A5C5CEE">
      <w:pPr>
        <w:spacing w:line="640" w:lineRule="exact"/>
        <w:ind w:firstLine="640"/>
        <w:jc w:val="both"/>
        <w:outlineLvl w:val="2"/>
      </w:pPr>
      <w:r>
        <w:rPr>
          <w:rFonts w:ascii="黑体" w:hAnsi="黑体" w:eastAsia="黑体"/>
          <w:sz w:val="32"/>
        </w:rPr>
        <w:t>二、机构设置及人员情况</w:t>
      </w:r>
    </w:p>
    <w:p w14:paraId="073D9C27">
      <w:pPr>
        <w:spacing w:line="580" w:lineRule="exact"/>
        <w:ind w:firstLine="640"/>
        <w:jc w:val="both"/>
      </w:pPr>
      <w:r>
        <w:rPr>
          <w:rFonts w:ascii="仿宋_GB2312" w:hAnsi="仿宋_GB2312" w:eastAsia="仿宋_GB2312"/>
          <w:sz w:val="32"/>
        </w:rPr>
        <w:t>特克斯县住房和城乡建设局2024年度，实有人数144人，其中：在职人员88人，减少2人；离休人员0人，增加0人；退休人员56人,增加6人。</w:t>
      </w:r>
    </w:p>
    <w:p w14:paraId="01FBB445">
      <w:pPr>
        <w:spacing w:line="580" w:lineRule="exact"/>
        <w:ind w:firstLine="640"/>
        <w:jc w:val="both"/>
      </w:pPr>
      <w:r>
        <w:rPr>
          <w:rFonts w:ascii="仿宋_GB2312" w:hAnsi="仿宋_GB2312" w:eastAsia="仿宋_GB2312"/>
          <w:sz w:val="32"/>
        </w:rPr>
        <w:t>特克斯县住房和城乡建设局无下属预算</w:t>
      </w:r>
      <w:r>
        <w:rPr>
          <w:rFonts w:hint="eastAsia" w:ascii="仿宋_GB2312" w:hAnsi="仿宋_GB2312" w:eastAsia="仿宋_GB2312"/>
          <w:sz w:val="32"/>
          <w:lang w:eastAsia="zh-CN"/>
        </w:rPr>
        <w:t>单位</w:t>
      </w:r>
      <w:r>
        <w:rPr>
          <w:rFonts w:ascii="仿宋_GB2312" w:hAnsi="仿宋_GB2312" w:eastAsia="仿宋_GB2312"/>
          <w:sz w:val="32"/>
        </w:rPr>
        <w:t>，下设8个科室，分别是：局办公室、工程质量监督站、建筑业管理办公室、房地产管理所、城建监察大队、市容园林绿化管理站、民生住房和村（区）示范建设管理办公室、国有土地上房屋征收与拆迁补偿办公室。</w:t>
      </w:r>
    </w:p>
    <w:p w14:paraId="099DDD2A">
      <w:r>
        <w:br w:type="page"/>
      </w:r>
    </w:p>
    <w:p w14:paraId="44832327">
      <w:pPr>
        <w:spacing w:line="240" w:lineRule="auto"/>
        <w:jc w:val="center"/>
        <w:outlineLvl w:val="1"/>
      </w:pPr>
      <w:r>
        <w:rPr>
          <w:rFonts w:ascii="黑体" w:hAnsi="黑体" w:eastAsia="黑体"/>
          <w:sz w:val="32"/>
        </w:rPr>
        <w:t>第二部分 部门决算情况说明</w:t>
      </w:r>
    </w:p>
    <w:p w14:paraId="40DD05F1">
      <w:pPr>
        <w:spacing w:line="640" w:lineRule="exact"/>
        <w:ind w:firstLine="640"/>
        <w:jc w:val="both"/>
        <w:outlineLvl w:val="2"/>
      </w:pPr>
      <w:r>
        <w:rPr>
          <w:rFonts w:ascii="黑体" w:hAnsi="黑体" w:eastAsia="黑体"/>
          <w:sz w:val="32"/>
        </w:rPr>
        <w:t>一、收入支出决算总体情况说明</w:t>
      </w:r>
    </w:p>
    <w:p w14:paraId="7F97218E">
      <w:pPr>
        <w:spacing w:line="580" w:lineRule="exact"/>
        <w:ind w:firstLine="640"/>
        <w:jc w:val="both"/>
      </w:pPr>
      <w:r>
        <w:rPr>
          <w:rFonts w:ascii="仿宋_GB2312" w:hAnsi="仿宋_GB2312" w:eastAsia="仿宋_GB2312"/>
          <w:b/>
          <w:sz w:val="32"/>
        </w:rPr>
        <w:t>2024年度收入总计49,044.49万元，</w:t>
      </w:r>
      <w:r>
        <w:rPr>
          <w:rFonts w:ascii="仿宋_GB2312" w:hAnsi="仿宋_GB2312" w:eastAsia="仿宋_GB2312"/>
          <w:b w:val="0"/>
          <w:sz w:val="32"/>
        </w:rPr>
        <w:t>其中：本年收入合计49,044.49万元，使用非财政拨款结余（含专用结余）0.00万元，年初结转和结余0.00万元。</w:t>
      </w:r>
    </w:p>
    <w:p w14:paraId="341FDF5A">
      <w:pPr>
        <w:spacing w:line="580" w:lineRule="exact"/>
        <w:ind w:firstLine="640"/>
        <w:jc w:val="both"/>
      </w:pPr>
      <w:r>
        <w:rPr>
          <w:rFonts w:ascii="仿宋_GB2312" w:hAnsi="仿宋_GB2312" w:eastAsia="仿宋_GB2312"/>
          <w:b/>
          <w:sz w:val="32"/>
        </w:rPr>
        <w:t>2024年度支出总计49,044.49万元，</w:t>
      </w:r>
      <w:r>
        <w:rPr>
          <w:rFonts w:ascii="仿宋_GB2312" w:hAnsi="仿宋_GB2312" w:eastAsia="仿宋_GB2312"/>
          <w:b w:val="0"/>
          <w:sz w:val="32"/>
        </w:rPr>
        <w:t>其中：本年支出合计49,044.49万元，结余分配0.00万元，年末结转和结余0.00万元。</w:t>
      </w:r>
    </w:p>
    <w:p w14:paraId="418E1AB8">
      <w:pPr>
        <w:spacing w:line="580" w:lineRule="exact"/>
        <w:ind w:firstLine="640"/>
        <w:jc w:val="both"/>
      </w:pPr>
      <w:r>
        <w:rPr>
          <w:rFonts w:ascii="仿宋_GB2312" w:hAnsi="仿宋_GB2312" w:eastAsia="仿宋_GB2312"/>
          <w:b w:val="0"/>
          <w:sz w:val="32"/>
        </w:rPr>
        <w:t>收入支出总体与上年相比，增加4,382.03万元，增长9.81%，主要原因是：本年度增加特克斯县博斯坦历史文化街区等保护提升项目、特克斯县集中供热管网及附属设施升级改造建设项目、特克斯县供热管网建设项目、特克斯</w:t>
      </w:r>
      <w:r>
        <w:rPr>
          <w:rFonts w:hint="eastAsia" w:ascii="仿宋_GB2312" w:hAnsi="仿宋_GB2312" w:eastAsia="仿宋_GB2312"/>
          <w:b w:val="0"/>
          <w:sz w:val="32"/>
          <w:lang w:eastAsia="zh-CN"/>
        </w:rPr>
        <w:t>县</w:t>
      </w:r>
      <w:r>
        <w:rPr>
          <w:rFonts w:ascii="仿宋_GB2312" w:hAnsi="仿宋_GB2312" w:eastAsia="仿宋_GB2312"/>
          <w:b w:val="0"/>
          <w:sz w:val="32"/>
        </w:rPr>
        <w:t>智慧供热建设项目、特克斯县四环内背街小巷给水管网建设项目、地震重点危险区城镇住宅抗震安全排查整治项目、2021年老旧小区基础配套基础设施建设项目、2023年城镇老旧小区配套基础设施改造项目、伊犁州特克斯老城片区棚户区改造配套基础设施建设项目。</w:t>
      </w:r>
    </w:p>
    <w:p w14:paraId="41E5E357">
      <w:pPr>
        <w:spacing w:line="640" w:lineRule="exact"/>
        <w:ind w:firstLine="640"/>
        <w:jc w:val="both"/>
        <w:outlineLvl w:val="2"/>
      </w:pPr>
      <w:r>
        <w:rPr>
          <w:rFonts w:ascii="黑体" w:hAnsi="黑体" w:eastAsia="黑体"/>
          <w:sz w:val="32"/>
        </w:rPr>
        <w:t>二、收入决算情况说明</w:t>
      </w:r>
    </w:p>
    <w:p w14:paraId="3C08A733">
      <w:pPr>
        <w:spacing w:line="580" w:lineRule="exact"/>
        <w:ind w:firstLine="640"/>
        <w:jc w:val="both"/>
      </w:pPr>
      <w:r>
        <w:rPr>
          <w:rFonts w:ascii="仿宋_GB2312" w:hAnsi="仿宋_GB2312" w:eastAsia="仿宋_GB2312"/>
          <w:b/>
          <w:sz w:val="32"/>
        </w:rPr>
        <w:t>本年收入49,044.49万元，</w:t>
      </w:r>
      <w:r>
        <w:rPr>
          <w:rFonts w:ascii="仿宋_GB2312" w:hAnsi="仿宋_GB2312" w:eastAsia="仿宋_GB2312"/>
          <w:b w:val="0"/>
          <w:sz w:val="32"/>
        </w:rPr>
        <w:t>其中：财政拨款收入49,044.49万元，占100.00%；上级补助收入0.00万元，占0.00%；事业收入0.00万元，占0.00%；经营收入0.00万元，占0.00%；附属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上缴收入0.00万元，占0.00%；其他收入0.00万元，占0.00%。</w:t>
      </w:r>
    </w:p>
    <w:p w14:paraId="3DB7DAB6">
      <w:pPr>
        <w:spacing w:line="640" w:lineRule="exact"/>
        <w:ind w:firstLine="640"/>
        <w:jc w:val="both"/>
        <w:outlineLvl w:val="2"/>
      </w:pPr>
      <w:r>
        <w:rPr>
          <w:rFonts w:ascii="黑体" w:hAnsi="黑体" w:eastAsia="黑体"/>
          <w:sz w:val="32"/>
        </w:rPr>
        <w:t>三、支出决算情况说明</w:t>
      </w:r>
    </w:p>
    <w:p w14:paraId="333A3FBB">
      <w:pPr>
        <w:spacing w:line="580" w:lineRule="exact"/>
        <w:ind w:firstLine="640"/>
        <w:jc w:val="both"/>
      </w:pPr>
      <w:r>
        <w:rPr>
          <w:rFonts w:ascii="仿宋_GB2312" w:hAnsi="仿宋_GB2312" w:eastAsia="仿宋_GB2312"/>
          <w:b/>
          <w:sz w:val="32"/>
        </w:rPr>
        <w:t>本年支出49,044.49万元，</w:t>
      </w:r>
      <w:r>
        <w:rPr>
          <w:rFonts w:ascii="仿宋_GB2312" w:hAnsi="仿宋_GB2312" w:eastAsia="仿宋_GB2312"/>
          <w:b w:val="0"/>
          <w:sz w:val="32"/>
        </w:rPr>
        <w:t>其中：基本支出1,383.01万元，占2.82%；项目支出47,661.48万元，占97.18%；上缴上级支出0.00万元，占0.00%；经营支出0.00万元，占0.00%；对附属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5C20D345">
      <w:pPr>
        <w:spacing w:line="640" w:lineRule="exact"/>
        <w:ind w:firstLine="640"/>
        <w:jc w:val="both"/>
        <w:outlineLvl w:val="2"/>
      </w:pPr>
      <w:r>
        <w:rPr>
          <w:rFonts w:ascii="黑体" w:hAnsi="黑体" w:eastAsia="黑体"/>
          <w:sz w:val="32"/>
        </w:rPr>
        <w:t>四、财政拨款收入支出决算总体情况说明</w:t>
      </w:r>
    </w:p>
    <w:p w14:paraId="2E8680C1">
      <w:pPr>
        <w:spacing w:line="580" w:lineRule="exact"/>
        <w:ind w:firstLine="640"/>
        <w:jc w:val="both"/>
      </w:pPr>
      <w:r>
        <w:rPr>
          <w:rFonts w:ascii="仿宋_GB2312" w:hAnsi="仿宋_GB2312" w:eastAsia="仿宋_GB2312"/>
          <w:b/>
          <w:sz w:val="32"/>
        </w:rPr>
        <w:t>2024年度财政拨款收入总计49,044.49万元，</w:t>
      </w:r>
      <w:r>
        <w:rPr>
          <w:rFonts w:ascii="仿宋_GB2312" w:hAnsi="仿宋_GB2312" w:eastAsia="仿宋_GB2312"/>
          <w:b w:val="0"/>
          <w:sz w:val="32"/>
        </w:rPr>
        <w:t>其中：年初财政拨款结转和结余0.00万元，本年财政拨款收入49,044.49万元。</w:t>
      </w:r>
      <w:r>
        <w:rPr>
          <w:rFonts w:ascii="仿宋_GB2312" w:hAnsi="仿宋_GB2312" w:eastAsia="仿宋_GB2312"/>
          <w:b/>
          <w:sz w:val="32"/>
        </w:rPr>
        <w:t>财政拨款支出总计49,044.49万元，</w:t>
      </w:r>
      <w:r>
        <w:rPr>
          <w:rFonts w:ascii="仿宋_GB2312" w:hAnsi="仿宋_GB2312" w:eastAsia="仿宋_GB2312"/>
          <w:b w:val="0"/>
          <w:sz w:val="32"/>
        </w:rPr>
        <w:t>其中：年末财政拨款结转和结余0.00万元，本年财政拨款支出49,044.49万元。</w:t>
      </w:r>
    </w:p>
    <w:p w14:paraId="0CBB3DA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增加4,382.03万元，增长9.81%，主要原因是：本年度增加特克斯县博斯坦历史文化街区等保护提升项目、特克斯县集中供热管网及附属设施升级改造建设项目、特克斯县供热管网建设项目、特克斯</w:t>
      </w:r>
      <w:r>
        <w:rPr>
          <w:rFonts w:hint="eastAsia" w:ascii="仿宋_GB2312" w:hAnsi="仿宋_GB2312" w:eastAsia="仿宋_GB2312"/>
          <w:b w:val="0"/>
          <w:sz w:val="32"/>
          <w:lang w:eastAsia="zh-CN"/>
        </w:rPr>
        <w:t>县</w:t>
      </w:r>
      <w:r>
        <w:rPr>
          <w:rFonts w:ascii="仿宋_GB2312" w:hAnsi="仿宋_GB2312" w:eastAsia="仿宋_GB2312"/>
          <w:b w:val="0"/>
          <w:sz w:val="32"/>
        </w:rPr>
        <w:t>智慧供热建设项目、特克斯县四环内背街小巷给水管网建设项目、地震重点危险区城镇住宅抗震安全排查整治项目、2021年老旧小区基础配套基础设施建设项目、2023年城镇老旧小区配套基础设施改造项目、伊犁州特克斯老城片区棚户区改造配套基础设施建设项目。</w:t>
      </w:r>
      <w:r>
        <w:rPr>
          <w:rFonts w:ascii="仿宋_GB2312" w:hAnsi="仿宋_GB2312" w:eastAsia="仿宋_GB2312"/>
          <w:b/>
          <w:sz w:val="32"/>
        </w:rPr>
        <w:t>与年初预算相比，</w:t>
      </w:r>
      <w:r>
        <w:rPr>
          <w:rFonts w:ascii="仿宋_GB2312" w:hAnsi="仿宋_GB2312" w:eastAsia="仿宋_GB2312"/>
          <w:b w:val="0"/>
          <w:sz w:val="32"/>
        </w:rPr>
        <w:t>年初预算数17,538.26万元，决算数49,044.49万元，预决算差异率179.64%，主要原因是：本年度年中追加特克斯县博斯坦历史文化街区等保护提升项目、伊犁州特克斯县住建局供热管网建设项目、伊犁州特克斯县住建局智慧供热建设项目、特克斯县县城棚户区改造项目征迁补偿费、特克斯县老城片区棚户区改造配套基础设施建设项目、特克斯县八卦城历史文化名城4A级景区四环外地下综合管网改造建设项目、特克斯县生活垃圾分类收集、运输、中转、处理项目等，导致预决算存在差异。</w:t>
      </w:r>
    </w:p>
    <w:p w14:paraId="18538BAA">
      <w:pPr>
        <w:spacing w:line="640" w:lineRule="exact"/>
        <w:ind w:firstLine="640"/>
        <w:jc w:val="both"/>
        <w:outlineLvl w:val="2"/>
      </w:pPr>
      <w:r>
        <w:rPr>
          <w:rFonts w:ascii="黑体" w:hAnsi="黑体" w:eastAsia="黑体"/>
          <w:sz w:val="32"/>
        </w:rPr>
        <w:t>五、一般公共预算财政拨款支出决算情况说明</w:t>
      </w:r>
    </w:p>
    <w:p w14:paraId="1D2FCC52">
      <w:pPr>
        <w:spacing w:line="640" w:lineRule="exact"/>
        <w:ind w:firstLine="640"/>
        <w:jc w:val="both"/>
        <w:outlineLvl w:val="3"/>
      </w:pPr>
      <w:r>
        <w:rPr>
          <w:rFonts w:ascii="楷体_GB2312" w:hAnsi="楷体_GB2312" w:eastAsia="楷体_GB2312"/>
          <w:b/>
          <w:sz w:val="32"/>
        </w:rPr>
        <w:t>（一）一般公共预算财政拨款支出决算总体情况</w:t>
      </w:r>
    </w:p>
    <w:p w14:paraId="5A8F0592">
      <w:pPr>
        <w:spacing w:line="580" w:lineRule="exact"/>
        <w:ind w:firstLine="640"/>
        <w:jc w:val="both"/>
      </w:pPr>
      <w:r>
        <w:rPr>
          <w:rFonts w:ascii="仿宋_GB2312" w:hAnsi="仿宋_GB2312" w:eastAsia="仿宋_GB2312"/>
          <w:b/>
          <w:sz w:val="32"/>
        </w:rPr>
        <w:t>2024年度一般公共预算财政拨款支出20,748.18万元，</w:t>
      </w:r>
      <w:r>
        <w:rPr>
          <w:rFonts w:ascii="仿宋_GB2312" w:hAnsi="仿宋_GB2312" w:eastAsia="仿宋_GB2312"/>
          <w:b w:val="0"/>
          <w:sz w:val="32"/>
        </w:rPr>
        <w:t>占本年支出合计的42.30%。</w:t>
      </w:r>
      <w:r>
        <w:rPr>
          <w:rFonts w:ascii="仿宋_GB2312" w:hAnsi="仿宋_GB2312" w:eastAsia="仿宋_GB2312"/>
          <w:b/>
          <w:sz w:val="32"/>
        </w:rPr>
        <w:t>与上年相比，</w:t>
      </w:r>
      <w:r>
        <w:rPr>
          <w:rFonts w:ascii="仿宋_GB2312" w:hAnsi="仿宋_GB2312" w:eastAsia="仿宋_GB2312"/>
          <w:b w:val="0"/>
          <w:sz w:val="32"/>
        </w:rPr>
        <w:t>增加13,834.31万元，增长200.10%，主要原因是：本年度增加特克斯县博斯坦历史文化街区等保护提升项目、特克斯县集中供热管网及附属设施升级改造建设项目、特克斯县供热管网建设项目、特克斯</w:t>
      </w:r>
      <w:r>
        <w:rPr>
          <w:rFonts w:hint="eastAsia" w:ascii="仿宋_GB2312" w:hAnsi="仿宋_GB2312" w:eastAsia="仿宋_GB2312"/>
          <w:b w:val="0"/>
          <w:sz w:val="32"/>
          <w:lang w:eastAsia="zh-CN"/>
        </w:rPr>
        <w:t>县</w:t>
      </w:r>
      <w:r>
        <w:rPr>
          <w:rFonts w:ascii="仿宋_GB2312" w:hAnsi="仿宋_GB2312" w:eastAsia="仿宋_GB2312"/>
          <w:b w:val="0"/>
          <w:sz w:val="32"/>
        </w:rPr>
        <w:t>智慧供热建设项目、特克斯县四环内背街小巷给水管网建设项目、地震重点危险区城镇住宅抗震安全排查整治项目、2021年老旧小区基础配套基础设施建设项目、2023年城镇老旧小区配套基础设施改造项目、伊犁州特克斯老城片区棚户区改造配套基础设施建设项目。</w:t>
      </w:r>
      <w:r>
        <w:rPr>
          <w:rFonts w:ascii="仿宋_GB2312" w:hAnsi="仿宋_GB2312" w:eastAsia="仿宋_GB2312"/>
          <w:b/>
          <w:sz w:val="32"/>
        </w:rPr>
        <w:t>与年初预算相比,</w:t>
      </w:r>
      <w:r>
        <w:rPr>
          <w:rFonts w:ascii="仿宋_GB2312" w:hAnsi="仿宋_GB2312" w:eastAsia="仿宋_GB2312"/>
          <w:b w:val="0"/>
          <w:sz w:val="32"/>
        </w:rPr>
        <w:t>年初预算数4,151.26万元，决算数20,748.18万元，预决算差异率399.80%，主要原因是：本年度年中追加特克斯县博斯坦历史文化街区等保护提升项目、伊犁州特克斯县住建局供热管网建设项目、伊犁州特克斯县住建局智慧供热建设项目、特克斯县县城棚户区改造项目征迁补偿费、特克斯县老城片区棚户区改造配套基础设施建设项目等，导致预决算存在差异。</w:t>
      </w:r>
    </w:p>
    <w:p w14:paraId="5D00C847">
      <w:pPr>
        <w:spacing w:line="640" w:lineRule="exact"/>
        <w:ind w:firstLine="640"/>
        <w:jc w:val="both"/>
        <w:outlineLvl w:val="3"/>
      </w:pPr>
      <w:r>
        <w:rPr>
          <w:rFonts w:ascii="楷体_GB2312" w:hAnsi="楷体_GB2312" w:eastAsia="楷体_GB2312"/>
          <w:b/>
          <w:sz w:val="32"/>
        </w:rPr>
        <w:t>（二）一般公共预算财政拨款支出决算结构情况</w:t>
      </w:r>
    </w:p>
    <w:p w14:paraId="23ADCF7F">
      <w:pPr>
        <w:spacing w:line="580" w:lineRule="exact"/>
        <w:ind w:firstLine="640"/>
        <w:jc w:val="both"/>
      </w:pPr>
      <w:r>
        <w:rPr>
          <w:rFonts w:ascii="仿宋_GB2312" w:hAnsi="仿宋_GB2312" w:eastAsia="仿宋_GB2312"/>
          <w:b w:val="0"/>
          <w:sz w:val="32"/>
        </w:rPr>
        <w:t>1.文化旅游体育与传媒支出(类)2,500.00万元,占12.05%。</w:t>
      </w:r>
    </w:p>
    <w:p w14:paraId="3BC77E4D">
      <w:pPr>
        <w:spacing w:line="580" w:lineRule="exact"/>
        <w:ind w:firstLine="640"/>
        <w:jc w:val="both"/>
      </w:pPr>
      <w:r>
        <w:rPr>
          <w:rFonts w:ascii="仿宋_GB2312" w:hAnsi="仿宋_GB2312" w:eastAsia="仿宋_GB2312"/>
          <w:b w:val="0"/>
          <w:sz w:val="32"/>
        </w:rPr>
        <w:t>2.社会保障和就业支出(类)157.62万元,占0.76%。</w:t>
      </w:r>
    </w:p>
    <w:p w14:paraId="78231BE5">
      <w:pPr>
        <w:spacing w:line="580" w:lineRule="exact"/>
        <w:ind w:firstLine="640"/>
        <w:jc w:val="both"/>
      </w:pPr>
      <w:r>
        <w:rPr>
          <w:rFonts w:ascii="仿宋_GB2312" w:hAnsi="仿宋_GB2312" w:eastAsia="仿宋_GB2312"/>
          <w:b w:val="0"/>
          <w:sz w:val="32"/>
        </w:rPr>
        <w:t>3.卫生健康支出(类)58.39万元,占0.28%。</w:t>
      </w:r>
    </w:p>
    <w:p w14:paraId="0D42B361">
      <w:pPr>
        <w:spacing w:line="580" w:lineRule="exact"/>
        <w:ind w:firstLine="640"/>
        <w:jc w:val="both"/>
      </w:pPr>
      <w:r>
        <w:rPr>
          <w:rFonts w:ascii="仿宋_GB2312" w:hAnsi="仿宋_GB2312" w:eastAsia="仿宋_GB2312"/>
          <w:b w:val="0"/>
          <w:sz w:val="32"/>
        </w:rPr>
        <w:t>4.节能环保支出(类)178.00万元,占0.86%。</w:t>
      </w:r>
    </w:p>
    <w:p w14:paraId="372BC1CF">
      <w:pPr>
        <w:spacing w:line="580" w:lineRule="exact"/>
        <w:ind w:firstLine="640"/>
        <w:jc w:val="both"/>
      </w:pPr>
      <w:r>
        <w:rPr>
          <w:rFonts w:ascii="仿宋_GB2312" w:hAnsi="仿宋_GB2312" w:eastAsia="仿宋_GB2312"/>
          <w:b w:val="0"/>
          <w:sz w:val="32"/>
        </w:rPr>
        <w:t>5.城乡社区支出(类)10,791.05万元,占52.01%。</w:t>
      </w:r>
    </w:p>
    <w:p w14:paraId="17B371B8">
      <w:pPr>
        <w:spacing w:line="580" w:lineRule="exact"/>
        <w:ind w:firstLine="640"/>
        <w:jc w:val="both"/>
      </w:pPr>
      <w:r>
        <w:rPr>
          <w:rFonts w:ascii="仿宋_GB2312" w:hAnsi="仿宋_GB2312" w:eastAsia="仿宋_GB2312"/>
          <w:b w:val="0"/>
          <w:sz w:val="32"/>
        </w:rPr>
        <w:t>6.住房保障支出(类)7,063.12万元,占34.04%。</w:t>
      </w:r>
    </w:p>
    <w:p w14:paraId="3C8371A3">
      <w:pPr>
        <w:spacing w:line="640" w:lineRule="exact"/>
        <w:ind w:firstLine="640"/>
        <w:jc w:val="both"/>
        <w:outlineLvl w:val="3"/>
      </w:pPr>
      <w:r>
        <w:rPr>
          <w:rFonts w:ascii="楷体_GB2312" w:hAnsi="楷体_GB2312" w:eastAsia="楷体_GB2312"/>
          <w:b/>
          <w:sz w:val="32"/>
        </w:rPr>
        <w:t>（三）一般公共预算财政拨款支出决算具体情况</w:t>
      </w:r>
    </w:p>
    <w:p w14:paraId="7653FDD0">
      <w:pPr>
        <w:spacing w:line="580" w:lineRule="exact"/>
        <w:ind w:firstLine="640"/>
        <w:jc w:val="both"/>
      </w:pPr>
      <w:r>
        <w:rPr>
          <w:rFonts w:ascii="仿宋_GB2312" w:hAnsi="仿宋_GB2312" w:eastAsia="仿宋_GB2312"/>
          <w:b w:val="0"/>
          <w:sz w:val="32"/>
        </w:rPr>
        <w:t>1.文化旅游体育与传媒支出(类)文化和旅游(款)其他文化和旅游支出(项):支出决算数为100.00万元，比上年决算增加100.00万元，增长100.00%,主要原因是：本年度新增2024年景区内亮化灯组采购项目。</w:t>
      </w:r>
    </w:p>
    <w:p w14:paraId="36B3C9B1">
      <w:pPr>
        <w:spacing w:line="580" w:lineRule="exact"/>
        <w:ind w:firstLine="640"/>
        <w:jc w:val="both"/>
      </w:pPr>
      <w:r>
        <w:rPr>
          <w:rFonts w:ascii="仿宋_GB2312" w:hAnsi="仿宋_GB2312" w:eastAsia="仿宋_GB2312"/>
          <w:b w:val="0"/>
          <w:sz w:val="32"/>
        </w:rPr>
        <w:t>2.文化旅游体育与传媒支出(类)文物(款)历史名城与古迹(项):支出决算数为2,400.00万元，比上年决算增加2,400.00万元，增长100.00%,主要原因是：本年度增加特克斯县博斯坦历史文化街区等保护提升项目。</w:t>
      </w:r>
    </w:p>
    <w:p w14:paraId="58FDAE8C">
      <w:pPr>
        <w:spacing w:line="580" w:lineRule="exact"/>
        <w:ind w:firstLine="640"/>
        <w:jc w:val="both"/>
      </w:pPr>
      <w:r>
        <w:rPr>
          <w:rFonts w:ascii="仿宋_GB2312" w:hAnsi="仿宋_GB2312" w:eastAsia="仿宋_GB2312"/>
          <w:b w:val="0"/>
          <w:sz w:val="32"/>
        </w:rPr>
        <w:t>3.社会保障和就业支出(类)行政事业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基本养老保险缴费支出(项):支出决算数为134.47万元，比上年决算增加26.50万元，增长24.54%,主要原因是：本年在职人员工资基数调增，养老缴费基数上涨，相应支出增加。</w:t>
      </w:r>
    </w:p>
    <w:p w14:paraId="04A15311">
      <w:pPr>
        <w:spacing w:line="580" w:lineRule="exact"/>
        <w:ind w:firstLine="640"/>
        <w:jc w:val="both"/>
      </w:pPr>
      <w:r>
        <w:rPr>
          <w:rFonts w:ascii="仿宋_GB2312" w:hAnsi="仿宋_GB2312" w:eastAsia="仿宋_GB2312"/>
          <w:b w:val="0"/>
          <w:sz w:val="32"/>
        </w:rPr>
        <w:t>4.社会保障和就业支出(类)行政事业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职业年金缴费支出(项):支出决算数为0.00万元，比上年决算减少11.18万元，下降100.00%,主要原因是：本年度未安排在职转退休人员职业年金。</w:t>
      </w:r>
    </w:p>
    <w:p w14:paraId="2D4A9CFA">
      <w:pPr>
        <w:spacing w:line="580" w:lineRule="exact"/>
        <w:ind w:firstLine="640"/>
        <w:jc w:val="both"/>
      </w:pPr>
      <w:r>
        <w:rPr>
          <w:rFonts w:ascii="仿宋_GB2312" w:hAnsi="仿宋_GB2312" w:eastAsia="仿宋_GB2312"/>
          <w:b w:val="0"/>
          <w:sz w:val="32"/>
        </w:rPr>
        <w:t>5.社会保障和就业支出(类)抚恤(款)死亡抚恤(项):支出决算数为23.15万元，比上年决算减少4.60万元，下降16.58%,主要原因是：本年度新增退休死亡1人，上年度退休死亡2人，导致死亡抚恤金较上年度减少。</w:t>
      </w:r>
    </w:p>
    <w:p w14:paraId="64E310D4">
      <w:pPr>
        <w:spacing w:line="580" w:lineRule="exact"/>
        <w:ind w:firstLine="640"/>
        <w:jc w:val="both"/>
      </w:pPr>
      <w:r>
        <w:rPr>
          <w:rFonts w:ascii="仿宋_GB2312" w:hAnsi="仿宋_GB2312" w:eastAsia="仿宋_GB2312"/>
          <w:b w:val="0"/>
          <w:sz w:val="32"/>
        </w:rPr>
        <w:t>6.卫生健康支出(类)行政事业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医疗(款)行政</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医疗(项):支出决算数为20.82万元，比上年决算减少1.53万元，下降6.85%,主要原因是：本年度在职行政人员减少，导致行政</w:t>
      </w:r>
      <w:r>
        <w:rPr>
          <w:rFonts w:hint="eastAsia" w:ascii="仿宋_GB2312" w:hAnsi="仿宋_GB2312" w:eastAsia="仿宋_GB2312"/>
          <w:b w:val="0"/>
          <w:sz w:val="32"/>
          <w:lang w:eastAsia="zh-CN"/>
        </w:rPr>
        <w:t>单位</w:t>
      </w:r>
      <w:r>
        <w:rPr>
          <w:rFonts w:ascii="仿宋_GB2312" w:hAnsi="仿宋_GB2312" w:eastAsia="仿宋_GB2312"/>
          <w:b w:val="0"/>
          <w:sz w:val="32"/>
        </w:rPr>
        <w:t>医疗减少。</w:t>
      </w:r>
    </w:p>
    <w:p w14:paraId="6CEE941B">
      <w:pPr>
        <w:spacing w:line="580" w:lineRule="exact"/>
        <w:ind w:firstLine="640"/>
        <w:jc w:val="both"/>
      </w:pPr>
      <w:r>
        <w:rPr>
          <w:rFonts w:ascii="仿宋_GB2312" w:hAnsi="仿宋_GB2312" w:eastAsia="仿宋_GB2312"/>
          <w:b w:val="0"/>
          <w:sz w:val="32"/>
        </w:rPr>
        <w:t>7.卫生健康支出(类)行政事业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医疗(项):支出决算数为35.95万元，比上年决算增加4.18万元，增长13.16%,主要原因是：本年在职人员工资基数调增，医疗缴费基数上涨，相应支出增加。</w:t>
      </w:r>
    </w:p>
    <w:p w14:paraId="10D29903">
      <w:pPr>
        <w:spacing w:line="580" w:lineRule="exact"/>
        <w:ind w:firstLine="640"/>
        <w:jc w:val="both"/>
      </w:pPr>
      <w:r>
        <w:rPr>
          <w:rFonts w:ascii="仿宋_GB2312" w:hAnsi="仿宋_GB2312" w:eastAsia="仿宋_GB2312"/>
          <w:b w:val="0"/>
          <w:sz w:val="32"/>
        </w:rPr>
        <w:t>8.卫生健康支出(类)行政事业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医疗(款)公务员医疗补助(项):支出决算数为0.56万元，比上年决算增加0.09万元，增长19.15%,主要原因是：本年在职人员工资基数调增，医疗缴费基数上涨，相应支出增加。</w:t>
      </w:r>
    </w:p>
    <w:p w14:paraId="088B22D8">
      <w:pPr>
        <w:spacing w:line="580" w:lineRule="exact"/>
        <w:ind w:firstLine="640"/>
        <w:jc w:val="both"/>
      </w:pPr>
      <w:r>
        <w:rPr>
          <w:rFonts w:ascii="仿宋_GB2312" w:hAnsi="仿宋_GB2312" w:eastAsia="仿宋_GB2312"/>
          <w:b w:val="0"/>
          <w:sz w:val="32"/>
        </w:rPr>
        <w:t>9.卫生健康支出(类)行政事业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医疗支出(项):支出决算数为1.06万元，比上年决算减少0.62万元，下降36.90%,主要原因是：本年度在职人员减少，且退休人员大病缴费</w:t>
      </w:r>
      <w:r>
        <w:rPr>
          <w:rFonts w:hint="eastAsia" w:ascii="仿宋_GB2312" w:hAnsi="仿宋_GB2312" w:eastAsia="仿宋_GB2312"/>
          <w:b w:val="0"/>
          <w:sz w:val="32"/>
          <w:lang w:eastAsia="zh-CN"/>
        </w:rPr>
        <w:t>单位</w:t>
      </w:r>
      <w:r>
        <w:rPr>
          <w:rFonts w:ascii="仿宋_GB2312" w:hAnsi="仿宋_GB2312" w:eastAsia="仿宋_GB2312"/>
          <w:b w:val="0"/>
          <w:sz w:val="32"/>
        </w:rPr>
        <w:t>不再承担，导致经费支出减少。</w:t>
      </w:r>
    </w:p>
    <w:p w14:paraId="0BDE4D7E">
      <w:pPr>
        <w:spacing w:line="580" w:lineRule="exact"/>
        <w:ind w:firstLine="640"/>
        <w:jc w:val="both"/>
      </w:pPr>
      <w:r>
        <w:rPr>
          <w:rFonts w:ascii="仿宋_GB2312" w:hAnsi="仿宋_GB2312" w:eastAsia="仿宋_GB2312"/>
          <w:b w:val="0"/>
          <w:sz w:val="32"/>
        </w:rPr>
        <w:t>10.节能环保支出(类)污染防治(款)其他污染防治支出(项):支出决算数为0.00万元，比上年决算减少236.00万元，下降100.00%,主要原因是：本年度未安排伊犁州特克斯县医疗垃圾集中处置项目。</w:t>
      </w:r>
    </w:p>
    <w:p w14:paraId="416200D6">
      <w:pPr>
        <w:spacing w:line="580" w:lineRule="exact"/>
        <w:ind w:firstLine="640"/>
        <w:jc w:val="both"/>
      </w:pPr>
      <w:r>
        <w:rPr>
          <w:rFonts w:ascii="仿宋_GB2312" w:hAnsi="仿宋_GB2312" w:eastAsia="仿宋_GB2312"/>
          <w:b w:val="0"/>
          <w:sz w:val="32"/>
        </w:rPr>
        <w:t>11.节能环保支出(类)自然生态保护(款)农村环境保护(项):支出决算数为178.00万元，比上年决算增加178.00万元，增长100.00%,主要原因是：本年度增加特克斯县污水提标改造项目，导致</w:t>
      </w:r>
      <w:r>
        <w:rPr>
          <w:rFonts w:hint="eastAsia" w:ascii="仿宋_GB2312" w:hAnsi="仿宋_GB2312" w:eastAsia="仿宋_GB2312"/>
          <w:b w:val="0"/>
          <w:sz w:val="32"/>
          <w:lang w:val="en-US" w:eastAsia="zh-CN"/>
        </w:rPr>
        <w:t>经费</w:t>
      </w:r>
      <w:r>
        <w:rPr>
          <w:rFonts w:ascii="仿宋_GB2312" w:hAnsi="仿宋_GB2312" w:eastAsia="仿宋_GB2312"/>
          <w:b w:val="0"/>
          <w:sz w:val="32"/>
        </w:rPr>
        <w:t>增加。</w:t>
      </w:r>
    </w:p>
    <w:p w14:paraId="1719C09F">
      <w:pPr>
        <w:spacing w:line="580" w:lineRule="exact"/>
        <w:ind w:firstLine="640"/>
        <w:jc w:val="both"/>
      </w:pPr>
      <w:r>
        <w:rPr>
          <w:rFonts w:ascii="仿宋_GB2312" w:hAnsi="仿宋_GB2312" w:eastAsia="仿宋_GB2312"/>
          <w:b w:val="0"/>
          <w:sz w:val="32"/>
        </w:rPr>
        <w:t>12.节能环保支出(类)自然生态保护(款)其他自然生态保护支出(项):支出决算数为0.00万元，比上年决算减少14.50万元，下降100.00%,主要原因是：本年度未安排项目前期费。</w:t>
      </w:r>
    </w:p>
    <w:p w14:paraId="6D3EED36">
      <w:pPr>
        <w:spacing w:line="580" w:lineRule="exact"/>
        <w:ind w:firstLine="640"/>
        <w:jc w:val="both"/>
      </w:pPr>
      <w:r>
        <w:rPr>
          <w:rFonts w:ascii="仿宋_GB2312" w:hAnsi="仿宋_GB2312" w:eastAsia="仿宋_GB2312"/>
          <w:b w:val="0"/>
          <w:sz w:val="32"/>
        </w:rPr>
        <w:t>13.城乡社区支出(类)城乡社区管理事务(款)行政运行(项):支出决算数为1,058.95万元，比上年决算增加24.12万元，增长2.33%,主要原因是：本年度在编人员工资</w:t>
      </w:r>
      <w:r>
        <w:rPr>
          <w:rFonts w:hint="eastAsia" w:ascii="仿宋_GB2312" w:hAnsi="仿宋_GB2312" w:eastAsia="仿宋_GB2312"/>
          <w:b w:val="0"/>
          <w:sz w:val="32"/>
          <w:lang w:val="en-US" w:eastAsia="zh-CN"/>
        </w:rPr>
        <w:t>调增</w:t>
      </w:r>
      <w:r>
        <w:rPr>
          <w:rFonts w:ascii="仿宋_GB2312" w:hAnsi="仿宋_GB2312" w:eastAsia="仿宋_GB2312"/>
          <w:b w:val="0"/>
          <w:sz w:val="32"/>
        </w:rPr>
        <w:t>，相关人员经费支出增加。</w:t>
      </w:r>
    </w:p>
    <w:p w14:paraId="042616A2">
      <w:pPr>
        <w:spacing w:line="580" w:lineRule="exact"/>
        <w:ind w:firstLine="640"/>
        <w:jc w:val="both"/>
      </w:pPr>
      <w:r>
        <w:rPr>
          <w:rFonts w:ascii="仿宋_GB2312" w:hAnsi="仿宋_GB2312" w:eastAsia="仿宋_GB2312"/>
          <w:b w:val="0"/>
          <w:sz w:val="32"/>
        </w:rPr>
        <w:t>14.城乡社区支出(类)城乡社区管理事务(款)城管执法(项):支出决算数为11.00万元，比上年决算减少11.73万元，下降51.61%,主要原因是：本年度城管大队执法经费较上年减少。</w:t>
      </w:r>
    </w:p>
    <w:p w14:paraId="4ECB161B">
      <w:pPr>
        <w:spacing w:line="580" w:lineRule="exact"/>
        <w:ind w:firstLine="640"/>
        <w:jc w:val="both"/>
      </w:pPr>
      <w:r>
        <w:rPr>
          <w:rFonts w:ascii="仿宋_GB2312" w:hAnsi="仿宋_GB2312" w:eastAsia="仿宋_GB2312"/>
          <w:b w:val="0"/>
          <w:sz w:val="32"/>
        </w:rPr>
        <w:t>15.城乡社区支出(类)城乡社区规划与管理(款)城乡社区规划与管理(项):支出决算数为4.08万元，比上年决算减少110.92万元，下降96.45%,主要原因是：本年度减少伊犁州特克斯县排水防涝设施建设项目。</w:t>
      </w:r>
    </w:p>
    <w:p w14:paraId="43790BC9">
      <w:pPr>
        <w:spacing w:line="580" w:lineRule="exact"/>
        <w:ind w:firstLine="640"/>
        <w:jc w:val="both"/>
      </w:pPr>
      <w:r>
        <w:rPr>
          <w:rFonts w:ascii="仿宋_GB2312" w:hAnsi="仿宋_GB2312" w:eastAsia="仿宋_GB2312"/>
          <w:b w:val="0"/>
          <w:sz w:val="32"/>
        </w:rPr>
        <w:t>16.城乡社区支出(类)城乡社区公共设施(款)小城镇基础设施建设(项):支出决算数为2,023.25万元，比上年决算增加1,900.06万元，增长1,542.38%,主要原因是：本年度增加特克斯县集中供热管网及附属设施升级改造建设项目、特克斯县供热管网建设项目、特克斯县智慧供热建设项目、特克斯县四环内背街小巷给水管网建设项目。</w:t>
      </w:r>
    </w:p>
    <w:p w14:paraId="0D1AAC85">
      <w:pPr>
        <w:spacing w:line="580" w:lineRule="exact"/>
        <w:ind w:firstLine="640"/>
        <w:jc w:val="both"/>
      </w:pPr>
      <w:r>
        <w:rPr>
          <w:rFonts w:ascii="仿宋_GB2312" w:hAnsi="仿宋_GB2312" w:eastAsia="仿宋_GB2312"/>
          <w:b w:val="0"/>
          <w:sz w:val="32"/>
        </w:rPr>
        <w:t>17.城乡社区支出(类)城乡社区公共设施(款)其他城乡社区公共设施支出(项):支出决算数为7,693.78万元，比上年决算增加6,831.10万元，增长791.85%,主要原因是：本年度增加2024年特克斯县县城棚户区改造征收补偿项目，导致</w:t>
      </w:r>
      <w:r>
        <w:rPr>
          <w:rFonts w:hint="eastAsia" w:ascii="仿宋_GB2312" w:hAnsi="仿宋_GB2312" w:eastAsia="仿宋_GB2312"/>
          <w:b w:val="0"/>
          <w:sz w:val="32"/>
          <w:lang w:val="en-US" w:eastAsia="zh-CN"/>
        </w:rPr>
        <w:t>经费</w:t>
      </w:r>
      <w:r>
        <w:rPr>
          <w:rFonts w:ascii="仿宋_GB2312" w:hAnsi="仿宋_GB2312" w:eastAsia="仿宋_GB2312"/>
          <w:b w:val="0"/>
          <w:sz w:val="32"/>
        </w:rPr>
        <w:t>增加。</w:t>
      </w:r>
    </w:p>
    <w:p w14:paraId="4CB2FF72">
      <w:pPr>
        <w:spacing w:line="580" w:lineRule="exact"/>
        <w:ind w:firstLine="640"/>
        <w:jc w:val="both"/>
      </w:pPr>
      <w:r>
        <w:rPr>
          <w:rFonts w:ascii="仿宋_GB2312" w:hAnsi="仿宋_GB2312" w:eastAsia="仿宋_GB2312"/>
          <w:b w:val="0"/>
          <w:sz w:val="32"/>
        </w:rPr>
        <w:t>18.城乡社区支出(类)城乡社区环境卫生(款)城乡社区环境卫生(项):支出决算数为0.00万元，比上年决算减少1,246.52万元，下降100.00%,主要原因是：本年度未安排</w:t>
      </w:r>
      <w:r>
        <w:rPr>
          <w:rFonts w:hint="eastAsia" w:ascii="仿宋_GB2312" w:hAnsi="仿宋_GB2312" w:eastAsia="仿宋_GB2312"/>
          <w:b w:val="0"/>
          <w:sz w:val="32"/>
          <w:lang w:val="en-US" w:eastAsia="zh-CN"/>
        </w:rPr>
        <w:t>一般公共预算财政拨款</w:t>
      </w:r>
      <w:r>
        <w:rPr>
          <w:rFonts w:ascii="仿宋_GB2312" w:hAnsi="仿宋_GB2312" w:eastAsia="仿宋_GB2312"/>
          <w:b w:val="0"/>
          <w:sz w:val="32"/>
        </w:rPr>
        <w:t>市容设施养护及绿化养护项目。</w:t>
      </w:r>
    </w:p>
    <w:p w14:paraId="2F3DBCB9">
      <w:pPr>
        <w:spacing w:line="580" w:lineRule="exact"/>
        <w:ind w:firstLine="640"/>
        <w:jc w:val="both"/>
      </w:pPr>
      <w:r>
        <w:rPr>
          <w:rFonts w:ascii="仿宋_GB2312" w:hAnsi="仿宋_GB2312" w:eastAsia="仿宋_GB2312"/>
          <w:b w:val="0"/>
          <w:sz w:val="32"/>
        </w:rPr>
        <w:t>19.住房保障支出(类)保障性安居工程支出(款)棚户区改造(项):支出决算数为1,305.00万元，比上年决算减少591.62万元，下降31.19%,主要原因是：本年度棚户区改造项目较上年减少。</w:t>
      </w:r>
    </w:p>
    <w:p w14:paraId="6A2915D8">
      <w:pPr>
        <w:spacing w:line="580" w:lineRule="exact"/>
        <w:ind w:firstLine="640"/>
        <w:jc w:val="both"/>
      </w:pPr>
      <w:r>
        <w:rPr>
          <w:rFonts w:ascii="仿宋_GB2312" w:hAnsi="仿宋_GB2312" w:eastAsia="仿宋_GB2312"/>
          <w:b w:val="0"/>
          <w:sz w:val="32"/>
        </w:rPr>
        <w:t>20.住房保障支出(类)保障性安居工程支出(款)农村危房改造(项):支出决算数为1,374.55万元，比上年决算增加1,174.75万元，增长587.96%,主要原因是：本年度增加地震重点危险区农村住房安全隐患排查整治项目。</w:t>
      </w:r>
    </w:p>
    <w:p w14:paraId="00E2A6C1">
      <w:pPr>
        <w:spacing w:line="580" w:lineRule="exact"/>
        <w:ind w:firstLine="640"/>
        <w:jc w:val="both"/>
      </w:pPr>
      <w:r>
        <w:rPr>
          <w:rFonts w:ascii="仿宋_GB2312" w:hAnsi="仿宋_GB2312" w:eastAsia="仿宋_GB2312"/>
          <w:b w:val="0"/>
          <w:sz w:val="32"/>
        </w:rPr>
        <w:t>21.住房保障支出(类)保障性安居工程支出(款)公共租赁住房(项):支出决算数为0.00万元，比上年决算减少29.00万元，下降100.00%,主要原因是：本年度未安排公共租赁住房维护资金。</w:t>
      </w:r>
    </w:p>
    <w:p w14:paraId="4C64BDE4">
      <w:pPr>
        <w:spacing w:line="580" w:lineRule="exact"/>
        <w:ind w:firstLine="640"/>
        <w:jc w:val="both"/>
      </w:pPr>
      <w:r>
        <w:rPr>
          <w:rFonts w:ascii="仿宋_GB2312" w:hAnsi="仿宋_GB2312" w:eastAsia="仿宋_GB2312"/>
          <w:b w:val="0"/>
          <w:sz w:val="32"/>
        </w:rPr>
        <w:t>22.住房保障支出(类)保障性安居工程支出(款)老旧小区改造(项):支出决算数为1,301.90万元，比上年决算增加466.90万元，增长55.92%,主要原因是：本年度增加老城片区棚户区改造配套基础设施建设项目。</w:t>
      </w:r>
    </w:p>
    <w:p w14:paraId="193CEF38">
      <w:pPr>
        <w:spacing w:line="580" w:lineRule="exact"/>
        <w:ind w:firstLine="640"/>
        <w:jc w:val="both"/>
      </w:pPr>
      <w:r>
        <w:rPr>
          <w:rFonts w:ascii="仿宋_GB2312" w:hAnsi="仿宋_GB2312" w:eastAsia="仿宋_GB2312"/>
          <w:b w:val="0"/>
          <w:sz w:val="32"/>
        </w:rPr>
        <w:t>23.住房保障支出(类)保障性安居工程支出(款)保障性租赁住房(项):支出决算数为737.00万元，比上年决算增加737.00万元，增长100.00%,主要原因是：本年度新增2023年保障性租赁住房建设项目。</w:t>
      </w:r>
    </w:p>
    <w:p w14:paraId="70459A55">
      <w:pPr>
        <w:spacing w:line="580" w:lineRule="exact"/>
        <w:ind w:firstLine="640"/>
        <w:jc w:val="both"/>
      </w:pPr>
      <w:r>
        <w:rPr>
          <w:rFonts w:ascii="仿宋_GB2312" w:hAnsi="仿宋_GB2312" w:eastAsia="仿宋_GB2312"/>
          <w:b w:val="0"/>
          <w:sz w:val="32"/>
        </w:rPr>
        <w:t>24.住房保障支出(类)保障性安居工程支出(款)其他保障性安居工程支出(项):支出决算数为800.00万元，比上年决算增加800.00万元，增长100.00%,主要原因是：本年度新增伊犁州特克斯西按老城片区棚户区改造配套基础设施建设项目。</w:t>
      </w:r>
    </w:p>
    <w:p w14:paraId="77BB0CB9">
      <w:pPr>
        <w:spacing w:line="580" w:lineRule="exact"/>
        <w:ind w:firstLine="640"/>
        <w:jc w:val="both"/>
      </w:pPr>
      <w:r>
        <w:rPr>
          <w:rFonts w:ascii="仿宋_GB2312" w:hAnsi="仿宋_GB2312" w:eastAsia="仿宋_GB2312"/>
          <w:b w:val="0"/>
          <w:sz w:val="32"/>
        </w:rPr>
        <w:t>25.住房保障支出(类)住房改革支出(款)住房公积金(项):支出决算数为108.05万元，比上年决算增加13.21万元，增长13.93%,主要原因是：本年在职人员工资基数调增，公积金缴费基数上涨，相应支出增加。</w:t>
      </w:r>
    </w:p>
    <w:p w14:paraId="69F31879">
      <w:pPr>
        <w:spacing w:line="580" w:lineRule="exact"/>
        <w:ind w:firstLine="640"/>
        <w:jc w:val="both"/>
      </w:pPr>
      <w:r>
        <w:rPr>
          <w:rFonts w:ascii="仿宋_GB2312" w:hAnsi="仿宋_GB2312" w:eastAsia="仿宋_GB2312"/>
          <w:b w:val="0"/>
          <w:sz w:val="32"/>
        </w:rPr>
        <w:t>26.住房保障支出(类)城乡社区住宅(款)其他城乡社区住宅支出(项):支出决算数为1,436.62万元，比上年决算增加1,436.62万元，增长100.00%,主要原因是：本年度增加地震重点危险区城镇住宅抗震安全排查整治项目、2021年老旧小区基础配套基础设施建设项目、2023年城镇老旧小区配套基础设施改造项目。</w:t>
      </w:r>
    </w:p>
    <w:p w14:paraId="12E7082F">
      <w:pPr>
        <w:spacing w:line="640" w:lineRule="exact"/>
        <w:ind w:firstLine="640"/>
        <w:jc w:val="both"/>
        <w:outlineLvl w:val="2"/>
      </w:pPr>
      <w:r>
        <w:rPr>
          <w:rFonts w:ascii="黑体" w:hAnsi="黑体" w:eastAsia="黑体"/>
          <w:sz w:val="32"/>
        </w:rPr>
        <w:t>六、一般公共预算财政拨款基本支出决算情况说明</w:t>
      </w:r>
    </w:p>
    <w:p w14:paraId="53C2E206">
      <w:pPr>
        <w:spacing w:line="580" w:lineRule="exact"/>
        <w:ind w:firstLine="640"/>
        <w:jc w:val="both"/>
      </w:pPr>
      <w:r>
        <w:rPr>
          <w:rFonts w:ascii="仿宋_GB2312" w:hAnsi="仿宋_GB2312" w:eastAsia="仿宋_GB2312"/>
          <w:b w:val="0"/>
          <w:sz w:val="32"/>
        </w:rPr>
        <w:t>2024年度一般公共预算财政拨款基本支出1,383.01万元，其中：</w:t>
      </w:r>
      <w:r>
        <w:rPr>
          <w:rFonts w:ascii="仿宋_GB2312" w:hAnsi="仿宋_GB2312" w:eastAsia="仿宋_GB2312"/>
          <w:b/>
          <w:sz w:val="32"/>
        </w:rPr>
        <w:t>人员经费1,359.86万元，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基本养老保险缴费、职工基本医疗保险缴费、公务员医疗补助缴费、其他社会保障缴费、住房公积金、退休费、抚恤金、其他对个人和家庭的补助。</w:t>
      </w:r>
    </w:p>
    <w:p w14:paraId="6E5EE13F">
      <w:pPr>
        <w:spacing w:line="580" w:lineRule="exact"/>
        <w:ind w:firstLine="640"/>
        <w:jc w:val="both"/>
      </w:pPr>
      <w:r>
        <w:rPr>
          <w:rFonts w:ascii="仿宋_GB2312" w:hAnsi="仿宋_GB2312" w:eastAsia="仿宋_GB2312"/>
          <w:b/>
          <w:sz w:val="32"/>
        </w:rPr>
        <w:t>公用经费23.15万元，</w:t>
      </w:r>
      <w:r>
        <w:rPr>
          <w:rFonts w:ascii="仿宋_GB2312" w:hAnsi="仿宋_GB2312" w:eastAsia="仿宋_GB2312"/>
          <w:b w:val="0"/>
          <w:sz w:val="32"/>
        </w:rPr>
        <w:t>包括：办公费、水费、邮电费、差旅费、工会经费、公务用车运行维护费、税金及附加费用。</w:t>
      </w:r>
    </w:p>
    <w:p w14:paraId="6FC6524E">
      <w:pPr>
        <w:spacing w:line="640" w:lineRule="exact"/>
        <w:ind w:firstLine="640"/>
        <w:jc w:val="both"/>
        <w:outlineLvl w:val="2"/>
      </w:pPr>
      <w:r>
        <w:rPr>
          <w:rFonts w:ascii="黑体" w:hAnsi="黑体" w:eastAsia="黑体"/>
          <w:sz w:val="32"/>
        </w:rPr>
        <w:t>七、政府性基金预算财政拨款收入支出决算情况说明</w:t>
      </w:r>
    </w:p>
    <w:p w14:paraId="3C4B1523">
      <w:pPr>
        <w:spacing w:line="580" w:lineRule="exact"/>
        <w:ind w:firstLine="640"/>
        <w:jc w:val="both"/>
      </w:pPr>
      <w:r>
        <w:rPr>
          <w:rFonts w:ascii="仿宋_GB2312" w:hAnsi="仿宋_GB2312" w:eastAsia="仿宋_GB2312"/>
          <w:b/>
          <w:sz w:val="32"/>
        </w:rPr>
        <w:t>2024年度政府性基金预算财政拨款收入总计28,296.31万元，</w:t>
      </w:r>
      <w:r>
        <w:rPr>
          <w:rFonts w:ascii="仿宋_GB2312" w:hAnsi="仿宋_GB2312" w:eastAsia="仿宋_GB2312"/>
          <w:b w:val="0"/>
          <w:sz w:val="32"/>
        </w:rPr>
        <w:t>其中：年初结转和结余0.00万元，本年收入28,296.31万元。</w:t>
      </w:r>
      <w:r>
        <w:rPr>
          <w:rFonts w:ascii="仿宋_GB2312" w:hAnsi="仿宋_GB2312" w:eastAsia="仿宋_GB2312"/>
          <w:b/>
          <w:sz w:val="32"/>
        </w:rPr>
        <w:t>政府性基金预算财政拨款支出总计28,296.31万元，</w:t>
      </w:r>
      <w:r>
        <w:rPr>
          <w:rFonts w:ascii="仿宋_GB2312" w:hAnsi="仿宋_GB2312" w:eastAsia="仿宋_GB2312"/>
          <w:b w:val="0"/>
          <w:sz w:val="32"/>
        </w:rPr>
        <w:t>其中：年末结转和结余0.00万元，本年支出28,296.31万元。</w:t>
      </w:r>
    </w:p>
    <w:p w14:paraId="1E3DE35D">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减少9,452.28万元，下降25.04%，主要原因是：本年减少特克斯县新建热源建设项目、特克斯县第二热源供热管网建设项目。</w:t>
      </w:r>
      <w:r>
        <w:rPr>
          <w:rFonts w:ascii="仿宋_GB2312" w:hAnsi="仿宋_GB2312" w:eastAsia="仿宋_GB2312"/>
          <w:b/>
          <w:sz w:val="32"/>
        </w:rPr>
        <w:t>与年初预算相比，</w:t>
      </w:r>
      <w:r>
        <w:rPr>
          <w:rFonts w:ascii="仿宋_GB2312" w:hAnsi="仿宋_GB2312" w:eastAsia="仿宋_GB2312"/>
          <w:b w:val="0"/>
          <w:sz w:val="32"/>
        </w:rPr>
        <w:t>年初预算数13,387.00万元，决算数28,296.31万元，预决算差异率111.37%，主要原因是：本年度年中追加特克斯县八卦城历史文化名城4A级景区四环外地下综合管网改造建设项目、特克斯县生活垃圾分类收集、运输、中转、处理项目等，导致预决算存在差异。</w:t>
      </w:r>
    </w:p>
    <w:p w14:paraId="0BC81357">
      <w:pPr>
        <w:spacing w:line="580" w:lineRule="exact"/>
        <w:ind w:firstLine="640"/>
        <w:jc w:val="both"/>
      </w:pPr>
      <w:r>
        <w:rPr>
          <w:rFonts w:ascii="仿宋_GB2312" w:hAnsi="仿宋_GB2312" w:eastAsia="仿宋_GB2312"/>
          <w:b w:val="0"/>
          <w:sz w:val="32"/>
        </w:rPr>
        <w:t>政府性基金预算财政拨款支出28,296.31万元。</w:t>
      </w:r>
    </w:p>
    <w:p w14:paraId="2F55C547">
      <w:pPr>
        <w:spacing w:line="580" w:lineRule="exact"/>
        <w:ind w:firstLine="640"/>
        <w:jc w:val="both"/>
      </w:pPr>
      <w:r>
        <w:rPr>
          <w:rFonts w:ascii="仿宋_GB2312" w:hAnsi="仿宋_GB2312" w:eastAsia="仿宋_GB2312"/>
          <w:b w:val="0"/>
          <w:sz w:val="32"/>
        </w:rPr>
        <w:t>1.节能环保支出(类)超长期特别国债安排的支出(款)其他节能环保支出(项):支出决算数为560.00万元，比上年决算增加560.00万元，增长100.00%,主要原因是：本年度新增特克斯县城区重点用能设备更新改造建设项目。</w:t>
      </w:r>
    </w:p>
    <w:p w14:paraId="46721F1F">
      <w:pPr>
        <w:spacing w:line="580" w:lineRule="exact"/>
        <w:ind w:firstLine="640"/>
        <w:jc w:val="both"/>
      </w:pPr>
      <w:r>
        <w:rPr>
          <w:rFonts w:ascii="仿宋_GB2312" w:hAnsi="仿宋_GB2312" w:eastAsia="仿宋_GB2312"/>
          <w:b w:val="0"/>
          <w:sz w:val="32"/>
        </w:rPr>
        <w:t>2.城乡社区支出(类)国有土地使用权出让收入安排的支出(款)征地和拆迁补偿支出(项):支出决算数为856.31万元，比上年决算增加806.31万元，增长1,612.62%,主要原因是：本年度增加棚户区改造征迁补偿项目。</w:t>
      </w:r>
    </w:p>
    <w:p w14:paraId="68869C2B">
      <w:pPr>
        <w:spacing w:line="580" w:lineRule="exact"/>
        <w:ind w:firstLine="640"/>
        <w:jc w:val="both"/>
      </w:pPr>
      <w:r>
        <w:rPr>
          <w:rFonts w:ascii="仿宋_GB2312" w:hAnsi="仿宋_GB2312" w:eastAsia="仿宋_GB2312"/>
          <w:b w:val="0"/>
          <w:sz w:val="32"/>
        </w:rPr>
        <w:t>3.城乡社区支出(类)城市基础设施配套费安排的支出(款)城市公共设施(项):支出决算数为0.00万元，比上年决算减少18.64万元，下降100.00%,主要原因是：本年度未安排伊犁州特克斯县封闭式储煤场建设项目征地补偿费。</w:t>
      </w:r>
    </w:p>
    <w:p w14:paraId="10B3D631">
      <w:pPr>
        <w:spacing w:line="580" w:lineRule="exact"/>
        <w:ind w:firstLine="640"/>
        <w:jc w:val="both"/>
      </w:pPr>
      <w:r>
        <w:rPr>
          <w:rFonts w:ascii="仿宋_GB2312" w:hAnsi="仿宋_GB2312" w:eastAsia="仿宋_GB2312"/>
          <w:b w:val="0"/>
          <w:sz w:val="32"/>
        </w:rPr>
        <w:t>4.城乡社区支出(类)城市基础设施配套费安排的支出(款)城市环境卫生(项):支出决算数为600.00万元，比上年决算增加403.05万元，增长204.65%,主要原因是：本年度特克斯县市容环境卫生养护及绿化养护项目</w:t>
      </w:r>
      <w:r>
        <w:rPr>
          <w:rFonts w:hint="eastAsia" w:ascii="仿宋_GB2312" w:hAnsi="仿宋_GB2312" w:eastAsia="仿宋_GB2312"/>
          <w:b w:val="0"/>
          <w:sz w:val="32"/>
          <w:lang w:val="en-US" w:eastAsia="zh-CN"/>
        </w:rPr>
        <w:t>资金</w:t>
      </w:r>
      <w:r>
        <w:rPr>
          <w:rFonts w:ascii="仿宋_GB2312" w:hAnsi="仿宋_GB2312" w:eastAsia="仿宋_GB2312"/>
          <w:b w:val="0"/>
          <w:sz w:val="32"/>
        </w:rPr>
        <w:t>增加。</w:t>
      </w:r>
    </w:p>
    <w:p w14:paraId="241A38AA">
      <w:pPr>
        <w:spacing w:line="580" w:lineRule="exact"/>
        <w:ind w:firstLine="640"/>
        <w:jc w:val="both"/>
      </w:pPr>
      <w:r>
        <w:rPr>
          <w:rFonts w:ascii="仿宋_GB2312" w:hAnsi="仿宋_GB2312" w:eastAsia="仿宋_GB2312"/>
          <w:b w:val="0"/>
          <w:sz w:val="32"/>
        </w:rPr>
        <w:t>5.其他支出(类)其他政府性基金及对应专项债务收入安排的支出(款)其他地方自行试点项目收益专项债券收入安排的支出(项):支出决算数为26,280.00万元，比上年决算减少11,203.00万元，下降29.89%,主要原因是：本年减少特克斯县新建热源建设项目、特克斯县第二热源供热管网建设项目。</w:t>
      </w:r>
    </w:p>
    <w:p w14:paraId="1BD9F20E">
      <w:pPr>
        <w:spacing w:line="640" w:lineRule="exact"/>
        <w:ind w:firstLine="640"/>
        <w:jc w:val="both"/>
        <w:outlineLvl w:val="2"/>
      </w:pPr>
      <w:r>
        <w:rPr>
          <w:rFonts w:ascii="黑体" w:hAnsi="黑体" w:eastAsia="黑体"/>
          <w:sz w:val="32"/>
        </w:rPr>
        <w:t>八、国有资本经营预算财政拨款收入支出决算情况说明</w:t>
      </w:r>
    </w:p>
    <w:p w14:paraId="7625E7DD">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04C6925D">
      <w:pPr>
        <w:spacing w:line="640" w:lineRule="exact"/>
        <w:ind w:firstLine="640"/>
        <w:jc w:val="both"/>
        <w:outlineLvl w:val="2"/>
      </w:pPr>
      <w:r>
        <w:rPr>
          <w:rFonts w:ascii="黑体" w:hAnsi="黑体" w:eastAsia="黑体"/>
          <w:sz w:val="32"/>
        </w:rPr>
        <w:t>九、财政拨款“三公”经费支出决算情况说明</w:t>
      </w:r>
    </w:p>
    <w:p w14:paraId="33491D73">
      <w:pPr>
        <w:spacing w:line="580" w:lineRule="exact"/>
        <w:ind w:firstLine="640"/>
        <w:jc w:val="both"/>
      </w:pPr>
      <w:r>
        <w:rPr>
          <w:rFonts w:ascii="仿宋_GB2312" w:hAnsi="仿宋_GB2312" w:eastAsia="仿宋_GB2312"/>
          <w:b/>
          <w:sz w:val="32"/>
        </w:rPr>
        <w:t>2024年度财政拨款“三公”经费支出3.20万元，</w:t>
      </w:r>
      <w:r>
        <w:rPr>
          <w:rFonts w:ascii="仿宋_GB2312" w:hAnsi="仿宋_GB2312" w:eastAsia="仿宋_GB2312"/>
          <w:b w:val="0"/>
          <w:sz w:val="32"/>
        </w:rPr>
        <w:t>比上年增加0.02万元，增长0.63%，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3.20万元，占100.00%，比上年增加0.02万元，增长0.63%，主要原因是：本年因业务需求，用车次数增加，燃油费增加，导致公务用车运行维护费较上年增加。公务接待费支出0.00万元，占0.00%，比上年增加0.00万元，增长0.00%，主要原因是：2023年与2024年均未安排公务接待费支出。</w:t>
      </w:r>
    </w:p>
    <w:p w14:paraId="5DBE78A4">
      <w:pPr>
        <w:spacing w:line="580" w:lineRule="exact"/>
        <w:ind w:firstLine="640"/>
        <w:jc w:val="both"/>
      </w:pPr>
      <w:r>
        <w:rPr>
          <w:rFonts w:ascii="仿宋_GB2312" w:hAnsi="仿宋_GB2312" w:eastAsia="仿宋_GB2312"/>
          <w:b/>
          <w:sz w:val="32"/>
        </w:rPr>
        <w:t>具体情况如下：</w:t>
      </w:r>
    </w:p>
    <w:p w14:paraId="2B946921">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20F7824E">
      <w:pPr>
        <w:spacing w:line="580" w:lineRule="exact"/>
        <w:ind w:firstLine="640"/>
        <w:jc w:val="both"/>
      </w:pPr>
      <w:r>
        <w:rPr>
          <w:rFonts w:ascii="仿宋_GB2312" w:hAnsi="仿宋_GB2312" w:eastAsia="仿宋_GB2312"/>
          <w:b w:val="0"/>
          <w:sz w:val="32"/>
        </w:rPr>
        <w:t>公务用车购置及运行维护费3.20万元，其中：公务用车购置费0.00万元，公务用车运行维护费3.20万元。公务用车运行维护费开支内容包括车辆保险费，车辆维修费。公务用车购置数0辆，公务用车保有量4辆。国有资产占用情况中固定资产车辆26辆，与公务用车保有量差异原因是：差异车辆由其他</w:t>
      </w:r>
      <w:r>
        <w:rPr>
          <w:rFonts w:hint="eastAsia" w:ascii="仿宋_GB2312" w:hAnsi="仿宋_GB2312" w:eastAsia="仿宋_GB2312"/>
          <w:b w:val="0"/>
          <w:sz w:val="32"/>
          <w:lang w:eastAsia="zh-CN"/>
        </w:rPr>
        <w:t>单位</w:t>
      </w:r>
      <w:r>
        <w:rPr>
          <w:rFonts w:ascii="仿宋_GB2312" w:hAnsi="仿宋_GB2312" w:eastAsia="仿宋_GB2312"/>
          <w:b w:val="0"/>
          <w:sz w:val="32"/>
        </w:rPr>
        <w:t>使用，车辆费用由使用</w:t>
      </w:r>
      <w:r>
        <w:rPr>
          <w:rFonts w:hint="eastAsia" w:ascii="仿宋_GB2312" w:hAnsi="仿宋_GB2312" w:eastAsia="仿宋_GB2312"/>
          <w:b w:val="0"/>
          <w:sz w:val="32"/>
          <w:lang w:eastAsia="zh-CN"/>
        </w:rPr>
        <w:t>单位</w:t>
      </w:r>
      <w:r>
        <w:rPr>
          <w:rFonts w:ascii="仿宋_GB2312" w:hAnsi="仿宋_GB2312" w:eastAsia="仿宋_GB2312"/>
          <w:b w:val="0"/>
          <w:sz w:val="32"/>
        </w:rPr>
        <w:t>支付。</w:t>
      </w:r>
    </w:p>
    <w:p w14:paraId="2134C8D8">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2541C4E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3.20万元，决算数3.20万元，预决算差异率0.00%，主要原因是：严格按照预算执行，预决算无差异。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3.20万元，决算数3.20万元，预决算差异率0.00%，主要原因是：严格按照预算执行，预决算无差异。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3AD0534C">
      <w:pPr>
        <w:spacing w:line="640" w:lineRule="exact"/>
        <w:ind w:firstLine="640"/>
        <w:jc w:val="both"/>
        <w:outlineLvl w:val="2"/>
      </w:pPr>
      <w:r>
        <w:rPr>
          <w:rFonts w:ascii="黑体" w:hAnsi="黑体" w:eastAsia="黑体"/>
          <w:sz w:val="32"/>
        </w:rPr>
        <w:t>十、其他重要事项的情况说明</w:t>
      </w:r>
    </w:p>
    <w:p w14:paraId="463137CD">
      <w:pPr>
        <w:spacing w:line="640" w:lineRule="exact"/>
        <w:ind w:firstLine="640"/>
        <w:jc w:val="both"/>
        <w:outlineLvl w:val="3"/>
      </w:pPr>
      <w:r>
        <w:rPr>
          <w:rFonts w:ascii="楷体_GB2312" w:hAnsi="楷体_GB2312" w:eastAsia="楷体_GB2312"/>
          <w:b/>
          <w:sz w:val="32"/>
        </w:rPr>
        <w:t>（一）机关运行经费及公用经费支出情况</w:t>
      </w:r>
    </w:p>
    <w:p w14:paraId="337DE7F9">
      <w:pPr>
        <w:spacing w:line="580" w:lineRule="exact"/>
        <w:ind w:firstLine="640"/>
        <w:jc w:val="both"/>
      </w:pPr>
      <w:r>
        <w:rPr>
          <w:rFonts w:ascii="仿宋_GB2312" w:hAnsi="仿宋_GB2312" w:eastAsia="仿宋_GB2312"/>
          <w:b w:val="0"/>
          <w:sz w:val="32"/>
        </w:rPr>
        <w:t>2024年度特克斯县住房和城乡建设局（行政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和参照公务员法管理事业</w:t>
      </w:r>
      <w:r>
        <w:rPr>
          <w:rFonts w:hint="eastAsia" w:ascii="仿宋_GB2312" w:hAnsi="仿宋_GB2312" w:eastAsia="仿宋_GB2312"/>
          <w:b w:val="0"/>
          <w:sz w:val="32"/>
          <w:lang w:eastAsia="zh-CN"/>
        </w:rPr>
        <w:t>单位</w:t>
      </w:r>
      <w:r>
        <w:rPr>
          <w:rFonts w:ascii="仿宋_GB2312" w:hAnsi="仿宋_GB2312" w:eastAsia="仿宋_GB2312"/>
          <w:b w:val="0"/>
          <w:sz w:val="32"/>
        </w:rPr>
        <w:t>）机关运行经费支出23.15万元，比上年减少58.68万元，下降71.71%，主要原因是：本年办公费支出大幅减少，导致机关运行经费支出减少。</w:t>
      </w:r>
    </w:p>
    <w:p w14:paraId="627FACB5">
      <w:pPr>
        <w:spacing w:line="640" w:lineRule="exact"/>
        <w:ind w:firstLine="640"/>
        <w:jc w:val="both"/>
        <w:outlineLvl w:val="3"/>
      </w:pPr>
      <w:r>
        <w:rPr>
          <w:rFonts w:ascii="楷体_GB2312" w:hAnsi="楷体_GB2312" w:eastAsia="楷体_GB2312"/>
          <w:b/>
          <w:sz w:val="32"/>
        </w:rPr>
        <w:t>（二）政府采购情况</w:t>
      </w:r>
    </w:p>
    <w:p w14:paraId="7FCE99DF">
      <w:pPr>
        <w:spacing w:line="580" w:lineRule="exact"/>
        <w:ind w:firstLine="640"/>
        <w:jc w:val="both"/>
      </w:pPr>
      <w:r>
        <w:rPr>
          <w:rFonts w:ascii="仿宋_GB2312" w:hAnsi="仿宋_GB2312" w:eastAsia="仿宋_GB2312"/>
          <w:b w:val="0"/>
          <w:sz w:val="32"/>
        </w:rPr>
        <w:t>2024年度政府采购支出总额2,711.73万元，其中：政府采购货物支出0.47万元、政府采购工程支出252.66万元、政府采购服务支出2,458.59万元。</w:t>
      </w:r>
    </w:p>
    <w:p w14:paraId="6E76ED17">
      <w:pPr>
        <w:spacing w:line="580" w:lineRule="exact"/>
        <w:ind w:firstLine="640"/>
        <w:jc w:val="both"/>
      </w:pPr>
      <w:r>
        <w:rPr>
          <w:rFonts w:ascii="仿宋_GB2312" w:hAnsi="仿宋_GB2312" w:eastAsia="仿宋_GB2312"/>
          <w:b w:val="0"/>
          <w:sz w:val="32"/>
        </w:rPr>
        <w:t>授予中小企业合同金额2,711.73万元，占政府采购支出总额的100.00%，其中：授予小微企业合同金额2,711.73万元，占政府采购支出总额的100.00%。</w:t>
      </w:r>
    </w:p>
    <w:p w14:paraId="5C0317B6">
      <w:pPr>
        <w:spacing w:line="640" w:lineRule="exact"/>
        <w:ind w:firstLine="640"/>
        <w:jc w:val="both"/>
        <w:outlineLvl w:val="3"/>
      </w:pPr>
      <w:r>
        <w:rPr>
          <w:rFonts w:ascii="楷体_GB2312" w:hAnsi="楷体_GB2312" w:eastAsia="楷体_GB2312"/>
          <w:b/>
          <w:sz w:val="32"/>
        </w:rPr>
        <w:t>（三）国有资产占用情况说明</w:t>
      </w:r>
    </w:p>
    <w:p w14:paraId="3603F0D2">
      <w:pPr>
        <w:spacing w:line="580" w:lineRule="exact"/>
        <w:ind w:firstLine="640"/>
        <w:jc w:val="both"/>
      </w:pPr>
      <w:r>
        <w:rPr>
          <w:rFonts w:ascii="仿宋_GB2312" w:hAnsi="仿宋_GB2312" w:eastAsia="仿宋_GB2312"/>
          <w:b w:val="0"/>
          <w:sz w:val="32"/>
        </w:rPr>
        <w:t>截至2024年12月31日，房屋1,061.48平方米，价值130.47万元。车辆26辆，价值900.37万元，其中：副部（省）级及以上领导用车0辆、主要负责人用车1辆、机要通信用车0辆、应急保障用车0辆、执法执勤用车10辆、特种专业技术用车10辆、离退休干部服务用车0辆、其他用车5辆，其他用车主要是：</w:t>
      </w:r>
      <w:r>
        <w:rPr>
          <w:rFonts w:hint="eastAsia" w:ascii="仿宋_GB2312" w:hAnsi="仿宋_GB2312" w:eastAsia="仿宋_GB2312"/>
          <w:b w:val="0"/>
          <w:sz w:val="32"/>
          <w:lang w:eastAsia="zh-CN"/>
        </w:rPr>
        <w:t>单位</w:t>
      </w:r>
      <w:r>
        <w:rPr>
          <w:rFonts w:ascii="仿宋_GB2312" w:hAnsi="仿宋_GB2312" w:eastAsia="仿宋_GB2312"/>
          <w:b w:val="0"/>
          <w:sz w:val="32"/>
        </w:rPr>
        <w:t>业务用车。单价100万元（含）以上设备（不含车辆）0台（套）。</w:t>
      </w:r>
    </w:p>
    <w:p w14:paraId="1D9B5997">
      <w:pPr>
        <w:spacing w:line="640" w:lineRule="exact"/>
        <w:ind w:firstLine="640"/>
        <w:jc w:val="both"/>
        <w:outlineLvl w:val="2"/>
      </w:pPr>
      <w:r>
        <w:rPr>
          <w:rFonts w:ascii="黑体" w:hAnsi="黑体" w:eastAsia="黑体"/>
          <w:sz w:val="32"/>
        </w:rPr>
        <w:t>十一、预算绩效的情况说明</w:t>
      </w:r>
    </w:p>
    <w:p w14:paraId="3146D049">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2024年度预算绩效管理形成整体支出绩效自评表1个，全年预算总额49,044.49万元，实际执行总额49,044.49万元；预算绩效评价项目16个，全年预算数15,144.28万元，全年执行数14,011.94万元。预算绩效管理取得的成效：</w:t>
      </w:r>
      <w:r>
        <w:rPr>
          <w:rFonts w:hint="eastAsia" w:ascii="仿宋_GB2312" w:hAnsi="仿宋_GB2312" w:eastAsia="仿宋_GB2312"/>
          <w:b w:val="0"/>
          <w:sz w:val="32"/>
          <w:lang w:val="en-US" w:eastAsia="zh-CN"/>
        </w:rPr>
        <w:t>一是</w:t>
      </w:r>
      <w:r>
        <w:rPr>
          <w:rFonts w:ascii="仿宋_GB2312" w:hAnsi="仿宋_GB2312" w:eastAsia="仿宋_GB2312"/>
          <w:b w:val="0"/>
          <w:sz w:val="32"/>
        </w:rPr>
        <w:t>实施分类管理，严格执行分级分类预算管理制度，按照政府的财政支出特点，将预算分为两个层次，包括全年总预算和分月控制预算。</w:t>
      </w:r>
      <w:r>
        <w:rPr>
          <w:rFonts w:hint="eastAsia" w:ascii="仿宋_GB2312" w:hAnsi="仿宋_GB2312" w:eastAsia="仿宋_GB2312"/>
          <w:b w:val="0"/>
          <w:sz w:val="32"/>
          <w:lang w:val="en-US" w:eastAsia="zh-CN"/>
        </w:rPr>
        <w:t>二是</w:t>
      </w:r>
      <w:r>
        <w:rPr>
          <w:rFonts w:ascii="仿宋_GB2312" w:hAnsi="仿宋_GB2312" w:eastAsia="仿宋_GB2312"/>
          <w:b w:val="0"/>
          <w:sz w:val="32"/>
        </w:rPr>
        <w:t>加强会计核算，制定会计科目类账的支出控制规范有助于提高预算管理的质量，促使政府机构精确地了解政府在每个科目的支出状况，确保政府只按照既定计划来支出财政资金，尽可能减少资金的浪费。</w:t>
      </w:r>
      <w:r>
        <w:rPr>
          <w:rFonts w:hint="eastAsia" w:ascii="仿宋_GB2312" w:hAnsi="仿宋_GB2312" w:eastAsia="仿宋_GB2312"/>
          <w:b w:val="0"/>
          <w:sz w:val="32"/>
          <w:lang w:val="en-US" w:eastAsia="zh-CN"/>
        </w:rPr>
        <w:t>三是</w:t>
      </w:r>
      <w:r>
        <w:rPr>
          <w:rFonts w:ascii="仿宋_GB2312" w:hAnsi="仿宋_GB2312" w:eastAsia="仿宋_GB2312"/>
          <w:b w:val="0"/>
          <w:sz w:val="32"/>
        </w:rPr>
        <w:t>实行时效性管理，要求项目预算计划在申报之前，把实施预算的具体时间节点考虑在内，可以考虑紧急项目的灵活安排，及时反映经济形势变化，有效地利用预算资源，消除预算资金的浪费和重复投入。发现的问题及原因：预算执行中造成个别预算子项调剂现象；对个别项目资金使用方面预算不够细致，出现实际支出数超出了预算申报数或出现项目资金结余数额多的情况，导致调剂频繁，缺乏预算编制的科学性。项目细化管理工作不足。进一步提高绩效管理水平。由于目前的预算管理在编制和实施中还存在编制不细、预算调整较多、追加预算比重较大等现象，因此项目预算执行的准确性还有待加强，同时分析手段和技术水平上还有待完善。在今后的工作中，我们将加强与财政部门的紧密配合，开展好整体支出及项目资金绩效管理工作，运用好绩效评价的结果，不断提升预算管理水平。下一步改进措施：加强新行政</w:t>
      </w:r>
      <w:r>
        <w:rPr>
          <w:rFonts w:hint="eastAsia" w:ascii="仿宋_GB2312" w:hAnsi="仿宋_GB2312" w:eastAsia="仿宋_GB2312"/>
          <w:b w:val="0"/>
          <w:sz w:val="32"/>
          <w:lang w:eastAsia="zh-CN"/>
        </w:rPr>
        <w:t>单位</w:t>
      </w:r>
      <w:r>
        <w:rPr>
          <w:rFonts w:ascii="仿宋_GB2312" w:hAnsi="仿宋_GB2312" w:eastAsia="仿宋_GB2312"/>
          <w:b w:val="0"/>
          <w:sz w:val="32"/>
        </w:rPr>
        <w:t>会计制度和新预算法学习培训、规范账务处理，加强新《中华人民共和国预算法》《行政</w:t>
      </w:r>
      <w:r>
        <w:rPr>
          <w:rFonts w:hint="eastAsia" w:ascii="仿宋_GB2312" w:hAnsi="仿宋_GB2312" w:eastAsia="仿宋_GB2312"/>
          <w:b w:val="0"/>
          <w:sz w:val="32"/>
          <w:lang w:eastAsia="zh-CN"/>
        </w:rPr>
        <w:t>单位</w:t>
      </w:r>
      <w:r>
        <w:rPr>
          <w:rFonts w:ascii="仿宋_GB2312" w:hAnsi="仿宋_GB2312" w:eastAsia="仿宋_GB2312"/>
          <w:b w:val="0"/>
          <w:sz w:val="32"/>
        </w:rPr>
        <w:t>会计制度》《</w:t>
      </w:r>
      <w:r>
        <w:rPr>
          <w:rFonts w:hint="eastAsia" w:ascii="仿宋_GB2312" w:hAnsi="仿宋_GB2312" w:eastAsia="仿宋_GB2312"/>
          <w:b w:val="0"/>
          <w:sz w:val="32"/>
          <w:lang w:eastAsia="zh-CN"/>
        </w:rPr>
        <w:t>中华人民共和国会计法</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财务规则》等学习培训，规范部门预算收支核算。一是制定和完善基本支出、项目支出等各项支出标准，严格按项目进度执行预算，增强预算的约束力和严肃性。二是落实预算执行分析，及时了解预算执行差异，合理调整、纠正预算执行偏差，切实提高部门预算收支管理水平。尽可能地做到决算与预算相衔接。完善管理制度，进一步加强资产管理。严格按照《固定资产管理办法》的规定，加强固定资产管理，及时登记、更新台账，加强资产卡片管理，对各类实物资产进行全面盘点，确保账、账实相符。加强学习。进一步明确如何参照考核体系，科学合理设定绩效目标，充分发挥预算绩效管理工作效用。财务上，会计核算要更加详细，为本</w:t>
      </w:r>
      <w:r>
        <w:rPr>
          <w:rFonts w:hint="eastAsia" w:ascii="仿宋_GB2312" w:hAnsi="仿宋_GB2312" w:eastAsia="仿宋_GB2312"/>
          <w:b w:val="0"/>
          <w:sz w:val="32"/>
          <w:lang w:eastAsia="zh-CN"/>
        </w:rPr>
        <w:t>单位</w:t>
      </w:r>
      <w:r>
        <w:rPr>
          <w:rFonts w:ascii="仿宋_GB2312" w:hAnsi="仿宋_GB2312" w:eastAsia="仿宋_GB2312"/>
          <w:b w:val="0"/>
          <w:sz w:val="32"/>
        </w:rPr>
        <w:t>各项工作的开展、总结、评估提供有效数据资料支撑，为各项业务工作更好地开展提供帮助。从源头上强化对专项资金预算管理。实行专项资金预算管理，结合</w:t>
      </w:r>
      <w:r>
        <w:rPr>
          <w:rFonts w:hint="eastAsia" w:ascii="仿宋_GB2312" w:hAnsi="仿宋_GB2312" w:eastAsia="仿宋_GB2312"/>
          <w:b w:val="0"/>
          <w:sz w:val="32"/>
          <w:lang w:eastAsia="zh-CN"/>
        </w:rPr>
        <w:t>单位</w:t>
      </w:r>
      <w:r>
        <w:rPr>
          <w:rFonts w:ascii="仿宋_GB2312" w:hAnsi="仿宋_GB2312" w:eastAsia="仿宋_GB2312"/>
          <w:b w:val="0"/>
          <w:sz w:val="32"/>
        </w:rPr>
        <w:t>实际，按轻重缓急统筹安排编制预算，提高预算编制科学性和合理性，优化资金结构。按时间进度分解资金使用计划。专项资金的使用，要事前做计划，事中进行控制，事后总结提高。合理安排资金使用，充分体现资金投向的目标和效益。具体附整体支出绩效自评表，项目支出绩效自评表和评价报告。</w:t>
      </w:r>
    </w:p>
    <w:p w14:paraId="4FD7440D">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78E835EB">
        <w:tblPrEx>
          <w:tblCellMar>
            <w:top w:w="0" w:type="dxa"/>
            <w:left w:w="108" w:type="dxa"/>
            <w:bottom w:w="0" w:type="dxa"/>
            <w:right w:w="108" w:type="dxa"/>
          </w:tblCellMar>
        </w:tblPrEx>
        <w:tc>
          <w:tcPr>
            <w:tcW w:w="8840" w:type="dxa"/>
            <w:gridSpan w:val="8"/>
            <w:vAlign w:val="center"/>
          </w:tcPr>
          <w:p w14:paraId="4F5858D9">
            <w:pPr>
              <w:jc w:val="center"/>
            </w:pPr>
            <w:r>
              <w:rPr>
                <w:rFonts w:hint="eastAsia" w:ascii="宋体" w:hAnsi="宋体"/>
                <w:sz w:val="24"/>
                <w:lang w:eastAsia="zh-CN"/>
              </w:rPr>
              <w:t>单位</w:t>
            </w:r>
            <w:r>
              <w:rPr>
                <w:rFonts w:ascii="宋体" w:hAnsi="宋体" w:eastAsia="宋体"/>
                <w:sz w:val="24"/>
              </w:rPr>
              <w:t>整体支出绩效自评表</w:t>
            </w:r>
          </w:p>
        </w:tc>
      </w:tr>
      <w:tr w14:paraId="77B6F60B">
        <w:tblPrEx>
          <w:tblCellMar>
            <w:top w:w="0" w:type="dxa"/>
            <w:left w:w="108" w:type="dxa"/>
            <w:bottom w:w="0" w:type="dxa"/>
            <w:right w:w="108" w:type="dxa"/>
          </w:tblCellMar>
        </w:tblPrEx>
        <w:tc>
          <w:tcPr>
            <w:tcW w:w="8840" w:type="dxa"/>
            <w:gridSpan w:val="8"/>
            <w:vAlign w:val="center"/>
          </w:tcPr>
          <w:p w14:paraId="4CEB4DFD">
            <w:pPr>
              <w:jc w:val="center"/>
            </w:pPr>
            <w:r>
              <w:rPr>
                <w:rFonts w:ascii="宋体" w:hAnsi="宋体" w:eastAsia="宋体"/>
                <w:sz w:val="24"/>
              </w:rPr>
              <w:t>（2024年度）</w:t>
            </w:r>
          </w:p>
        </w:tc>
      </w:tr>
      <w:tr w14:paraId="1367AD37">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06E9A1">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5F61C5">
            <w:pPr>
              <w:jc w:val="center"/>
            </w:pPr>
            <w:r>
              <w:rPr>
                <w:rFonts w:ascii="宋体" w:hAnsi="宋体" w:eastAsia="宋体"/>
                <w:sz w:val="16"/>
              </w:rPr>
              <w:t>特克斯县住房和城乡建设局</w:t>
            </w:r>
          </w:p>
        </w:tc>
      </w:tr>
      <w:tr w14:paraId="43E9EA42">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FD0514">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6C0740">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C18CF0">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9739E7">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2B8954">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DA71BA">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3928D0">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2287F6">
            <w:pPr>
              <w:jc w:val="center"/>
            </w:pPr>
            <w:r>
              <w:rPr>
                <w:rFonts w:ascii="宋体" w:hAnsi="宋体" w:eastAsia="宋体"/>
                <w:sz w:val="16"/>
              </w:rPr>
              <w:t>得分</w:t>
            </w:r>
          </w:p>
        </w:tc>
      </w:tr>
      <w:tr w14:paraId="232FD39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58F092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D668A1">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42BA38">
            <w:pPr>
              <w:jc w:val="center"/>
            </w:pPr>
            <w:r>
              <w:rPr>
                <w:rFonts w:ascii="宋体" w:hAnsi="宋体" w:eastAsia="宋体"/>
                <w:sz w:val="16"/>
              </w:rPr>
              <w:t>10,646.76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64D78B">
            <w:pPr>
              <w:jc w:val="center"/>
            </w:pPr>
            <w:r>
              <w:rPr>
                <w:rFonts w:ascii="宋体" w:hAnsi="宋体" w:eastAsia="宋体"/>
                <w:sz w:val="16"/>
              </w:rPr>
              <w:t>49,044.49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54D1BE">
            <w:pPr>
              <w:jc w:val="center"/>
            </w:pPr>
            <w:r>
              <w:rPr>
                <w:rFonts w:ascii="宋体" w:hAnsi="宋体" w:eastAsia="宋体"/>
                <w:sz w:val="16"/>
              </w:rPr>
              <w:t>49,044.49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83F9FE">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15BB08">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C8C95F">
            <w:pPr>
              <w:jc w:val="center"/>
            </w:pPr>
            <w:r>
              <w:rPr>
                <w:rFonts w:ascii="宋体" w:hAnsi="宋体" w:eastAsia="宋体"/>
                <w:sz w:val="16"/>
              </w:rPr>
              <w:t>10</w:t>
            </w:r>
          </w:p>
        </w:tc>
      </w:tr>
      <w:tr w14:paraId="0BE1E8A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19BC66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5DE907">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D9850E">
            <w:pPr>
              <w:jc w:val="center"/>
            </w:pPr>
            <w:r>
              <w:rPr>
                <w:rFonts w:ascii="宋体" w:hAnsi="宋体" w:eastAsia="宋体"/>
                <w:sz w:val="16"/>
              </w:rPr>
              <w:t>1,446.95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A74116">
            <w:pPr>
              <w:jc w:val="center"/>
            </w:pPr>
            <w:r>
              <w:rPr>
                <w:rFonts w:ascii="宋体" w:hAnsi="宋体" w:eastAsia="宋体"/>
                <w:sz w:val="16"/>
              </w:rPr>
              <w:t>8,879.02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7074FC">
            <w:pPr>
              <w:jc w:val="center"/>
            </w:pPr>
            <w:r>
              <w:rPr>
                <w:rFonts w:ascii="宋体" w:hAnsi="宋体" w:eastAsia="宋体"/>
                <w:sz w:val="16"/>
              </w:rPr>
              <w:t>8,879.02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3FC4F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2893E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6D4EB2">
            <w:pPr>
              <w:jc w:val="center"/>
            </w:pPr>
            <w:r>
              <w:rPr>
                <w:rFonts w:ascii="宋体" w:hAnsi="宋体" w:eastAsia="宋体"/>
                <w:sz w:val="16"/>
              </w:rPr>
              <w:t>-</w:t>
            </w:r>
          </w:p>
        </w:tc>
      </w:tr>
      <w:tr w14:paraId="607C224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F7A2CC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0CB3D5">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20221C">
            <w:pPr>
              <w:jc w:val="center"/>
            </w:pPr>
            <w:r>
              <w:rPr>
                <w:rFonts w:ascii="宋体" w:hAnsi="宋体" w:eastAsia="宋体"/>
                <w:sz w:val="16"/>
              </w:rPr>
              <w:t>8,999.81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A1F223">
            <w:pPr>
              <w:jc w:val="center"/>
            </w:pPr>
            <w:r>
              <w:rPr>
                <w:rFonts w:ascii="宋体" w:hAnsi="宋体" w:eastAsia="宋体"/>
                <w:sz w:val="16"/>
              </w:rPr>
              <w:t>40,165.47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88908F">
            <w:pPr>
              <w:jc w:val="center"/>
            </w:pPr>
            <w:r>
              <w:rPr>
                <w:rFonts w:ascii="宋体" w:hAnsi="宋体" w:eastAsia="宋体"/>
                <w:sz w:val="16"/>
              </w:rPr>
              <w:t>40,165.47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0305B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8EB9C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134C14">
            <w:pPr>
              <w:jc w:val="center"/>
            </w:pPr>
            <w:r>
              <w:rPr>
                <w:rFonts w:ascii="宋体" w:hAnsi="宋体" w:eastAsia="宋体"/>
                <w:sz w:val="16"/>
              </w:rPr>
              <w:t>-</w:t>
            </w:r>
          </w:p>
        </w:tc>
      </w:tr>
      <w:tr w14:paraId="1F0DBCF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C278B4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299652">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803C09">
            <w:pPr>
              <w:jc w:val="center"/>
            </w:pPr>
            <w:r>
              <w:rPr>
                <w:rFonts w:ascii="宋体" w:hAnsi="宋体" w:eastAsia="宋体"/>
                <w:sz w:val="16"/>
              </w:rPr>
              <w:t>200.00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2FF207">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18D419">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A62B2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C5A8D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1FC4F3">
            <w:pPr>
              <w:jc w:val="center"/>
            </w:pPr>
            <w:r>
              <w:rPr>
                <w:rFonts w:ascii="宋体" w:hAnsi="宋体" w:eastAsia="宋体"/>
                <w:sz w:val="16"/>
              </w:rPr>
              <w:t>-</w:t>
            </w:r>
          </w:p>
        </w:tc>
      </w:tr>
      <w:tr w14:paraId="2E0C6C32">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B4D086">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CE33342">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01F9E45">
            <w:pPr>
              <w:jc w:val="center"/>
            </w:pPr>
            <w:r>
              <w:rPr>
                <w:rFonts w:ascii="宋体" w:hAnsi="宋体" w:eastAsia="宋体"/>
                <w:sz w:val="16"/>
              </w:rPr>
              <w:t>实际完成情况</w:t>
            </w:r>
          </w:p>
        </w:tc>
      </w:tr>
      <w:tr w14:paraId="0534558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920D449"/>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603B2D">
            <w:pPr>
              <w:jc w:val="both"/>
            </w:pPr>
            <w:r>
              <w:rPr>
                <w:rFonts w:ascii="宋体" w:hAnsi="宋体" w:eastAsia="宋体"/>
                <w:sz w:val="16"/>
              </w:rPr>
              <w:t>扎实推进各项重点工作任务。坚持“稳”字当头，促进我县房地产业良性循环和健康发展；完善住房保障体系，解决好青年人等住房突出问题；实施新型城镇化战略，加快推进城市更新行动；推进智慧城市建设，提升城市精细化管理水平；实施乡村建设行动，巩固拓展脱贫攻坚成果同乡村振兴有效衔接；坚持强基固本，提升我县建筑业发展质量和效益；坚持“绿色低碳”，加快转变城乡建设发展方式；</w:t>
            </w:r>
            <w:r>
              <w:rPr>
                <w:rFonts w:hint="eastAsia" w:ascii="宋体" w:hAnsi="宋体"/>
                <w:sz w:val="16"/>
                <w:lang w:eastAsia="zh-CN"/>
              </w:rPr>
              <w:t>统筹发展和安全</w:t>
            </w:r>
            <w:r>
              <w:rPr>
                <w:rFonts w:ascii="宋体" w:hAnsi="宋体" w:eastAsia="宋体"/>
                <w:sz w:val="16"/>
              </w:rPr>
              <w:t>，健全住房和城乡建设行业安全体系；坚持改革创新，提升行业治理体系和治理能力现代化水平，持续推进本年度项目建设进度。</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30349EC">
            <w:pPr>
              <w:jc w:val="both"/>
            </w:pPr>
            <w:r>
              <w:rPr>
                <w:rFonts w:ascii="宋体" w:hAnsi="宋体" w:eastAsia="宋体"/>
                <w:sz w:val="16"/>
              </w:rPr>
              <w:t>推进各项重点工作任务。坚持“稳”字当头，促进我县房地产业良性循环和健康发展；完善住房保障体系，解决好青年人等住房突出问题；实施新型城镇化战略，加快推进城市更新行动；推进智慧城市建设，提升城市精细化管理水平；实施乡村建设行动，巩固拓展脱贫攻坚成果同乡村振兴有效衔接；坚持强基固本，提升我县建筑业发展质量和效益；坚持“绿色低碳”，加快转变城乡建设发展方式；</w:t>
            </w:r>
            <w:r>
              <w:rPr>
                <w:rFonts w:hint="eastAsia" w:ascii="宋体" w:hAnsi="宋体"/>
                <w:sz w:val="16"/>
                <w:lang w:eastAsia="zh-CN"/>
              </w:rPr>
              <w:t>统筹发展和安全</w:t>
            </w:r>
            <w:r>
              <w:rPr>
                <w:rFonts w:ascii="宋体" w:hAnsi="宋体" w:eastAsia="宋体"/>
                <w:sz w:val="16"/>
              </w:rPr>
              <w:t>，健全住房和城乡建设行业安全体系；坚持改革创新，提升行业治理体系和治理能力现代化水平，持续推进本年度项目建设进度。完成了各项工作计划。</w:t>
            </w:r>
          </w:p>
        </w:tc>
      </w:tr>
      <w:tr w14:paraId="59E3C8D7">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FA10DB">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848DC1">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A746E8">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06FA9B">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946765">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C10AE7">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A26503">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54E1D3">
            <w:pPr>
              <w:jc w:val="center"/>
            </w:pPr>
            <w:r>
              <w:rPr>
                <w:rFonts w:ascii="宋体" w:hAnsi="宋体" w:eastAsia="宋体"/>
                <w:sz w:val="16"/>
              </w:rPr>
              <w:t>得分</w:t>
            </w:r>
          </w:p>
        </w:tc>
      </w:tr>
      <w:tr w14:paraId="3521CE1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7CC853">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BEAA44">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71D40C">
            <w:pPr>
              <w:jc w:val="center"/>
            </w:pPr>
            <w:r>
              <w:rPr>
                <w:rFonts w:ascii="宋体" w:hAnsi="宋体" w:eastAsia="宋体"/>
                <w:sz w:val="16"/>
              </w:rPr>
              <w:t>保障性租赁住房建设数量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F5378F">
            <w:pPr>
              <w:jc w:val="center"/>
            </w:pPr>
            <w:r>
              <w:rPr>
                <w:rFonts w:ascii="宋体" w:hAnsi="宋体" w:eastAsia="宋体"/>
                <w:sz w:val="16"/>
              </w:rPr>
              <w:t>&gt;=336套</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E31AF6">
            <w:pPr>
              <w:jc w:val="center"/>
            </w:pPr>
            <w:r>
              <w:rPr>
                <w:rFonts w:ascii="宋体" w:hAnsi="宋体" w:eastAsia="宋体"/>
                <w:sz w:val="16"/>
              </w:rPr>
              <w:t>特克斯县人民政府工作报告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BFB5A3">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E0B858">
            <w:pPr>
              <w:jc w:val="center"/>
            </w:pPr>
            <w:r>
              <w:rPr>
                <w:rFonts w:ascii="宋体" w:hAnsi="宋体" w:eastAsia="宋体"/>
                <w:sz w:val="16"/>
              </w:rPr>
              <w:t>336套</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FB3827">
            <w:pPr>
              <w:jc w:val="center"/>
            </w:pPr>
            <w:r>
              <w:rPr>
                <w:rFonts w:ascii="宋体" w:hAnsi="宋体" w:eastAsia="宋体"/>
                <w:sz w:val="16"/>
              </w:rPr>
              <w:t>20</w:t>
            </w:r>
          </w:p>
        </w:tc>
      </w:tr>
      <w:tr w14:paraId="531ED6D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A7C6E5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3B38BF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0F8672">
            <w:pPr>
              <w:jc w:val="center"/>
            </w:pPr>
            <w:r>
              <w:rPr>
                <w:rFonts w:ascii="宋体" w:hAnsi="宋体" w:eastAsia="宋体"/>
                <w:sz w:val="16"/>
              </w:rPr>
              <w:t>老旧小区改造数量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F8FFBF">
            <w:pPr>
              <w:jc w:val="center"/>
            </w:pPr>
            <w:r>
              <w:rPr>
                <w:rFonts w:ascii="宋体" w:hAnsi="宋体" w:eastAsia="宋体"/>
                <w:sz w:val="16"/>
              </w:rPr>
              <w:t>&gt;=8个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7E11D9">
            <w:pPr>
              <w:jc w:val="center"/>
            </w:pPr>
            <w:r>
              <w:rPr>
                <w:rFonts w:ascii="宋体" w:hAnsi="宋体" w:eastAsia="宋体"/>
                <w:sz w:val="16"/>
              </w:rPr>
              <w:t>特克斯县人民政府工作报告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0586B5">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401DFD">
            <w:pPr>
              <w:jc w:val="center"/>
            </w:pPr>
            <w:r>
              <w:rPr>
                <w:rFonts w:ascii="宋体" w:hAnsi="宋体" w:eastAsia="宋体"/>
                <w:sz w:val="16"/>
              </w:rPr>
              <w:t>8个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09BA86">
            <w:pPr>
              <w:jc w:val="center"/>
            </w:pPr>
            <w:r>
              <w:rPr>
                <w:rFonts w:ascii="宋体" w:hAnsi="宋体" w:eastAsia="宋体"/>
                <w:sz w:val="16"/>
              </w:rPr>
              <w:t>20</w:t>
            </w:r>
          </w:p>
        </w:tc>
      </w:tr>
      <w:tr w14:paraId="305FBDD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BF9184A"/>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4D769F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152B17">
            <w:pPr>
              <w:jc w:val="center"/>
            </w:pPr>
            <w:r>
              <w:rPr>
                <w:rFonts w:ascii="宋体" w:hAnsi="宋体" w:eastAsia="宋体"/>
                <w:sz w:val="16"/>
              </w:rPr>
              <w:t>保护修缮历史文化建筑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C0DEE2">
            <w:pPr>
              <w:jc w:val="center"/>
            </w:pPr>
            <w:r>
              <w:rPr>
                <w:rFonts w:ascii="宋体" w:hAnsi="宋体" w:eastAsia="宋体"/>
                <w:sz w:val="16"/>
              </w:rPr>
              <w:t>&gt;=36处</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955F61">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8CC985">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C013CE">
            <w:pPr>
              <w:jc w:val="center"/>
            </w:pPr>
            <w:r>
              <w:rPr>
                <w:rFonts w:ascii="宋体" w:hAnsi="宋体" w:eastAsia="宋体"/>
                <w:sz w:val="16"/>
              </w:rPr>
              <w:t>36处</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AFBC27">
            <w:pPr>
              <w:jc w:val="center"/>
            </w:pPr>
            <w:r>
              <w:rPr>
                <w:rFonts w:ascii="宋体" w:hAnsi="宋体" w:eastAsia="宋体"/>
                <w:sz w:val="16"/>
              </w:rPr>
              <w:t>25</w:t>
            </w:r>
          </w:p>
        </w:tc>
      </w:tr>
      <w:tr w14:paraId="11975CF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6597D1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0D3775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5ECC46">
            <w:pPr>
              <w:jc w:val="center"/>
            </w:pPr>
            <w:r>
              <w:rPr>
                <w:rFonts w:ascii="宋体" w:hAnsi="宋体" w:eastAsia="宋体"/>
                <w:sz w:val="16"/>
              </w:rPr>
              <w:t>新增</w:t>
            </w:r>
            <w:r>
              <w:rPr>
                <w:rFonts w:hint="eastAsia" w:ascii="宋体" w:hAnsi="宋体"/>
                <w:sz w:val="16"/>
                <w:lang w:eastAsia="zh-CN"/>
              </w:rPr>
              <w:t>天然气</w:t>
            </w:r>
            <w:r>
              <w:rPr>
                <w:rFonts w:ascii="宋体" w:hAnsi="宋体" w:eastAsia="宋体"/>
                <w:sz w:val="16"/>
              </w:rPr>
              <w:t>入户数量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E1EDF4">
            <w:pPr>
              <w:jc w:val="center"/>
            </w:pPr>
            <w:r>
              <w:rPr>
                <w:rFonts w:ascii="宋体" w:hAnsi="宋体" w:eastAsia="宋体"/>
                <w:sz w:val="16"/>
              </w:rPr>
              <w:t>&gt;=800户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290702">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C945A6">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2E64F6">
            <w:pPr>
              <w:jc w:val="center"/>
            </w:pPr>
            <w:r>
              <w:rPr>
                <w:rFonts w:ascii="宋体" w:hAnsi="宋体" w:eastAsia="宋体"/>
                <w:sz w:val="16"/>
              </w:rPr>
              <w:t>800户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D04B04">
            <w:pPr>
              <w:jc w:val="center"/>
            </w:pPr>
            <w:r>
              <w:rPr>
                <w:rFonts w:ascii="宋体" w:hAnsi="宋体" w:eastAsia="宋体"/>
                <w:sz w:val="16"/>
              </w:rPr>
              <w:t>25</w:t>
            </w:r>
          </w:p>
        </w:tc>
      </w:tr>
    </w:tbl>
    <w:p w14:paraId="70A3107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32"/>
        <w:gridCol w:w="632"/>
        <w:gridCol w:w="632"/>
        <w:gridCol w:w="632"/>
        <w:gridCol w:w="632"/>
        <w:gridCol w:w="632"/>
        <w:gridCol w:w="632"/>
        <w:gridCol w:w="632"/>
      </w:tblGrid>
      <w:tr w14:paraId="05FDCA10">
        <w:tblPrEx>
          <w:tblCellMar>
            <w:top w:w="0" w:type="dxa"/>
            <w:left w:w="108" w:type="dxa"/>
            <w:bottom w:w="0" w:type="dxa"/>
            <w:right w:w="108" w:type="dxa"/>
          </w:tblCellMar>
        </w:tblPrEx>
        <w:tc>
          <w:tcPr>
            <w:tcW w:w="8848" w:type="dxa"/>
            <w:gridSpan w:val="14"/>
            <w:vAlign w:val="center"/>
          </w:tcPr>
          <w:p w14:paraId="7258BB32">
            <w:pPr>
              <w:jc w:val="center"/>
            </w:pPr>
            <w:r>
              <w:rPr>
                <w:rFonts w:ascii="宋体" w:hAnsi="宋体" w:eastAsia="宋体"/>
                <w:sz w:val="24"/>
              </w:rPr>
              <w:t>项目支出绩效自评表</w:t>
            </w:r>
          </w:p>
        </w:tc>
      </w:tr>
      <w:tr w14:paraId="1FFEFA28">
        <w:tblPrEx>
          <w:tblCellMar>
            <w:top w:w="0" w:type="dxa"/>
            <w:left w:w="108" w:type="dxa"/>
            <w:bottom w:w="0" w:type="dxa"/>
            <w:right w:w="108" w:type="dxa"/>
          </w:tblCellMar>
        </w:tblPrEx>
        <w:tc>
          <w:tcPr>
            <w:tcW w:w="8848" w:type="dxa"/>
            <w:gridSpan w:val="14"/>
            <w:vAlign w:val="center"/>
          </w:tcPr>
          <w:p w14:paraId="2132450A">
            <w:pPr>
              <w:jc w:val="center"/>
            </w:pPr>
            <w:r>
              <w:rPr>
                <w:rFonts w:ascii="宋体" w:hAnsi="宋体" w:eastAsia="宋体"/>
                <w:sz w:val="24"/>
              </w:rPr>
              <w:t>(2024年度)</w:t>
            </w:r>
          </w:p>
        </w:tc>
      </w:tr>
      <w:tr w14:paraId="200C6F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658F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EF16A2B">
            <w:pPr>
              <w:jc w:val="center"/>
            </w:pPr>
            <w:r>
              <w:rPr>
                <w:rFonts w:ascii="宋体" w:hAnsi="宋体" w:eastAsia="宋体"/>
                <w:sz w:val="16"/>
              </w:rPr>
              <w:t>2019年</w:t>
            </w:r>
            <w:r>
              <w:rPr>
                <w:rFonts w:hint="eastAsia" w:ascii="宋体" w:hAnsi="宋体"/>
                <w:sz w:val="16"/>
                <w:lang w:eastAsia="zh-CN"/>
              </w:rPr>
              <w:t>—</w:t>
            </w:r>
            <w:r>
              <w:rPr>
                <w:rFonts w:ascii="宋体" w:hAnsi="宋体" w:eastAsia="宋体"/>
                <w:sz w:val="16"/>
              </w:rPr>
              <w:t>2023年绿化用水资金</w:t>
            </w:r>
          </w:p>
        </w:tc>
      </w:tr>
      <w:tr w14:paraId="23AACF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EB7A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8352D6">
            <w:pPr>
              <w:jc w:val="center"/>
            </w:pPr>
            <w:r>
              <w:rPr>
                <w:rFonts w:ascii="宋体" w:hAnsi="宋体" w:eastAsia="宋体"/>
                <w:sz w:val="16"/>
              </w:rPr>
              <w:t>特克斯县住房和城乡建设局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4D37F">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78F0C7">
            <w:pPr>
              <w:jc w:val="center"/>
            </w:pPr>
            <w:r>
              <w:rPr>
                <w:rFonts w:ascii="宋体" w:hAnsi="宋体" w:eastAsia="宋体"/>
                <w:sz w:val="16"/>
              </w:rPr>
              <w:t>特克斯县住房和城乡建设局</w:t>
            </w:r>
          </w:p>
        </w:tc>
      </w:tr>
      <w:tr w14:paraId="065BD4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B01A3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BF95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2D31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55E0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9257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126D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99DB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3A18D">
            <w:pPr>
              <w:jc w:val="center"/>
            </w:pPr>
            <w:r>
              <w:rPr>
                <w:rFonts w:ascii="宋体" w:hAnsi="宋体" w:eastAsia="宋体"/>
                <w:sz w:val="16"/>
              </w:rPr>
              <w:t>得分</w:t>
            </w:r>
          </w:p>
        </w:tc>
      </w:tr>
      <w:tr w14:paraId="64F7B1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1A6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99AB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71E05">
            <w:pPr>
              <w:jc w:val="center"/>
            </w:pPr>
            <w:r>
              <w:rPr>
                <w:rFonts w:ascii="宋体" w:hAnsi="宋体" w:eastAsia="宋体"/>
                <w:sz w:val="16"/>
              </w:rPr>
              <w:t>255.00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6392D">
            <w:pPr>
              <w:jc w:val="center"/>
            </w:pPr>
            <w:r>
              <w:rPr>
                <w:rFonts w:ascii="宋体" w:hAnsi="宋体" w:eastAsia="宋体"/>
                <w:sz w:val="16"/>
              </w:rPr>
              <w:t>255.00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66C3C">
            <w:pPr>
              <w:jc w:val="center"/>
            </w:pPr>
            <w:r>
              <w:rPr>
                <w:rFonts w:ascii="宋体" w:hAnsi="宋体" w:eastAsia="宋体"/>
                <w:sz w:val="16"/>
              </w:rPr>
              <w:t>255.00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474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F7BB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5A192">
            <w:pPr>
              <w:jc w:val="center"/>
            </w:pPr>
            <w:r>
              <w:rPr>
                <w:rFonts w:ascii="宋体" w:hAnsi="宋体" w:eastAsia="宋体"/>
                <w:sz w:val="16"/>
              </w:rPr>
              <w:t>10.00</w:t>
            </w:r>
          </w:p>
        </w:tc>
      </w:tr>
      <w:tr w14:paraId="67F241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69C9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A4C7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20B4E">
            <w:pPr>
              <w:jc w:val="center"/>
            </w:pPr>
            <w:r>
              <w:rPr>
                <w:rFonts w:ascii="宋体" w:hAnsi="宋体" w:eastAsia="宋体"/>
                <w:sz w:val="16"/>
              </w:rPr>
              <w:t>255.00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A071F">
            <w:pPr>
              <w:jc w:val="center"/>
            </w:pPr>
            <w:r>
              <w:rPr>
                <w:rFonts w:ascii="宋体" w:hAnsi="宋体" w:eastAsia="宋体"/>
                <w:sz w:val="16"/>
              </w:rPr>
              <w:t>255.00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45DDA">
            <w:pPr>
              <w:jc w:val="center"/>
            </w:pPr>
            <w:r>
              <w:rPr>
                <w:rFonts w:ascii="宋体" w:hAnsi="宋体" w:eastAsia="宋体"/>
                <w:sz w:val="16"/>
              </w:rPr>
              <w:t>255.00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24E8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A3D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4D8A6">
            <w:pPr>
              <w:jc w:val="center"/>
            </w:pPr>
            <w:r>
              <w:rPr>
                <w:rFonts w:ascii="宋体" w:hAnsi="宋体" w:eastAsia="宋体"/>
                <w:sz w:val="16"/>
              </w:rPr>
              <w:t>—</w:t>
            </w:r>
          </w:p>
        </w:tc>
      </w:tr>
      <w:tr w14:paraId="79B33B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D28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C45A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57E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898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37B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A6A4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0A2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71D68">
            <w:pPr>
              <w:jc w:val="center"/>
            </w:pPr>
            <w:r>
              <w:rPr>
                <w:rFonts w:ascii="宋体" w:hAnsi="宋体" w:eastAsia="宋体"/>
                <w:sz w:val="16"/>
              </w:rPr>
              <w:t>—</w:t>
            </w:r>
          </w:p>
        </w:tc>
      </w:tr>
      <w:tr w14:paraId="361CDD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1925B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8C384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441EA6">
            <w:pPr>
              <w:jc w:val="center"/>
            </w:pPr>
            <w:r>
              <w:rPr>
                <w:rFonts w:ascii="宋体" w:hAnsi="宋体" w:eastAsia="宋体"/>
                <w:sz w:val="16"/>
              </w:rPr>
              <w:t>实际完成情况</w:t>
            </w:r>
          </w:p>
        </w:tc>
      </w:tr>
      <w:tr w14:paraId="665849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663F8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E59132">
            <w:pPr>
              <w:jc w:val="both"/>
            </w:pPr>
            <w:r>
              <w:rPr>
                <w:rFonts w:ascii="宋体" w:hAnsi="宋体" w:eastAsia="宋体"/>
                <w:sz w:val="16"/>
              </w:rPr>
              <w:t>2019年</w:t>
            </w:r>
            <w:r>
              <w:rPr>
                <w:rFonts w:hint="eastAsia" w:ascii="宋体" w:hAnsi="宋体"/>
                <w:sz w:val="16"/>
                <w:lang w:eastAsia="zh-CN"/>
              </w:rPr>
              <w:t>—</w:t>
            </w:r>
            <w:r>
              <w:rPr>
                <w:rFonts w:ascii="宋体" w:hAnsi="宋体" w:eastAsia="宋体"/>
                <w:sz w:val="16"/>
              </w:rPr>
              <w:t>2023年全县每年绿化用水量约36.4万方（每一方水1.4元），保证全县绿化用水。</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B39F46">
            <w:pPr>
              <w:jc w:val="both"/>
            </w:pPr>
            <w:r>
              <w:rPr>
                <w:rFonts w:ascii="宋体" w:hAnsi="宋体" w:eastAsia="宋体"/>
                <w:sz w:val="16"/>
              </w:rPr>
              <w:t>保障全县2019年</w:t>
            </w:r>
            <w:r>
              <w:rPr>
                <w:rFonts w:hint="eastAsia" w:ascii="宋体" w:hAnsi="宋体"/>
                <w:sz w:val="16"/>
                <w:lang w:eastAsia="zh-CN"/>
              </w:rPr>
              <w:t>—</w:t>
            </w:r>
            <w:r>
              <w:rPr>
                <w:rFonts w:ascii="宋体" w:hAnsi="宋体" w:eastAsia="宋体"/>
                <w:sz w:val="16"/>
              </w:rPr>
              <w:t>2023年每年绿化用水量约36.4万方，保证全县绿化正常用水，支出总资金255万元。</w:t>
            </w:r>
          </w:p>
        </w:tc>
      </w:tr>
      <w:tr w14:paraId="4D7545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C592B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877C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00E6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2ECE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0C5C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B98C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2BB2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AE51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4770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3961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AF13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4D38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3FAD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B0A51">
            <w:pPr>
              <w:jc w:val="center"/>
            </w:pPr>
            <w:r>
              <w:rPr>
                <w:rFonts w:ascii="宋体" w:hAnsi="宋体" w:eastAsia="宋体"/>
                <w:sz w:val="16"/>
              </w:rPr>
              <w:t>偏差原因分析及改进措施</w:t>
            </w:r>
          </w:p>
        </w:tc>
      </w:tr>
      <w:tr w14:paraId="7ED62A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119D4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43638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4554B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86DFC">
            <w:pPr>
              <w:jc w:val="center"/>
            </w:pPr>
            <w:r>
              <w:rPr>
                <w:rFonts w:ascii="宋体" w:hAnsi="宋体" w:eastAsia="宋体"/>
                <w:sz w:val="16"/>
              </w:rPr>
              <w:t>保证绿化用水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0FB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F78D5">
            <w:pPr>
              <w:jc w:val="center"/>
            </w:pPr>
            <w:r>
              <w:rPr>
                <w:rFonts w:ascii="宋体" w:hAnsi="宋体" w:eastAsia="宋体"/>
                <w:sz w:val="16"/>
              </w:rPr>
              <w:t>&gt;=5年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1EDD8">
            <w:pPr>
              <w:jc w:val="center"/>
            </w:pPr>
            <w:r>
              <w:rPr>
                <w:rFonts w:ascii="宋体" w:hAnsi="宋体" w:eastAsia="宋体"/>
                <w:sz w:val="16"/>
              </w:rPr>
              <w:t>5年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03E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955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BA6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091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966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9FE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01203">
            <w:pPr>
              <w:jc w:val="center"/>
            </w:pPr>
          </w:p>
        </w:tc>
      </w:tr>
      <w:tr w14:paraId="7D5377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1B9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1F1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524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E9EA3">
            <w:pPr>
              <w:jc w:val="center"/>
            </w:pPr>
            <w:r>
              <w:rPr>
                <w:rFonts w:ascii="宋体" w:hAnsi="宋体" w:eastAsia="宋体"/>
                <w:sz w:val="16"/>
              </w:rPr>
              <w:t>每年用水量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3631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548F6">
            <w:pPr>
              <w:jc w:val="center"/>
            </w:pPr>
            <w:r>
              <w:rPr>
                <w:rFonts w:ascii="宋体" w:hAnsi="宋体" w:eastAsia="宋体"/>
                <w:sz w:val="16"/>
              </w:rPr>
              <w:t>&lt;=36.40万方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DE58A">
            <w:pPr>
              <w:jc w:val="center"/>
            </w:pPr>
            <w:r>
              <w:rPr>
                <w:rFonts w:ascii="宋体" w:hAnsi="宋体" w:eastAsia="宋体"/>
                <w:sz w:val="16"/>
              </w:rPr>
              <w:t>36.4万方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1BD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4E29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1E5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667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F43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1B8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E3B1C">
            <w:pPr>
              <w:jc w:val="center"/>
            </w:pPr>
          </w:p>
        </w:tc>
      </w:tr>
      <w:tr w14:paraId="295E02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8B4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BFE2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3CA7F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BE2E9">
            <w:pPr>
              <w:jc w:val="center"/>
            </w:pPr>
            <w:r>
              <w:rPr>
                <w:rFonts w:ascii="宋体" w:hAnsi="宋体" w:eastAsia="宋体"/>
                <w:sz w:val="16"/>
              </w:rPr>
              <w:t>全县绿化成活率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65F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BA54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4D0F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ACD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C99D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466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886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8A6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7B4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8B393">
            <w:pPr>
              <w:jc w:val="center"/>
            </w:pPr>
          </w:p>
        </w:tc>
      </w:tr>
      <w:tr w14:paraId="3AA17E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305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BC2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1E5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C8D9C">
            <w:pPr>
              <w:jc w:val="center"/>
            </w:pPr>
            <w:r>
              <w:rPr>
                <w:rFonts w:ascii="宋体" w:hAnsi="宋体" w:eastAsia="宋体"/>
                <w:sz w:val="16"/>
              </w:rPr>
              <w:t>资金支付准确率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82E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B1DC8">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2CA80">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E01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54D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29F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0D5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89F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238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E8A13">
            <w:pPr>
              <w:jc w:val="center"/>
            </w:pPr>
          </w:p>
        </w:tc>
      </w:tr>
      <w:tr w14:paraId="7CC22B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670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0EA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47B6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815F8">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527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AD3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4D3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798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A87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F70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3B1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1EC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00A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9F52E">
            <w:pPr>
              <w:jc w:val="center"/>
            </w:pPr>
          </w:p>
        </w:tc>
      </w:tr>
      <w:tr w14:paraId="05A976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51C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19DF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340D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53011">
            <w:pPr>
              <w:jc w:val="center"/>
            </w:pPr>
            <w:r>
              <w:rPr>
                <w:rFonts w:ascii="宋体" w:hAnsi="宋体" w:eastAsia="宋体"/>
                <w:sz w:val="16"/>
              </w:rPr>
              <w:t>每年绿化水费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97E7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DAE44">
            <w:pPr>
              <w:jc w:val="center"/>
            </w:pPr>
            <w:r>
              <w:rPr>
                <w:rFonts w:ascii="宋体" w:hAnsi="宋体" w:eastAsia="宋体"/>
                <w:sz w:val="16"/>
              </w:rPr>
              <w:t>&lt;=51万元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976FC">
            <w:pPr>
              <w:jc w:val="center"/>
            </w:pPr>
            <w:r>
              <w:rPr>
                <w:rFonts w:ascii="宋体" w:hAnsi="宋体" w:eastAsia="宋体"/>
                <w:sz w:val="16"/>
              </w:rPr>
              <w:t>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9DC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406D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BAC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0E1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5BA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845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AED0C">
            <w:pPr>
              <w:jc w:val="center"/>
            </w:pPr>
          </w:p>
        </w:tc>
      </w:tr>
      <w:tr w14:paraId="56CEFB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7056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21A63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B5425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46024">
            <w:pPr>
              <w:jc w:val="center"/>
            </w:pPr>
            <w:r>
              <w:rPr>
                <w:rFonts w:ascii="宋体" w:hAnsi="宋体" w:eastAsia="宋体"/>
                <w:sz w:val="16"/>
              </w:rPr>
              <w:t>保障全县绿化用水正常运行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028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C031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9F30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866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1E1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F38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99B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BEDF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03C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364C8">
            <w:pPr>
              <w:jc w:val="center"/>
            </w:pPr>
          </w:p>
        </w:tc>
      </w:tr>
      <w:tr w14:paraId="7691F7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DBA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CF0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4C9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030A2">
            <w:pPr>
              <w:jc w:val="center"/>
            </w:pPr>
            <w:r>
              <w:rPr>
                <w:rFonts w:ascii="宋体" w:hAnsi="宋体" w:eastAsia="宋体"/>
                <w:sz w:val="16"/>
              </w:rPr>
              <w:t>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0D0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E3D1B">
            <w:pPr>
              <w:jc w:val="center"/>
            </w:pPr>
            <w:r>
              <w:rPr>
                <w:rFonts w:ascii="宋体" w:hAnsi="宋体" w:eastAsia="宋体"/>
                <w:sz w:val="16"/>
              </w:rPr>
              <w:t>&gt;=4万人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88A6D">
            <w:pPr>
              <w:jc w:val="center"/>
            </w:pPr>
            <w:r>
              <w:rPr>
                <w:rFonts w:ascii="宋体" w:hAnsi="宋体" w:eastAsia="宋体"/>
                <w:sz w:val="16"/>
              </w:rPr>
              <w:t>4万人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134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5D6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B03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029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1B0B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BA4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843C9">
            <w:pPr>
              <w:jc w:val="center"/>
            </w:pPr>
          </w:p>
        </w:tc>
      </w:tr>
      <w:tr w14:paraId="2D191A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441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CBB7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6818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6264C">
            <w:pPr>
              <w:jc w:val="center"/>
            </w:pPr>
            <w:r>
              <w:rPr>
                <w:rFonts w:ascii="宋体" w:hAnsi="宋体" w:eastAsia="宋体"/>
                <w:sz w:val="16"/>
              </w:rPr>
              <w:t>全县人民满意度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18E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6EEC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FDFC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919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54E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068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700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144D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5C1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F6426">
            <w:pPr>
              <w:jc w:val="center"/>
            </w:pPr>
          </w:p>
        </w:tc>
      </w:tr>
      <w:tr w14:paraId="0BFA59F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BE204D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33B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DCE2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B8515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2A85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74042">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DC33B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0EE3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8E213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CA4FB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C342E1"/>
        </w:tc>
      </w:tr>
    </w:tbl>
    <w:p w14:paraId="3C96227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392F0A0E">
        <w:tblPrEx>
          <w:tblCellMar>
            <w:top w:w="0" w:type="dxa"/>
            <w:left w:w="108" w:type="dxa"/>
            <w:bottom w:w="0" w:type="dxa"/>
            <w:right w:w="108" w:type="dxa"/>
          </w:tblCellMar>
        </w:tblPrEx>
        <w:tc>
          <w:tcPr>
            <w:tcW w:w="8848" w:type="dxa"/>
            <w:gridSpan w:val="14"/>
            <w:vAlign w:val="center"/>
          </w:tcPr>
          <w:p w14:paraId="2A83C46A">
            <w:pPr>
              <w:jc w:val="center"/>
            </w:pPr>
            <w:r>
              <w:rPr>
                <w:rFonts w:ascii="宋体" w:hAnsi="宋体" w:eastAsia="宋体"/>
                <w:sz w:val="24"/>
              </w:rPr>
              <w:t>项目支出绩效自评表</w:t>
            </w:r>
          </w:p>
        </w:tc>
      </w:tr>
      <w:tr w14:paraId="04C6A7E7">
        <w:tblPrEx>
          <w:tblCellMar>
            <w:top w:w="0" w:type="dxa"/>
            <w:left w:w="108" w:type="dxa"/>
            <w:bottom w:w="0" w:type="dxa"/>
            <w:right w:w="108" w:type="dxa"/>
          </w:tblCellMar>
        </w:tblPrEx>
        <w:tc>
          <w:tcPr>
            <w:tcW w:w="8848" w:type="dxa"/>
            <w:gridSpan w:val="14"/>
            <w:vAlign w:val="center"/>
          </w:tcPr>
          <w:p w14:paraId="0632AD4B">
            <w:pPr>
              <w:jc w:val="center"/>
            </w:pPr>
            <w:r>
              <w:rPr>
                <w:rFonts w:ascii="宋体" w:hAnsi="宋体" w:eastAsia="宋体"/>
                <w:sz w:val="24"/>
              </w:rPr>
              <w:t>(2024年度)</w:t>
            </w:r>
          </w:p>
        </w:tc>
      </w:tr>
      <w:tr w14:paraId="5A6EA8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7087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5489427">
            <w:pPr>
              <w:jc w:val="center"/>
            </w:pPr>
            <w:r>
              <w:rPr>
                <w:rFonts w:ascii="宋体" w:hAnsi="宋体" w:eastAsia="宋体"/>
                <w:sz w:val="16"/>
              </w:rPr>
              <w:t>2024年伊犁州特克斯县供水主管网改造提升建设项目等前期费</w:t>
            </w:r>
          </w:p>
        </w:tc>
      </w:tr>
      <w:tr w14:paraId="5140C5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33B2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0C93CD">
            <w:pPr>
              <w:jc w:val="center"/>
            </w:pPr>
            <w:r>
              <w:rPr>
                <w:rFonts w:ascii="宋体" w:hAnsi="宋体" w:eastAsia="宋体"/>
                <w:sz w:val="16"/>
              </w:rPr>
              <w:t>特克斯县住房和城乡建设局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C76AD">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D230EE">
            <w:pPr>
              <w:jc w:val="center"/>
            </w:pPr>
            <w:r>
              <w:rPr>
                <w:rFonts w:ascii="宋体" w:hAnsi="宋体" w:eastAsia="宋体"/>
                <w:sz w:val="16"/>
              </w:rPr>
              <w:t>特克斯县住房和城乡建设局</w:t>
            </w:r>
          </w:p>
        </w:tc>
      </w:tr>
      <w:tr w14:paraId="4DFB1C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BE857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D106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1480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5F0C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1564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8233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36B3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FE288">
            <w:pPr>
              <w:jc w:val="center"/>
            </w:pPr>
            <w:r>
              <w:rPr>
                <w:rFonts w:ascii="宋体" w:hAnsi="宋体" w:eastAsia="宋体"/>
                <w:sz w:val="16"/>
              </w:rPr>
              <w:t>得分</w:t>
            </w:r>
          </w:p>
        </w:tc>
      </w:tr>
      <w:tr w14:paraId="29CADF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6DAB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07A3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88B57">
            <w:pPr>
              <w:jc w:val="center"/>
            </w:pPr>
            <w:r>
              <w:rPr>
                <w:rFonts w:ascii="宋体" w:hAnsi="宋体" w:eastAsia="宋体"/>
                <w:sz w:val="16"/>
              </w:rPr>
              <w:t>88.00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47EE0">
            <w:pPr>
              <w:jc w:val="center"/>
            </w:pPr>
            <w:r>
              <w:rPr>
                <w:rFonts w:ascii="宋体" w:hAnsi="宋体" w:eastAsia="宋体"/>
                <w:sz w:val="16"/>
              </w:rPr>
              <w:t>88.00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A75F7">
            <w:pPr>
              <w:jc w:val="center"/>
            </w:pPr>
            <w:r>
              <w:rPr>
                <w:rFonts w:ascii="宋体" w:hAnsi="宋体" w:eastAsia="宋体"/>
                <w:sz w:val="16"/>
              </w:rPr>
              <w:t>88.00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A0E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F343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204D2">
            <w:pPr>
              <w:jc w:val="center"/>
            </w:pPr>
            <w:r>
              <w:rPr>
                <w:rFonts w:ascii="宋体" w:hAnsi="宋体" w:eastAsia="宋体"/>
                <w:sz w:val="16"/>
              </w:rPr>
              <w:t>10.00</w:t>
            </w:r>
          </w:p>
        </w:tc>
      </w:tr>
      <w:tr w14:paraId="4C45AF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D64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331B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36DA0">
            <w:pPr>
              <w:jc w:val="center"/>
            </w:pPr>
            <w:r>
              <w:rPr>
                <w:rFonts w:ascii="宋体" w:hAnsi="宋体" w:eastAsia="宋体"/>
                <w:sz w:val="16"/>
              </w:rPr>
              <w:t>88.00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E59F2">
            <w:pPr>
              <w:jc w:val="center"/>
            </w:pPr>
            <w:r>
              <w:rPr>
                <w:rFonts w:ascii="宋体" w:hAnsi="宋体" w:eastAsia="宋体"/>
                <w:sz w:val="16"/>
              </w:rPr>
              <w:t>88.00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1FE9D">
            <w:pPr>
              <w:jc w:val="center"/>
            </w:pPr>
            <w:r>
              <w:rPr>
                <w:rFonts w:ascii="宋体" w:hAnsi="宋体" w:eastAsia="宋体"/>
                <w:sz w:val="16"/>
              </w:rPr>
              <w:t>88.00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E679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C52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9BC84">
            <w:pPr>
              <w:jc w:val="center"/>
            </w:pPr>
            <w:r>
              <w:rPr>
                <w:rFonts w:ascii="宋体" w:hAnsi="宋体" w:eastAsia="宋体"/>
                <w:sz w:val="16"/>
              </w:rPr>
              <w:t>—</w:t>
            </w:r>
          </w:p>
        </w:tc>
      </w:tr>
      <w:tr w14:paraId="2BEA53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12B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B39B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9B1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5E7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031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5D33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E12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27C92">
            <w:pPr>
              <w:jc w:val="center"/>
            </w:pPr>
            <w:r>
              <w:rPr>
                <w:rFonts w:ascii="宋体" w:hAnsi="宋体" w:eastAsia="宋体"/>
                <w:sz w:val="16"/>
              </w:rPr>
              <w:t>—</w:t>
            </w:r>
          </w:p>
        </w:tc>
      </w:tr>
      <w:tr w14:paraId="1CA68A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7B062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B4311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29CD3F">
            <w:pPr>
              <w:jc w:val="center"/>
            </w:pPr>
            <w:r>
              <w:rPr>
                <w:rFonts w:ascii="宋体" w:hAnsi="宋体" w:eastAsia="宋体"/>
                <w:sz w:val="16"/>
              </w:rPr>
              <w:t>实际完成情况</w:t>
            </w:r>
          </w:p>
        </w:tc>
      </w:tr>
      <w:tr w14:paraId="71AECC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D0AF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F18212">
            <w:pPr>
              <w:jc w:val="both"/>
            </w:pPr>
            <w:r>
              <w:rPr>
                <w:rFonts w:ascii="宋体" w:hAnsi="宋体" w:eastAsia="宋体"/>
                <w:sz w:val="16"/>
              </w:rPr>
              <w:t>支付伊犁州特克斯县供水主管网改造提升建设项目、伊犁州特克斯县污水处理厂提标改造建设项目、特克斯县城供热设施改造建设项目、集中供热二期4个项目前期费用。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64BBF0">
            <w:pPr>
              <w:jc w:val="both"/>
            </w:pPr>
            <w:r>
              <w:rPr>
                <w:rFonts w:ascii="宋体" w:hAnsi="宋体" w:eastAsia="宋体"/>
                <w:sz w:val="16"/>
              </w:rPr>
              <w:t>完成伊犁州特克斯县供水主管网改造提升建设项目等4个项目前期可研、初步设计的前期</w:t>
            </w:r>
            <w:r>
              <w:rPr>
                <w:rFonts w:hint="eastAsia" w:ascii="宋体" w:hAnsi="宋体"/>
                <w:sz w:val="16"/>
                <w:lang w:eastAsia="zh-CN"/>
              </w:rPr>
              <w:t>费用</w:t>
            </w:r>
            <w:r>
              <w:rPr>
                <w:rFonts w:ascii="宋体" w:hAnsi="宋体" w:eastAsia="宋体"/>
                <w:sz w:val="16"/>
              </w:rPr>
              <w:t>支出，共88万元。</w:t>
            </w:r>
          </w:p>
        </w:tc>
      </w:tr>
      <w:tr w14:paraId="526069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B111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C600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3559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165A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6D05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9488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EDDE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AE33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DA1B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7964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918E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0F2D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0D75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47D89">
            <w:pPr>
              <w:jc w:val="center"/>
            </w:pPr>
            <w:r>
              <w:rPr>
                <w:rFonts w:ascii="宋体" w:hAnsi="宋体" w:eastAsia="宋体"/>
                <w:sz w:val="16"/>
              </w:rPr>
              <w:t>偏差原因分析及改进措施</w:t>
            </w:r>
          </w:p>
        </w:tc>
      </w:tr>
      <w:tr w14:paraId="48B818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2C1CC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E5134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F7F85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52C63">
            <w:pPr>
              <w:jc w:val="center"/>
            </w:pPr>
            <w:r>
              <w:rPr>
                <w:rFonts w:ascii="宋体" w:hAnsi="宋体" w:eastAsia="宋体"/>
                <w:sz w:val="16"/>
              </w:rPr>
              <w:t>支付</w:t>
            </w:r>
            <w:r>
              <w:rPr>
                <w:rFonts w:hint="eastAsia" w:ascii="宋体" w:hAnsi="宋体"/>
                <w:sz w:val="16"/>
                <w:lang w:eastAsia="zh-CN"/>
              </w:rPr>
              <w:t>科研费用</w:t>
            </w:r>
            <w:r>
              <w:rPr>
                <w:rFonts w:ascii="宋体" w:hAnsi="宋体" w:eastAsia="宋体"/>
                <w:sz w:val="16"/>
              </w:rPr>
              <w:t>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ECE0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C395C">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A9B69">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C12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1D28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750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F78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396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F5A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12156">
            <w:pPr>
              <w:jc w:val="center"/>
            </w:pPr>
          </w:p>
        </w:tc>
      </w:tr>
      <w:tr w14:paraId="1EAB8D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A79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FA9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F4EE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3FA18">
            <w:pPr>
              <w:jc w:val="center"/>
            </w:pPr>
            <w:r>
              <w:rPr>
                <w:rFonts w:ascii="宋体" w:hAnsi="宋体" w:eastAsia="宋体"/>
                <w:sz w:val="16"/>
              </w:rPr>
              <w:t>支付初步设计费用项目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AD3D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145F1">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23D9E">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F8B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865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FF7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154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1E7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E46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3761C">
            <w:pPr>
              <w:jc w:val="center"/>
            </w:pPr>
          </w:p>
        </w:tc>
      </w:tr>
      <w:tr w14:paraId="090B11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9FF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1AE5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C2AF7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20BFD">
            <w:pPr>
              <w:jc w:val="center"/>
            </w:pPr>
            <w:r>
              <w:rPr>
                <w:rFonts w:ascii="宋体" w:hAnsi="宋体" w:eastAsia="宋体"/>
                <w:sz w:val="16"/>
              </w:rPr>
              <w:t>项目前期费用支付率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477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1482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6C4F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062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330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876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E90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1AC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925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0BA88">
            <w:pPr>
              <w:jc w:val="center"/>
            </w:pPr>
          </w:p>
        </w:tc>
      </w:tr>
      <w:tr w14:paraId="561DD3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E23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540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CC6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E1DCE">
            <w:pPr>
              <w:jc w:val="center"/>
            </w:pPr>
            <w:r>
              <w:rPr>
                <w:rFonts w:ascii="宋体" w:hAnsi="宋体" w:eastAsia="宋体"/>
                <w:sz w:val="16"/>
              </w:rPr>
              <w:t>项目支付准确率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F55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B1FB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92F9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7AC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47F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BF6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CEC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08E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EBE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735E5">
            <w:pPr>
              <w:jc w:val="center"/>
            </w:pPr>
          </w:p>
        </w:tc>
      </w:tr>
      <w:tr w14:paraId="00688B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102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977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C10A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6122B">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5A9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E53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85F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681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E3A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CD9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18B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84F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1DB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4B120">
            <w:pPr>
              <w:jc w:val="center"/>
            </w:pPr>
          </w:p>
        </w:tc>
      </w:tr>
      <w:tr w14:paraId="02D99F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7A09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526B8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7BAD5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C5A1E">
            <w:pPr>
              <w:jc w:val="center"/>
            </w:pPr>
            <w:r>
              <w:rPr>
                <w:rFonts w:ascii="宋体" w:hAnsi="宋体" w:eastAsia="宋体"/>
                <w:sz w:val="16"/>
              </w:rPr>
              <w:t>伊犁州特克斯县供水主管网改造提升建设项目前期费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8826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E9EC4">
            <w:pPr>
              <w:jc w:val="center"/>
            </w:pPr>
            <w:r>
              <w:rPr>
                <w:rFonts w:ascii="宋体" w:hAnsi="宋体" w:eastAsia="宋体"/>
                <w:sz w:val="16"/>
              </w:rPr>
              <w:t>&lt;=13万元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B1513">
            <w:pPr>
              <w:jc w:val="center"/>
            </w:pPr>
            <w:r>
              <w:rPr>
                <w:rFonts w:ascii="宋体" w:hAnsi="宋体" w:eastAsia="宋体"/>
                <w:sz w:val="16"/>
              </w:rPr>
              <w: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443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21D9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1D6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FDC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FAB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2E5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202A9">
            <w:pPr>
              <w:jc w:val="center"/>
            </w:pPr>
          </w:p>
        </w:tc>
      </w:tr>
      <w:tr w14:paraId="408827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6DA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36F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81D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3F147">
            <w:pPr>
              <w:jc w:val="center"/>
            </w:pPr>
            <w:r>
              <w:rPr>
                <w:rFonts w:ascii="宋体" w:hAnsi="宋体" w:eastAsia="宋体"/>
                <w:sz w:val="16"/>
              </w:rPr>
              <w:t>伊犁州特克斯县污水处理厂提标改造建设项目前期费用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E609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E99F3">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93C18">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116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AA1A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725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A0E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BC7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179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F8561">
            <w:pPr>
              <w:jc w:val="center"/>
            </w:pPr>
          </w:p>
        </w:tc>
      </w:tr>
      <w:tr w14:paraId="43738D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4CD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749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24A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290B7">
            <w:pPr>
              <w:jc w:val="center"/>
            </w:pPr>
            <w:r>
              <w:rPr>
                <w:rFonts w:ascii="宋体" w:hAnsi="宋体" w:eastAsia="宋体"/>
                <w:sz w:val="16"/>
              </w:rPr>
              <w:t>特克斯县城供热设施改造建设项目前期费用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B342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AF6EE">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3C4CF">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BAE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76A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D48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E88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FC1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C31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780E3">
            <w:pPr>
              <w:jc w:val="center"/>
            </w:pPr>
          </w:p>
        </w:tc>
      </w:tr>
      <w:tr w14:paraId="2E172E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D8D7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C5D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F6A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57342">
            <w:pPr>
              <w:jc w:val="center"/>
            </w:pPr>
            <w:r>
              <w:rPr>
                <w:rFonts w:ascii="宋体" w:hAnsi="宋体" w:eastAsia="宋体"/>
                <w:sz w:val="16"/>
              </w:rPr>
              <w:t>集中供热二期前期费用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6551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6A64B">
            <w:pPr>
              <w:jc w:val="center"/>
            </w:pPr>
            <w:r>
              <w:rPr>
                <w:rFonts w:ascii="宋体" w:hAnsi="宋体" w:eastAsia="宋体"/>
                <w:sz w:val="16"/>
              </w:rPr>
              <w:t>&lt;=23万元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95E8F">
            <w:pPr>
              <w:jc w:val="center"/>
            </w:pPr>
            <w:r>
              <w:rPr>
                <w:rFonts w:ascii="宋体" w:hAnsi="宋体" w:eastAsia="宋体"/>
                <w:sz w:val="16"/>
              </w:rPr>
              <w:t>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699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79E8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21E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E82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AE3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B52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6BEFF">
            <w:pPr>
              <w:jc w:val="center"/>
            </w:pPr>
          </w:p>
        </w:tc>
      </w:tr>
      <w:tr w14:paraId="2297E6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D099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43A9B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FB660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46899">
            <w:pPr>
              <w:jc w:val="center"/>
            </w:pPr>
            <w:r>
              <w:rPr>
                <w:rFonts w:ascii="宋体" w:hAnsi="宋体" w:eastAsia="宋体"/>
                <w:sz w:val="16"/>
              </w:rPr>
              <w:t>保障项目正常运行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5F1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762C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1C69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595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7AD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DC1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A8A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396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1AA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F3474">
            <w:pPr>
              <w:jc w:val="center"/>
            </w:pPr>
          </w:p>
        </w:tc>
      </w:tr>
      <w:tr w14:paraId="7C335B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96F1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5A9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55D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DA6DB">
            <w:pPr>
              <w:jc w:val="center"/>
            </w:pPr>
            <w:r>
              <w:rPr>
                <w:rFonts w:ascii="宋体" w:hAnsi="宋体" w:eastAsia="宋体"/>
                <w:sz w:val="16"/>
              </w:rPr>
              <w:t>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CE4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2EFA1">
            <w:pPr>
              <w:jc w:val="center"/>
            </w:pPr>
            <w:r>
              <w:rPr>
                <w:rFonts w:ascii="宋体" w:hAnsi="宋体" w:eastAsia="宋体"/>
                <w:sz w:val="16"/>
              </w:rPr>
              <w:t>=4万人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75160">
            <w:pPr>
              <w:jc w:val="center"/>
            </w:pPr>
            <w:r>
              <w:rPr>
                <w:rFonts w:ascii="宋体" w:hAnsi="宋体" w:eastAsia="宋体"/>
                <w:sz w:val="16"/>
              </w:rPr>
              <w:t>4万人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4F8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3EA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F3A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912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5B7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863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26AF8">
            <w:pPr>
              <w:jc w:val="center"/>
            </w:pPr>
          </w:p>
        </w:tc>
      </w:tr>
      <w:tr w14:paraId="42DF9A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9D4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7BF1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5DEE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71D53">
            <w:pPr>
              <w:jc w:val="center"/>
            </w:pPr>
            <w:r>
              <w:rPr>
                <w:rFonts w:ascii="宋体" w:hAnsi="宋体" w:eastAsia="宋体"/>
                <w:sz w:val="16"/>
              </w:rPr>
              <w:t>受益人群满意度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55D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69B1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040B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AD3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C05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7B6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28F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DD11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C13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86107">
            <w:pPr>
              <w:jc w:val="center"/>
            </w:pPr>
          </w:p>
        </w:tc>
      </w:tr>
      <w:tr w14:paraId="060261B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D2220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FE7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533FB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52B61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FAC6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8685C">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DB41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8D1A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3189D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B480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B0F1B7"/>
        </w:tc>
      </w:tr>
    </w:tbl>
    <w:p w14:paraId="2465738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7DDEA5E2">
        <w:tblPrEx>
          <w:tblCellMar>
            <w:top w:w="0" w:type="dxa"/>
            <w:left w:w="108" w:type="dxa"/>
            <w:bottom w:w="0" w:type="dxa"/>
            <w:right w:w="108" w:type="dxa"/>
          </w:tblCellMar>
        </w:tblPrEx>
        <w:tc>
          <w:tcPr>
            <w:tcW w:w="8848" w:type="dxa"/>
            <w:gridSpan w:val="14"/>
            <w:vAlign w:val="center"/>
          </w:tcPr>
          <w:p w14:paraId="0559B75A">
            <w:pPr>
              <w:jc w:val="center"/>
            </w:pPr>
            <w:r>
              <w:rPr>
                <w:rFonts w:ascii="宋体" w:hAnsi="宋体" w:eastAsia="宋体"/>
                <w:sz w:val="24"/>
              </w:rPr>
              <w:t>项目支出绩效自评表</w:t>
            </w:r>
          </w:p>
        </w:tc>
      </w:tr>
      <w:tr w14:paraId="1F0BF8B2">
        <w:tblPrEx>
          <w:tblCellMar>
            <w:top w:w="0" w:type="dxa"/>
            <w:left w:w="108" w:type="dxa"/>
            <w:bottom w:w="0" w:type="dxa"/>
            <w:right w:w="108" w:type="dxa"/>
          </w:tblCellMar>
        </w:tblPrEx>
        <w:tc>
          <w:tcPr>
            <w:tcW w:w="8848" w:type="dxa"/>
            <w:gridSpan w:val="14"/>
            <w:vAlign w:val="center"/>
          </w:tcPr>
          <w:p w14:paraId="645A35D3">
            <w:pPr>
              <w:jc w:val="center"/>
            </w:pPr>
            <w:r>
              <w:rPr>
                <w:rFonts w:ascii="宋体" w:hAnsi="宋体" w:eastAsia="宋体"/>
                <w:sz w:val="24"/>
              </w:rPr>
              <w:t>(2024年度)</w:t>
            </w:r>
          </w:p>
        </w:tc>
      </w:tr>
      <w:tr w14:paraId="07A8EA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0365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B4104DD">
            <w:pPr>
              <w:jc w:val="center"/>
            </w:pPr>
            <w:r>
              <w:rPr>
                <w:rFonts w:ascii="宋体" w:hAnsi="宋体" w:eastAsia="宋体"/>
                <w:sz w:val="16"/>
              </w:rPr>
              <w:t>2024年援疆资金</w:t>
            </w:r>
          </w:p>
        </w:tc>
      </w:tr>
      <w:tr w14:paraId="4EA726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E33F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B3494E">
            <w:pPr>
              <w:jc w:val="center"/>
            </w:pPr>
            <w:r>
              <w:rPr>
                <w:rFonts w:ascii="宋体" w:hAnsi="宋体" w:eastAsia="宋体"/>
                <w:sz w:val="16"/>
              </w:rPr>
              <w:t>特克斯县住房和城乡建设局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E5E9F">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92B0AD">
            <w:pPr>
              <w:jc w:val="center"/>
            </w:pPr>
            <w:r>
              <w:rPr>
                <w:rFonts w:ascii="宋体" w:hAnsi="宋体" w:eastAsia="宋体"/>
                <w:sz w:val="16"/>
              </w:rPr>
              <w:t>特克斯县住房和城乡建设局</w:t>
            </w:r>
          </w:p>
        </w:tc>
      </w:tr>
      <w:tr w14:paraId="2E301C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D3450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68F1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86B2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3727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EEA8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38FE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6808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2C751">
            <w:pPr>
              <w:jc w:val="center"/>
            </w:pPr>
            <w:r>
              <w:rPr>
                <w:rFonts w:ascii="宋体" w:hAnsi="宋体" w:eastAsia="宋体"/>
                <w:sz w:val="16"/>
              </w:rPr>
              <w:t>得分</w:t>
            </w:r>
          </w:p>
        </w:tc>
      </w:tr>
      <w:tr w14:paraId="3554EF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18E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43A8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C4B5F">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B2F1C">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DF58C">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0F6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4890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A9943">
            <w:pPr>
              <w:jc w:val="center"/>
            </w:pPr>
            <w:r>
              <w:rPr>
                <w:rFonts w:ascii="宋体" w:hAnsi="宋体" w:eastAsia="宋体"/>
                <w:sz w:val="16"/>
              </w:rPr>
              <w:t>10.00</w:t>
            </w:r>
          </w:p>
        </w:tc>
      </w:tr>
      <w:tr w14:paraId="2515CD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35F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9CD1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59A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BAF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EE7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6890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660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7EE70">
            <w:pPr>
              <w:jc w:val="center"/>
            </w:pPr>
            <w:r>
              <w:rPr>
                <w:rFonts w:ascii="宋体" w:hAnsi="宋体" w:eastAsia="宋体"/>
                <w:sz w:val="16"/>
              </w:rPr>
              <w:t>—</w:t>
            </w:r>
          </w:p>
        </w:tc>
      </w:tr>
      <w:tr w14:paraId="2BE864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835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4EB5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DC591">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E6B62">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4F05C">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0C08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3E8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8EAD9">
            <w:pPr>
              <w:jc w:val="center"/>
            </w:pPr>
            <w:r>
              <w:rPr>
                <w:rFonts w:ascii="宋体" w:hAnsi="宋体" w:eastAsia="宋体"/>
                <w:sz w:val="16"/>
              </w:rPr>
              <w:t>—</w:t>
            </w:r>
          </w:p>
        </w:tc>
      </w:tr>
      <w:tr w14:paraId="18277B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111F5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59FF8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E560CA">
            <w:pPr>
              <w:jc w:val="center"/>
            </w:pPr>
            <w:r>
              <w:rPr>
                <w:rFonts w:ascii="宋体" w:hAnsi="宋体" w:eastAsia="宋体"/>
                <w:sz w:val="16"/>
              </w:rPr>
              <w:t>实际完成情况</w:t>
            </w:r>
          </w:p>
        </w:tc>
      </w:tr>
      <w:tr w14:paraId="43FC15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DC9E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3C85DE">
            <w:pPr>
              <w:jc w:val="both"/>
            </w:pPr>
            <w:r>
              <w:rPr>
                <w:rFonts w:ascii="宋体" w:hAnsi="宋体" w:eastAsia="宋体"/>
                <w:sz w:val="16"/>
              </w:rPr>
              <w:t>2023年农房抗震防灾目前已下达200万元援疆资金，该项目至少用于62户农房抗震防灾建设，该项目的实施将全面提升农房抗震防灾能力。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A902A0">
            <w:pPr>
              <w:jc w:val="both"/>
            </w:pPr>
            <w:r>
              <w:rPr>
                <w:rFonts w:ascii="宋体" w:hAnsi="宋体" w:eastAsia="宋体"/>
                <w:sz w:val="16"/>
              </w:rPr>
              <w:t>完成62户农房抗震防灾建设，共支出200万元。</w:t>
            </w:r>
          </w:p>
        </w:tc>
      </w:tr>
      <w:tr w14:paraId="5FD32A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031E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E9A4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C67A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3D72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5B25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4499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0221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016B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FFCE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DBFD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A053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992F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3E1A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5CC25">
            <w:pPr>
              <w:jc w:val="center"/>
            </w:pPr>
            <w:r>
              <w:rPr>
                <w:rFonts w:ascii="宋体" w:hAnsi="宋体" w:eastAsia="宋体"/>
                <w:sz w:val="16"/>
              </w:rPr>
              <w:t>偏差原因分析及改进措施</w:t>
            </w:r>
          </w:p>
        </w:tc>
      </w:tr>
      <w:tr w14:paraId="514065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5031F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95089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B85D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66AD7">
            <w:pPr>
              <w:jc w:val="center"/>
            </w:pPr>
            <w:r>
              <w:rPr>
                <w:rFonts w:ascii="宋体" w:hAnsi="宋体" w:eastAsia="宋体"/>
                <w:sz w:val="16"/>
              </w:rPr>
              <w:t>甘肃受灾群众搬迁安置数量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E81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0AF0E">
            <w:pPr>
              <w:jc w:val="center"/>
            </w:pPr>
            <w:r>
              <w:rPr>
                <w:rFonts w:ascii="宋体" w:hAnsi="宋体" w:eastAsia="宋体"/>
                <w:sz w:val="16"/>
              </w:rPr>
              <w:t>&lt;=62户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03992">
            <w:pPr>
              <w:jc w:val="center"/>
            </w:pPr>
            <w:r>
              <w:rPr>
                <w:rFonts w:ascii="宋体" w:hAnsi="宋体" w:eastAsia="宋体"/>
                <w:sz w:val="16"/>
              </w:rPr>
              <w:t>62户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7EF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1E1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079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4F81D">
            <w:pPr>
              <w:jc w:val="center"/>
            </w:pPr>
            <w:r>
              <w:rPr>
                <w:rFonts w:ascii="宋体" w:hAnsi="宋体" w:eastAsia="宋体"/>
                <w:sz w:val="16"/>
              </w:rPr>
              <w:t>62户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83F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B40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B52D0">
            <w:pPr>
              <w:jc w:val="center"/>
            </w:pPr>
          </w:p>
        </w:tc>
      </w:tr>
      <w:tr w14:paraId="138AA3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089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23B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BDC9C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BC47F">
            <w:pPr>
              <w:jc w:val="center"/>
            </w:pPr>
            <w:r>
              <w:rPr>
                <w:rFonts w:ascii="宋体" w:hAnsi="宋体" w:eastAsia="宋体"/>
                <w:sz w:val="16"/>
              </w:rPr>
              <w:t>按协议补偿执行率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E11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37C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D67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537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E16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10D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7AC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063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A34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45C6E">
            <w:pPr>
              <w:jc w:val="center"/>
            </w:pPr>
          </w:p>
        </w:tc>
      </w:tr>
      <w:tr w14:paraId="651AF4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46E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549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CE2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CC9BE">
            <w:pPr>
              <w:jc w:val="center"/>
            </w:pPr>
            <w:r>
              <w:rPr>
                <w:rFonts w:ascii="宋体" w:hAnsi="宋体" w:eastAsia="宋体"/>
                <w:sz w:val="16"/>
              </w:rPr>
              <w:t>改造后房屋验收合格率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FF8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1E7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69F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DE4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97A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3C0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216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A13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4CC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D0FBB">
            <w:pPr>
              <w:jc w:val="center"/>
            </w:pPr>
          </w:p>
        </w:tc>
      </w:tr>
      <w:tr w14:paraId="48F50D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E46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EE3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7282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55E56">
            <w:pPr>
              <w:jc w:val="center"/>
            </w:pPr>
            <w:r>
              <w:rPr>
                <w:rFonts w:ascii="宋体" w:hAnsi="宋体" w:eastAsia="宋体"/>
                <w:sz w:val="16"/>
              </w:rPr>
              <w:t>援疆资金支付及时率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626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AC7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2AE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367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840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93B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FCF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545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5EF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3175E">
            <w:pPr>
              <w:jc w:val="center"/>
            </w:pPr>
          </w:p>
        </w:tc>
      </w:tr>
      <w:tr w14:paraId="558C9D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4B9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9A17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01B9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A4A1B">
            <w:pPr>
              <w:jc w:val="center"/>
            </w:pPr>
            <w:r>
              <w:rPr>
                <w:rFonts w:ascii="宋体" w:hAnsi="宋体" w:eastAsia="宋体"/>
                <w:sz w:val="16"/>
              </w:rPr>
              <w:t>每户补助资金数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F6C8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6ABF0">
            <w:pPr>
              <w:jc w:val="center"/>
            </w:pPr>
            <w:r>
              <w:rPr>
                <w:rFonts w:ascii="宋体" w:hAnsi="宋体" w:eastAsia="宋体"/>
                <w:sz w:val="16"/>
              </w:rPr>
              <w:t>&lt;=3.20万元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7FE01">
            <w:pPr>
              <w:jc w:val="center"/>
            </w:pPr>
            <w:r>
              <w:rPr>
                <w:rFonts w:ascii="宋体" w:hAnsi="宋体" w:eastAsia="宋体"/>
                <w:sz w:val="16"/>
              </w:rPr>
              <w:t>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FF4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8891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132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1AF3B">
            <w:pPr>
              <w:jc w:val="center"/>
            </w:pPr>
            <w:r>
              <w:rPr>
                <w:rFonts w:ascii="宋体" w:hAnsi="宋体" w:eastAsia="宋体"/>
                <w:sz w:val="16"/>
              </w:rPr>
              <w:t>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A7B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1E9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5DBBD">
            <w:pPr>
              <w:jc w:val="center"/>
            </w:pPr>
          </w:p>
        </w:tc>
      </w:tr>
      <w:tr w14:paraId="483C95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2D2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8921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A9D1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0BAFC">
            <w:pPr>
              <w:jc w:val="center"/>
            </w:pPr>
            <w:r>
              <w:rPr>
                <w:rFonts w:ascii="宋体" w:hAnsi="宋体" w:eastAsia="宋体"/>
                <w:sz w:val="16"/>
              </w:rPr>
              <w:t>改善群众居住环境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9A7B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98E02">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9A2D3">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28C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1765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8FD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7FE1A">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4F98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8EF5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47EBC">
            <w:pPr>
              <w:jc w:val="center"/>
            </w:pPr>
          </w:p>
        </w:tc>
      </w:tr>
      <w:tr w14:paraId="4D21C2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A6D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786E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67D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D22BB">
            <w:pPr>
              <w:jc w:val="center"/>
            </w:pPr>
            <w:r>
              <w:rPr>
                <w:rFonts w:ascii="宋体" w:hAnsi="宋体" w:eastAsia="宋体"/>
                <w:sz w:val="16"/>
              </w:rPr>
              <w:t>辖区群众满意度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4D6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408C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A482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EDA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8A1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B87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3A28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3E30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2C57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6144F">
            <w:pPr>
              <w:jc w:val="center"/>
            </w:pPr>
          </w:p>
        </w:tc>
      </w:tr>
      <w:tr w14:paraId="34D5691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30F3A8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8D2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EC32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02527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825F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A2E2D">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EC6C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5C34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F225D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E2F4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EA24F7"/>
        </w:tc>
      </w:tr>
    </w:tbl>
    <w:p w14:paraId="0BE258C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96"/>
        <w:gridCol w:w="632"/>
        <w:gridCol w:w="632"/>
        <w:gridCol w:w="632"/>
        <w:gridCol w:w="632"/>
        <w:gridCol w:w="632"/>
        <w:gridCol w:w="632"/>
        <w:gridCol w:w="632"/>
      </w:tblGrid>
      <w:tr w14:paraId="62B7E981">
        <w:tblPrEx>
          <w:tblCellMar>
            <w:top w:w="0" w:type="dxa"/>
            <w:left w:w="108" w:type="dxa"/>
            <w:bottom w:w="0" w:type="dxa"/>
            <w:right w:w="108" w:type="dxa"/>
          </w:tblCellMar>
        </w:tblPrEx>
        <w:tc>
          <w:tcPr>
            <w:tcW w:w="8848" w:type="dxa"/>
            <w:gridSpan w:val="14"/>
            <w:vAlign w:val="center"/>
          </w:tcPr>
          <w:p w14:paraId="4F2FDA82">
            <w:pPr>
              <w:jc w:val="center"/>
            </w:pPr>
            <w:r>
              <w:rPr>
                <w:rFonts w:ascii="宋体" w:hAnsi="宋体" w:eastAsia="宋体"/>
                <w:sz w:val="24"/>
              </w:rPr>
              <w:t>项目支出绩效自评表</w:t>
            </w:r>
          </w:p>
        </w:tc>
      </w:tr>
      <w:tr w14:paraId="1FFD96E7">
        <w:tblPrEx>
          <w:tblCellMar>
            <w:top w:w="0" w:type="dxa"/>
            <w:left w:w="108" w:type="dxa"/>
            <w:bottom w:w="0" w:type="dxa"/>
            <w:right w:w="108" w:type="dxa"/>
          </w:tblCellMar>
        </w:tblPrEx>
        <w:tc>
          <w:tcPr>
            <w:tcW w:w="8848" w:type="dxa"/>
            <w:gridSpan w:val="14"/>
            <w:vAlign w:val="center"/>
          </w:tcPr>
          <w:p w14:paraId="7FF29E2C">
            <w:pPr>
              <w:jc w:val="center"/>
            </w:pPr>
            <w:r>
              <w:rPr>
                <w:rFonts w:ascii="宋体" w:hAnsi="宋体" w:eastAsia="宋体"/>
                <w:sz w:val="24"/>
              </w:rPr>
              <w:t>(2024年度)</w:t>
            </w:r>
          </w:p>
        </w:tc>
      </w:tr>
      <w:tr w14:paraId="307C20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7792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042643A">
            <w:pPr>
              <w:jc w:val="center"/>
            </w:pPr>
            <w:r>
              <w:rPr>
                <w:rFonts w:ascii="宋体" w:hAnsi="宋体" w:eastAsia="宋体"/>
                <w:sz w:val="16"/>
              </w:rPr>
              <w:t>2024年特克斯县棚户区改造征收补偿项目</w:t>
            </w:r>
          </w:p>
        </w:tc>
      </w:tr>
      <w:tr w14:paraId="2CABF5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2D75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EEAE00">
            <w:pPr>
              <w:jc w:val="center"/>
            </w:pPr>
            <w:r>
              <w:rPr>
                <w:rFonts w:ascii="宋体" w:hAnsi="宋体" w:eastAsia="宋体"/>
                <w:sz w:val="16"/>
              </w:rPr>
              <w:t>特克斯县住房和城乡建设局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198B1">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389647">
            <w:pPr>
              <w:jc w:val="center"/>
            </w:pPr>
            <w:r>
              <w:rPr>
                <w:rFonts w:ascii="宋体" w:hAnsi="宋体" w:eastAsia="宋体"/>
                <w:sz w:val="16"/>
              </w:rPr>
              <w:t>特克斯县住房和城乡建设局</w:t>
            </w:r>
          </w:p>
        </w:tc>
      </w:tr>
      <w:tr w14:paraId="5A4BB4C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1616D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DD9A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44C5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4D02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BC38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4DDA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46F2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071B5">
            <w:pPr>
              <w:jc w:val="center"/>
            </w:pPr>
            <w:r>
              <w:rPr>
                <w:rFonts w:ascii="宋体" w:hAnsi="宋体" w:eastAsia="宋体"/>
                <w:sz w:val="16"/>
              </w:rPr>
              <w:t>得分</w:t>
            </w:r>
          </w:p>
        </w:tc>
      </w:tr>
      <w:tr w14:paraId="2F93B2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FB6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0CA7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E605C">
            <w:pPr>
              <w:jc w:val="center"/>
            </w:pPr>
            <w:r>
              <w:rPr>
                <w:rFonts w:ascii="宋体" w:hAnsi="宋体" w:eastAsia="宋体"/>
                <w:sz w:val="16"/>
              </w:rPr>
              <w:t>802.81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8A807">
            <w:pPr>
              <w:jc w:val="center"/>
            </w:pPr>
            <w:r>
              <w:rPr>
                <w:rFonts w:ascii="宋体" w:hAnsi="宋体" w:eastAsia="宋体"/>
                <w:sz w:val="16"/>
              </w:rPr>
              <w:t>802.81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BEB3B">
            <w:pPr>
              <w:jc w:val="center"/>
            </w:pPr>
            <w:r>
              <w:rPr>
                <w:rFonts w:ascii="宋体" w:hAnsi="宋体" w:eastAsia="宋体"/>
                <w:sz w:val="16"/>
              </w:rPr>
              <w:t>802.81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1CC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4E70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72F3C">
            <w:pPr>
              <w:jc w:val="center"/>
            </w:pPr>
            <w:r>
              <w:rPr>
                <w:rFonts w:ascii="宋体" w:hAnsi="宋体" w:eastAsia="宋体"/>
                <w:sz w:val="16"/>
              </w:rPr>
              <w:t>10.00</w:t>
            </w:r>
          </w:p>
        </w:tc>
      </w:tr>
      <w:tr w14:paraId="7AD858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2BA3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DB5F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88A74">
            <w:pPr>
              <w:jc w:val="center"/>
            </w:pPr>
            <w:r>
              <w:rPr>
                <w:rFonts w:ascii="宋体" w:hAnsi="宋体" w:eastAsia="宋体"/>
                <w:sz w:val="16"/>
              </w:rPr>
              <w:t>802.81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3A33F">
            <w:pPr>
              <w:jc w:val="center"/>
            </w:pPr>
            <w:r>
              <w:rPr>
                <w:rFonts w:ascii="宋体" w:hAnsi="宋体" w:eastAsia="宋体"/>
                <w:sz w:val="16"/>
              </w:rPr>
              <w:t>802.81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33C17">
            <w:pPr>
              <w:jc w:val="center"/>
            </w:pPr>
            <w:r>
              <w:rPr>
                <w:rFonts w:ascii="宋体" w:hAnsi="宋体" w:eastAsia="宋体"/>
                <w:sz w:val="16"/>
              </w:rPr>
              <w:t>802.81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AD7E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660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FB17F">
            <w:pPr>
              <w:jc w:val="center"/>
            </w:pPr>
            <w:r>
              <w:rPr>
                <w:rFonts w:ascii="宋体" w:hAnsi="宋体" w:eastAsia="宋体"/>
                <w:sz w:val="16"/>
              </w:rPr>
              <w:t>—</w:t>
            </w:r>
          </w:p>
        </w:tc>
      </w:tr>
      <w:tr w14:paraId="5CE9C1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F7F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2BC9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DD2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1C89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E54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15F6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EEE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2BA12">
            <w:pPr>
              <w:jc w:val="center"/>
            </w:pPr>
            <w:r>
              <w:rPr>
                <w:rFonts w:ascii="宋体" w:hAnsi="宋体" w:eastAsia="宋体"/>
                <w:sz w:val="16"/>
              </w:rPr>
              <w:t>—</w:t>
            </w:r>
          </w:p>
        </w:tc>
      </w:tr>
      <w:tr w14:paraId="7D254D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840C8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383D4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CD5B4F">
            <w:pPr>
              <w:jc w:val="center"/>
            </w:pPr>
            <w:r>
              <w:rPr>
                <w:rFonts w:ascii="宋体" w:hAnsi="宋体" w:eastAsia="宋体"/>
                <w:sz w:val="16"/>
              </w:rPr>
              <w:t>实际完成情况</w:t>
            </w:r>
          </w:p>
        </w:tc>
      </w:tr>
      <w:tr w14:paraId="4AD26D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C481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DF50BA">
            <w:pPr>
              <w:jc w:val="both"/>
            </w:pPr>
            <w:r>
              <w:rPr>
                <w:rFonts w:ascii="宋体" w:hAnsi="宋体" w:eastAsia="宋体"/>
                <w:sz w:val="16"/>
              </w:rPr>
              <w:t>完成阔克阿尕什街四环外8-7-3号（中石油公司）、原客运站南侧居马哈力家征收安置工作，计划资金802.81万元，加快推进特克斯县城市建设，总体规划，完善基础设施，提升群众居住水平。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B6D1CC">
            <w:pPr>
              <w:jc w:val="both"/>
            </w:pPr>
            <w:r>
              <w:rPr>
                <w:rFonts w:ascii="宋体" w:hAnsi="宋体" w:eastAsia="宋体"/>
                <w:sz w:val="16"/>
              </w:rPr>
              <w:t>已完成阔克阿尕什街四环外8-7-3号（中石油公司）、原客运站南侧居马哈力家征收安置工作，拨付征迁安置资金802.81万元，加快推进特克斯县城市建设，总体规划，完善基础设施，提升群众居住水平。</w:t>
            </w:r>
          </w:p>
        </w:tc>
      </w:tr>
      <w:tr w14:paraId="4ADE0F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326B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812F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9D13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A058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689F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3A8B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28DD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D532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4BC7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0D03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4A82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0872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A5FC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3E4E3">
            <w:pPr>
              <w:jc w:val="center"/>
            </w:pPr>
            <w:r>
              <w:rPr>
                <w:rFonts w:ascii="宋体" w:hAnsi="宋体" w:eastAsia="宋体"/>
                <w:sz w:val="16"/>
              </w:rPr>
              <w:t>偏差原因分析及改进措施</w:t>
            </w:r>
          </w:p>
        </w:tc>
      </w:tr>
      <w:tr w14:paraId="7CE48E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55B00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31765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C8BC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DE3CC">
            <w:pPr>
              <w:jc w:val="center"/>
            </w:pPr>
            <w:r>
              <w:rPr>
                <w:rFonts w:ascii="宋体" w:hAnsi="宋体" w:eastAsia="宋体"/>
                <w:sz w:val="16"/>
              </w:rPr>
              <w:t>补偿户数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7300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3388C">
            <w:pPr>
              <w:jc w:val="center"/>
            </w:pPr>
            <w:r>
              <w:rPr>
                <w:rFonts w:ascii="宋体" w:hAnsi="宋体" w:eastAsia="宋体"/>
                <w:sz w:val="16"/>
              </w:rPr>
              <w:t>=2户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F9600">
            <w:pPr>
              <w:jc w:val="center"/>
            </w:pPr>
            <w:r>
              <w:rPr>
                <w:rFonts w:ascii="宋体" w:hAnsi="宋体" w:eastAsia="宋体"/>
                <w:sz w:val="16"/>
              </w:rPr>
              <w:t>2户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201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D221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BE6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870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3FC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950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07639">
            <w:pPr>
              <w:jc w:val="center"/>
            </w:pPr>
          </w:p>
        </w:tc>
      </w:tr>
      <w:tr w14:paraId="77DF35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91E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B3E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7D2E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9C71E">
            <w:pPr>
              <w:jc w:val="center"/>
            </w:pPr>
            <w:r>
              <w:rPr>
                <w:rFonts w:ascii="宋体" w:hAnsi="宋体" w:eastAsia="宋体"/>
                <w:sz w:val="16"/>
              </w:rPr>
              <w:t>资金支付准确率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C3CD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082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2BE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5C4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7BE2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824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8F6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C1C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9D06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B290E">
            <w:pPr>
              <w:jc w:val="center"/>
            </w:pPr>
          </w:p>
        </w:tc>
      </w:tr>
      <w:tr w14:paraId="0FD7E9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7F0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F51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D2C3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DEBDD">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186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B09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7A5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EC5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72D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19B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A02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79C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B6A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7D0D8">
            <w:pPr>
              <w:jc w:val="center"/>
            </w:pPr>
          </w:p>
        </w:tc>
      </w:tr>
      <w:tr w14:paraId="489B23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C88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9EA81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A82BE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F4B2B">
            <w:pPr>
              <w:jc w:val="center"/>
            </w:pPr>
            <w:r>
              <w:rPr>
                <w:rFonts w:ascii="宋体" w:hAnsi="宋体" w:eastAsia="宋体"/>
                <w:sz w:val="16"/>
              </w:rPr>
              <w:t>中石油公司征收费用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40F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4717E">
            <w:pPr>
              <w:jc w:val="center"/>
            </w:pPr>
            <w:r>
              <w:rPr>
                <w:rFonts w:ascii="宋体" w:hAnsi="宋体" w:eastAsia="宋体"/>
                <w:sz w:val="16"/>
              </w:rPr>
              <w:t>=735.02万元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B8779">
            <w:pPr>
              <w:jc w:val="center"/>
            </w:pPr>
            <w:r>
              <w:rPr>
                <w:rFonts w:ascii="宋体" w:hAnsi="宋体" w:eastAsia="宋体"/>
                <w:sz w:val="16"/>
              </w:rPr>
              <w:t>735.02万元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CFD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10A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16F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F20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943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403D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C1948">
            <w:pPr>
              <w:jc w:val="center"/>
            </w:pPr>
          </w:p>
        </w:tc>
      </w:tr>
      <w:tr w14:paraId="388C6D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54EE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AB1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ADF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C18B1">
            <w:pPr>
              <w:jc w:val="center"/>
            </w:pPr>
            <w:r>
              <w:rPr>
                <w:rFonts w:ascii="宋体" w:hAnsi="宋体" w:eastAsia="宋体"/>
                <w:sz w:val="16"/>
              </w:rPr>
              <w:t>原客运站附近</w:t>
            </w:r>
            <w:r>
              <w:rPr>
                <w:rFonts w:hint="eastAsia" w:ascii="宋体" w:hAnsi="宋体"/>
                <w:sz w:val="16"/>
                <w:lang w:eastAsia="zh-CN"/>
              </w:rPr>
              <w:t>居民</w:t>
            </w:r>
            <w:r>
              <w:rPr>
                <w:rFonts w:ascii="宋体" w:hAnsi="宋体" w:eastAsia="宋体"/>
                <w:sz w:val="16"/>
              </w:rPr>
              <w:t>哈力征收费用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D91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BA408">
            <w:pPr>
              <w:jc w:val="center"/>
            </w:pPr>
            <w:r>
              <w:rPr>
                <w:rFonts w:ascii="宋体" w:hAnsi="宋体" w:eastAsia="宋体"/>
                <w:sz w:val="16"/>
              </w:rPr>
              <w:t>=67.78万元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95941">
            <w:pPr>
              <w:jc w:val="center"/>
            </w:pPr>
            <w:r>
              <w:rPr>
                <w:rFonts w:ascii="宋体" w:hAnsi="宋体" w:eastAsia="宋体"/>
                <w:sz w:val="16"/>
              </w:rPr>
              <w:t>67.78万元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09C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74B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915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144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ACB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E194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B9947">
            <w:pPr>
              <w:jc w:val="center"/>
            </w:pPr>
          </w:p>
        </w:tc>
      </w:tr>
      <w:tr w14:paraId="1FC760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9FA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B7A5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031D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DC31C">
            <w:pPr>
              <w:jc w:val="center"/>
            </w:pPr>
            <w:r>
              <w:rPr>
                <w:rFonts w:ascii="宋体" w:hAnsi="宋体" w:eastAsia="宋体"/>
                <w:sz w:val="16"/>
              </w:rPr>
              <w:t>确保县城规划有序开展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AB0C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62090">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FD6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772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D472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7A3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8D9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7BC2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00D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95FDA">
            <w:pPr>
              <w:jc w:val="center"/>
            </w:pPr>
          </w:p>
        </w:tc>
      </w:tr>
      <w:tr w14:paraId="42BED9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CCF0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59C0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DC82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9D0C4">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EEC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5CF7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E881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A7E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0A6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329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2CA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19BB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510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2CE61">
            <w:pPr>
              <w:jc w:val="center"/>
            </w:pPr>
          </w:p>
        </w:tc>
      </w:tr>
      <w:tr w14:paraId="4BF803E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3B5C8C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2F0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1AA4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2F219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91A7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0F646">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DA0CD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A3176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28E5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11F2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9FAAFB"/>
        </w:tc>
      </w:tr>
    </w:tbl>
    <w:p w14:paraId="7E746B8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96"/>
        <w:gridCol w:w="696"/>
        <w:gridCol w:w="632"/>
        <w:gridCol w:w="632"/>
        <w:gridCol w:w="632"/>
        <w:gridCol w:w="632"/>
        <w:gridCol w:w="632"/>
        <w:gridCol w:w="632"/>
      </w:tblGrid>
      <w:tr w14:paraId="20CB44F9">
        <w:tc>
          <w:tcPr>
            <w:tcW w:w="8848" w:type="dxa"/>
            <w:gridSpan w:val="14"/>
            <w:vAlign w:val="center"/>
          </w:tcPr>
          <w:p w14:paraId="2B14C2AC">
            <w:pPr>
              <w:jc w:val="center"/>
            </w:pPr>
            <w:r>
              <w:rPr>
                <w:rFonts w:ascii="宋体" w:hAnsi="宋体" w:eastAsia="宋体"/>
                <w:sz w:val="24"/>
              </w:rPr>
              <w:t>项目支出绩效自评表</w:t>
            </w:r>
          </w:p>
        </w:tc>
      </w:tr>
      <w:tr w14:paraId="049B4E4B">
        <w:tblPrEx>
          <w:tblCellMar>
            <w:top w:w="0" w:type="dxa"/>
            <w:left w:w="108" w:type="dxa"/>
            <w:bottom w:w="0" w:type="dxa"/>
            <w:right w:w="108" w:type="dxa"/>
          </w:tblCellMar>
        </w:tblPrEx>
        <w:tc>
          <w:tcPr>
            <w:tcW w:w="8848" w:type="dxa"/>
            <w:gridSpan w:val="14"/>
            <w:vAlign w:val="center"/>
          </w:tcPr>
          <w:p w14:paraId="3FA86621">
            <w:pPr>
              <w:jc w:val="center"/>
            </w:pPr>
            <w:r>
              <w:rPr>
                <w:rFonts w:ascii="宋体" w:hAnsi="宋体" w:eastAsia="宋体"/>
                <w:sz w:val="24"/>
              </w:rPr>
              <w:t>(2024年度)</w:t>
            </w:r>
          </w:p>
        </w:tc>
      </w:tr>
      <w:tr w14:paraId="70D9C8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8D9C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C4CEBE9">
            <w:pPr>
              <w:jc w:val="center"/>
            </w:pPr>
            <w:r>
              <w:rPr>
                <w:rFonts w:ascii="宋体" w:hAnsi="宋体" w:eastAsia="宋体"/>
                <w:sz w:val="16"/>
              </w:rPr>
              <w:t>2024年第二批超长期特别国债支出（路灯以旧换新）</w:t>
            </w:r>
          </w:p>
        </w:tc>
      </w:tr>
      <w:tr w14:paraId="03CF1D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6F4F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640886">
            <w:pPr>
              <w:jc w:val="center"/>
            </w:pPr>
            <w:r>
              <w:rPr>
                <w:rFonts w:ascii="宋体" w:hAnsi="宋体" w:eastAsia="宋体"/>
                <w:sz w:val="16"/>
              </w:rPr>
              <w:t>特克斯县住房和城乡建设局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1B271">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729007">
            <w:pPr>
              <w:jc w:val="center"/>
            </w:pPr>
            <w:r>
              <w:rPr>
                <w:rFonts w:ascii="宋体" w:hAnsi="宋体" w:eastAsia="宋体"/>
                <w:sz w:val="16"/>
              </w:rPr>
              <w:t>特克斯县住房和城乡建设局</w:t>
            </w:r>
          </w:p>
        </w:tc>
      </w:tr>
      <w:tr w14:paraId="50C304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FF316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DB6F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4F00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1122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CDF3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6765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3135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02A65">
            <w:pPr>
              <w:jc w:val="center"/>
            </w:pPr>
            <w:r>
              <w:rPr>
                <w:rFonts w:ascii="宋体" w:hAnsi="宋体" w:eastAsia="宋体"/>
                <w:sz w:val="16"/>
              </w:rPr>
              <w:t>得分</w:t>
            </w:r>
          </w:p>
        </w:tc>
      </w:tr>
      <w:tr w14:paraId="5C530A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71F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4929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192A8">
            <w:pPr>
              <w:jc w:val="center"/>
            </w:pPr>
            <w:r>
              <w:rPr>
                <w:rFonts w:ascii="宋体" w:hAnsi="宋体" w:eastAsia="宋体"/>
                <w:sz w:val="16"/>
              </w:rPr>
              <w:t>1,450.00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31CF8">
            <w:pPr>
              <w:jc w:val="center"/>
            </w:pPr>
            <w:r>
              <w:rPr>
                <w:rFonts w:ascii="宋体" w:hAnsi="宋体" w:eastAsia="宋体"/>
                <w:sz w:val="16"/>
              </w:rPr>
              <w:t>1,450.00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B5A12">
            <w:pPr>
              <w:jc w:val="center"/>
            </w:pPr>
            <w:r>
              <w:rPr>
                <w:rFonts w:ascii="宋体" w:hAnsi="宋体" w:eastAsia="宋体"/>
                <w:sz w:val="16"/>
              </w:rPr>
              <w:t>860.00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6E6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978F9">
            <w:pPr>
              <w:jc w:val="center"/>
            </w:pPr>
            <w:r>
              <w:rPr>
                <w:rFonts w:ascii="宋体" w:hAnsi="宋体" w:eastAsia="宋体"/>
                <w:sz w:val="16"/>
              </w:rPr>
              <w:t>59.31%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9C22F">
            <w:pPr>
              <w:jc w:val="center"/>
            </w:pPr>
            <w:r>
              <w:rPr>
                <w:rFonts w:ascii="宋体" w:hAnsi="宋体" w:eastAsia="宋体"/>
                <w:sz w:val="16"/>
              </w:rPr>
              <w:t>0.00</w:t>
            </w:r>
          </w:p>
        </w:tc>
      </w:tr>
      <w:tr w14:paraId="3BAC3C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0B0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8B23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87370">
            <w:pPr>
              <w:jc w:val="center"/>
            </w:pPr>
            <w:r>
              <w:rPr>
                <w:rFonts w:ascii="宋体" w:hAnsi="宋体" w:eastAsia="宋体"/>
                <w:sz w:val="16"/>
              </w:rPr>
              <w:t>1,450.00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191A2">
            <w:pPr>
              <w:jc w:val="center"/>
            </w:pPr>
            <w:r>
              <w:rPr>
                <w:rFonts w:ascii="宋体" w:hAnsi="宋体" w:eastAsia="宋体"/>
                <w:sz w:val="16"/>
              </w:rPr>
              <w:t>1,450.00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1A4C5">
            <w:pPr>
              <w:jc w:val="center"/>
            </w:pPr>
            <w:r>
              <w:rPr>
                <w:rFonts w:ascii="宋体" w:hAnsi="宋体" w:eastAsia="宋体"/>
                <w:sz w:val="16"/>
              </w:rPr>
              <w:t>860.00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F00A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291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BDCA0">
            <w:pPr>
              <w:jc w:val="center"/>
            </w:pPr>
            <w:r>
              <w:rPr>
                <w:rFonts w:ascii="宋体" w:hAnsi="宋体" w:eastAsia="宋体"/>
                <w:sz w:val="16"/>
              </w:rPr>
              <w:t>—</w:t>
            </w:r>
          </w:p>
        </w:tc>
      </w:tr>
      <w:tr w14:paraId="18DAD7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01A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BEA9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8E9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AC87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FDC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55BC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F84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50D12">
            <w:pPr>
              <w:jc w:val="center"/>
            </w:pPr>
            <w:r>
              <w:rPr>
                <w:rFonts w:ascii="宋体" w:hAnsi="宋体" w:eastAsia="宋体"/>
                <w:sz w:val="16"/>
              </w:rPr>
              <w:t>—</w:t>
            </w:r>
          </w:p>
        </w:tc>
      </w:tr>
      <w:tr w14:paraId="624136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9BB1B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EFBCC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6A85A3">
            <w:pPr>
              <w:jc w:val="center"/>
            </w:pPr>
            <w:r>
              <w:rPr>
                <w:rFonts w:ascii="宋体" w:hAnsi="宋体" w:eastAsia="宋体"/>
                <w:sz w:val="16"/>
              </w:rPr>
              <w:t>实际完成情况</w:t>
            </w:r>
          </w:p>
        </w:tc>
      </w:tr>
      <w:tr w14:paraId="59455C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6BCD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ABE2C0">
            <w:pPr>
              <w:jc w:val="both"/>
            </w:pPr>
            <w:r>
              <w:rPr>
                <w:rFonts w:ascii="宋体" w:hAnsi="宋体" w:eastAsia="宋体"/>
                <w:sz w:val="16"/>
              </w:rPr>
              <w:t>对老城区巽街、坤街、艮街、乾街等主街及环路2000 盏LED路灯，更换为高光效LED 路灯。</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46E659">
            <w:pPr>
              <w:jc w:val="both"/>
            </w:pPr>
            <w:r>
              <w:rPr>
                <w:rFonts w:ascii="宋体" w:hAnsi="宋体" w:eastAsia="宋体"/>
                <w:sz w:val="16"/>
              </w:rPr>
              <w:t>完成老城区巽街、坤街、艮街、乾街4条主街共2000盏LED路灯更换为高光效LED路灯，完成项目支出1450万元。</w:t>
            </w:r>
          </w:p>
        </w:tc>
      </w:tr>
      <w:tr w14:paraId="18AB96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B3AF7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8E4B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4E81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6D5C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7E4D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6D39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D2D2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4590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A48D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2059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4EDB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2033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727D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1EEE2">
            <w:pPr>
              <w:jc w:val="center"/>
            </w:pPr>
            <w:r>
              <w:rPr>
                <w:rFonts w:ascii="宋体" w:hAnsi="宋体" w:eastAsia="宋体"/>
                <w:sz w:val="16"/>
              </w:rPr>
              <w:t>偏差原因分析及改进措施</w:t>
            </w:r>
          </w:p>
        </w:tc>
      </w:tr>
      <w:tr w14:paraId="7D5E53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497D8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580A2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B6540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4C09E">
            <w:pPr>
              <w:jc w:val="center"/>
            </w:pPr>
            <w:r>
              <w:rPr>
                <w:rFonts w:ascii="宋体" w:hAnsi="宋体" w:eastAsia="宋体"/>
                <w:sz w:val="16"/>
              </w:rPr>
              <w:t>改造路灯数量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E282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F8312">
            <w:pPr>
              <w:jc w:val="center"/>
            </w:pPr>
            <w:r>
              <w:rPr>
                <w:rFonts w:ascii="宋体" w:hAnsi="宋体" w:eastAsia="宋体"/>
                <w:sz w:val="16"/>
              </w:rPr>
              <w:t>&gt;=2000个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CD59E">
            <w:pPr>
              <w:jc w:val="center"/>
            </w:pPr>
            <w:r>
              <w:rPr>
                <w:rFonts w:ascii="宋体" w:hAnsi="宋体" w:eastAsia="宋体"/>
                <w:sz w:val="16"/>
              </w:rPr>
              <w:t>2000个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4B3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80EF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8AD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56F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AEC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EDE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06132">
            <w:pPr>
              <w:jc w:val="center"/>
            </w:pPr>
          </w:p>
        </w:tc>
      </w:tr>
      <w:tr w14:paraId="664B66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E31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8A6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A5D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FD737">
            <w:pPr>
              <w:jc w:val="center"/>
            </w:pPr>
            <w:r>
              <w:rPr>
                <w:rFonts w:ascii="宋体" w:hAnsi="宋体" w:eastAsia="宋体"/>
                <w:sz w:val="16"/>
              </w:rPr>
              <w:t>改造路灯街道数量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C8ED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5232E">
            <w:pPr>
              <w:jc w:val="center"/>
            </w:pPr>
            <w:r>
              <w:rPr>
                <w:rFonts w:ascii="宋体" w:hAnsi="宋体" w:eastAsia="宋体"/>
                <w:sz w:val="16"/>
              </w:rPr>
              <w:t>&gt;=4条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9A073">
            <w:pPr>
              <w:jc w:val="center"/>
            </w:pPr>
            <w:r>
              <w:rPr>
                <w:rFonts w:ascii="宋体" w:hAnsi="宋体" w:eastAsia="宋体"/>
                <w:sz w:val="16"/>
              </w:rPr>
              <w:t>4条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AFB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EC89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3F3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1B5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3A8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F7E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2FA33">
            <w:pPr>
              <w:jc w:val="center"/>
            </w:pPr>
          </w:p>
        </w:tc>
      </w:tr>
      <w:tr w14:paraId="4F4825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384F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4628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BF0B5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D481F">
            <w:pPr>
              <w:jc w:val="center"/>
            </w:pPr>
            <w:r>
              <w:rPr>
                <w:rFonts w:ascii="宋体" w:hAnsi="宋体" w:eastAsia="宋体"/>
                <w:sz w:val="16"/>
              </w:rPr>
              <w:t>路灯隐患消除率（%）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5E7C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88DEB">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EC916">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074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03AC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6AA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5FA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A4A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907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D6895">
            <w:pPr>
              <w:jc w:val="center"/>
            </w:pPr>
          </w:p>
        </w:tc>
      </w:tr>
      <w:tr w14:paraId="1C023A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01B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6FB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4CA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4C14F">
            <w:pPr>
              <w:jc w:val="center"/>
            </w:pPr>
            <w:r>
              <w:rPr>
                <w:rFonts w:ascii="宋体" w:hAnsi="宋体" w:eastAsia="宋体"/>
                <w:sz w:val="16"/>
              </w:rPr>
              <w:t>项目资金支付准确率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256F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C909D">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CE9D9">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2A6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91EF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154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3CA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A55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A4D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05346">
            <w:pPr>
              <w:jc w:val="center"/>
            </w:pPr>
          </w:p>
        </w:tc>
      </w:tr>
      <w:tr w14:paraId="06645E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C85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6C8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6EE3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5B7C8">
            <w:pPr>
              <w:jc w:val="center"/>
            </w:pPr>
            <w:r>
              <w:rPr>
                <w:rFonts w:ascii="宋体" w:hAnsi="宋体" w:eastAsia="宋体"/>
                <w:sz w:val="16"/>
              </w:rPr>
              <w:t>项目资金支付及时率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D4E6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08D49">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01CD0">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006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7236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405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3B0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34A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9B3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115D2">
            <w:pPr>
              <w:jc w:val="center"/>
            </w:pPr>
          </w:p>
        </w:tc>
      </w:tr>
      <w:tr w14:paraId="0AFA28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55F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53A17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7EF9B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6CFB7">
            <w:pPr>
              <w:jc w:val="center"/>
            </w:pPr>
            <w:r>
              <w:rPr>
                <w:rFonts w:ascii="宋体" w:hAnsi="宋体" w:eastAsia="宋体"/>
                <w:sz w:val="16"/>
              </w:rPr>
              <w:t>巽街路灯改造成本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B2AA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933F9">
            <w:pPr>
              <w:jc w:val="center"/>
            </w:pPr>
            <w:r>
              <w:rPr>
                <w:rFonts w:ascii="宋体" w:hAnsi="宋体" w:eastAsia="宋体"/>
                <w:sz w:val="16"/>
              </w:rPr>
              <w:t>&lt;=360万元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CE0F8">
            <w:pPr>
              <w:jc w:val="center"/>
            </w:pPr>
            <w:r>
              <w:rPr>
                <w:rFonts w:ascii="宋体" w:hAnsi="宋体" w:eastAsia="宋体"/>
                <w:sz w:val="16"/>
              </w:rPr>
              <w:t>213.52万元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72F2E">
            <w:pPr>
              <w:jc w:val="center"/>
            </w:pPr>
            <w:r>
              <w:rPr>
                <w:rFonts w:ascii="宋体" w:hAnsi="宋体" w:eastAsia="宋体"/>
                <w:sz w:val="16"/>
              </w:rPr>
              <w:t>59.31%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28864">
            <w:pPr>
              <w:jc w:val="center"/>
            </w:pPr>
            <w:r>
              <w:rPr>
                <w:rFonts w:ascii="宋体" w:hAnsi="宋体" w:eastAsia="宋体"/>
                <w:sz w:val="16"/>
              </w:rPr>
              <w:t>2.97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398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24F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30F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F5C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7C7A5">
            <w:pPr>
              <w:jc w:val="center"/>
            </w:pPr>
            <w:r>
              <w:rPr>
                <w:rFonts w:ascii="宋体" w:hAnsi="宋体" w:eastAsia="宋体"/>
                <w:sz w:val="16"/>
              </w:rPr>
              <w:t>因财政资金紧张，降低成本，节约支出。</w:t>
            </w:r>
          </w:p>
        </w:tc>
      </w:tr>
      <w:tr w14:paraId="7EC5D4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300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18F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DCA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DD591">
            <w:pPr>
              <w:jc w:val="center"/>
            </w:pPr>
            <w:r>
              <w:rPr>
                <w:rFonts w:ascii="宋体" w:hAnsi="宋体" w:eastAsia="宋体"/>
                <w:sz w:val="16"/>
              </w:rPr>
              <w:t>坤街改造成本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0487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AE535">
            <w:pPr>
              <w:jc w:val="center"/>
            </w:pPr>
            <w:r>
              <w:rPr>
                <w:rFonts w:ascii="宋体" w:hAnsi="宋体" w:eastAsia="宋体"/>
                <w:sz w:val="16"/>
              </w:rPr>
              <w:t>&lt;=360万元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64507">
            <w:pPr>
              <w:jc w:val="center"/>
            </w:pPr>
            <w:r>
              <w:rPr>
                <w:rFonts w:ascii="宋体" w:hAnsi="宋体" w:eastAsia="宋体"/>
                <w:sz w:val="16"/>
              </w:rPr>
              <w:t>213.52万元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11766">
            <w:pPr>
              <w:jc w:val="center"/>
            </w:pPr>
            <w:r>
              <w:rPr>
                <w:rFonts w:ascii="宋体" w:hAnsi="宋体" w:eastAsia="宋体"/>
                <w:sz w:val="16"/>
              </w:rPr>
              <w:t>59.31%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83C48">
            <w:pPr>
              <w:jc w:val="center"/>
            </w:pPr>
            <w:r>
              <w:rPr>
                <w:rFonts w:ascii="宋体" w:hAnsi="宋体" w:eastAsia="宋体"/>
                <w:sz w:val="16"/>
              </w:rPr>
              <w:t>2.97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7EF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D9E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F93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C93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A771B">
            <w:pPr>
              <w:jc w:val="center"/>
            </w:pPr>
            <w:r>
              <w:rPr>
                <w:rFonts w:ascii="宋体" w:hAnsi="宋体" w:eastAsia="宋体"/>
                <w:sz w:val="16"/>
              </w:rPr>
              <w:t>因财政资金紧张，降低成本，节约支出。</w:t>
            </w:r>
          </w:p>
        </w:tc>
      </w:tr>
      <w:tr w14:paraId="20B802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D92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530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67F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E69FE">
            <w:pPr>
              <w:jc w:val="center"/>
            </w:pPr>
            <w:r>
              <w:rPr>
                <w:rFonts w:ascii="宋体" w:hAnsi="宋体" w:eastAsia="宋体"/>
                <w:sz w:val="16"/>
              </w:rPr>
              <w:t>艮街路灯改造成本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15B3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DECF5">
            <w:pPr>
              <w:jc w:val="center"/>
            </w:pPr>
            <w:r>
              <w:rPr>
                <w:rFonts w:ascii="宋体" w:hAnsi="宋体" w:eastAsia="宋体"/>
                <w:sz w:val="16"/>
              </w:rPr>
              <w:t>&lt;=360万元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596AD">
            <w:pPr>
              <w:jc w:val="center"/>
            </w:pPr>
            <w:r>
              <w:rPr>
                <w:rFonts w:ascii="宋体" w:hAnsi="宋体" w:eastAsia="宋体"/>
                <w:sz w:val="16"/>
              </w:rPr>
              <w:t>213.52万元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5393A">
            <w:pPr>
              <w:jc w:val="center"/>
            </w:pPr>
            <w:r>
              <w:rPr>
                <w:rFonts w:ascii="宋体" w:hAnsi="宋体" w:eastAsia="宋体"/>
                <w:sz w:val="16"/>
              </w:rPr>
              <w:t>59.31%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EDC08">
            <w:pPr>
              <w:jc w:val="center"/>
            </w:pPr>
            <w:r>
              <w:rPr>
                <w:rFonts w:ascii="宋体" w:hAnsi="宋体" w:eastAsia="宋体"/>
                <w:sz w:val="16"/>
              </w:rPr>
              <w:t>2.97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407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95F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F3B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5E3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E2299">
            <w:pPr>
              <w:jc w:val="center"/>
            </w:pPr>
            <w:r>
              <w:rPr>
                <w:rFonts w:ascii="宋体" w:hAnsi="宋体" w:eastAsia="宋体"/>
                <w:sz w:val="16"/>
              </w:rPr>
              <w:t>因财政资金紧张，降低成本，节约支出。</w:t>
            </w:r>
          </w:p>
        </w:tc>
      </w:tr>
      <w:tr w14:paraId="6F8BEE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649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B9A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CB5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3F2BE">
            <w:pPr>
              <w:jc w:val="center"/>
            </w:pPr>
            <w:r>
              <w:rPr>
                <w:rFonts w:ascii="宋体" w:hAnsi="宋体" w:eastAsia="宋体"/>
                <w:sz w:val="16"/>
              </w:rPr>
              <w:t>乾街路灯改造成本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F85B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17EDC">
            <w:pPr>
              <w:jc w:val="center"/>
            </w:pPr>
            <w:r>
              <w:rPr>
                <w:rFonts w:ascii="宋体" w:hAnsi="宋体" w:eastAsia="宋体"/>
                <w:sz w:val="16"/>
              </w:rPr>
              <w:t>&lt;=370万元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8F9E5">
            <w:pPr>
              <w:jc w:val="center"/>
            </w:pPr>
            <w:r>
              <w:rPr>
                <w:rFonts w:ascii="宋体" w:hAnsi="宋体" w:eastAsia="宋体"/>
                <w:sz w:val="16"/>
              </w:rPr>
              <w:t>219.44万元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B1571">
            <w:pPr>
              <w:jc w:val="center"/>
            </w:pPr>
            <w:r>
              <w:rPr>
                <w:rFonts w:ascii="宋体" w:hAnsi="宋体" w:eastAsia="宋体"/>
                <w:sz w:val="16"/>
              </w:rPr>
              <w:t>59.31%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FDBBB">
            <w:pPr>
              <w:jc w:val="center"/>
            </w:pPr>
            <w:r>
              <w:rPr>
                <w:rFonts w:ascii="宋体" w:hAnsi="宋体" w:eastAsia="宋体"/>
                <w:sz w:val="16"/>
              </w:rPr>
              <w:t>2.97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EC4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C63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5DB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238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9A407">
            <w:pPr>
              <w:jc w:val="center"/>
            </w:pPr>
            <w:r>
              <w:rPr>
                <w:rFonts w:ascii="宋体" w:hAnsi="宋体" w:eastAsia="宋体"/>
                <w:sz w:val="16"/>
              </w:rPr>
              <w:t>因财政资金紧张，降低成本，节约支出。</w:t>
            </w:r>
          </w:p>
        </w:tc>
      </w:tr>
      <w:tr w14:paraId="45D255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B35C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A1E17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AE295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895DC">
            <w:pPr>
              <w:jc w:val="center"/>
            </w:pPr>
            <w:r>
              <w:rPr>
                <w:rFonts w:ascii="宋体" w:hAnsi="宋体" w:eastAsia="宋体"/>
                <w:sz w:val="16"/>
              </w:rPr>
              <w:t>保障全县路灯照明正常运行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2A2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39C2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09F40">
            <w:pPr>
              <w:jc w:val="center"/>
            </w:pPr>
            <w:r>
              <w:rPr>
                <w:rFonts w:ascii="宋体" w:hAnsi="宋体" w:eastAsia="宋体"/>
                <w:sz w:val="16"/>
              </w:rPr>
              <w:tab/>
            </w: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3CA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E7C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6E3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167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4A7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1F6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2868E">
            <w:pPr>
              <w:jc w:val="center"/>
            </w:pPr>
          </w:p>
        </w:tc>
      </w:tr>
      <w:tr w14:paraId="27C1D8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FE6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8FB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283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D36C3">
            <w:pPr>
              <w:jc w:val="center"/>
            </w:pPr>
            <w:r>
              <w:rPr>
                <w:rFonts w:ascii="宋体" w:hAnsi="宋体" w:eastAsia="宋体"/>
                <w:sz w:val="16"/>
              </w:rPr>
              <w:t>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6F3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F01AD">
            <w:pPr>
              <w:jc w:val="center"/>
            </w:pPr>
            <w:r>
              <w:rPr>
                <w:rFonts w:ascii="宋体" w:hAnsi="宋体" w:eastAsia="宋体"/>
                <w:sz w:val="16"/>
              </w:rPr>
              <w:t>&gt;=4万人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C8BA6">
            <w:pPr>
              <w:jc w:val="center"/>
            </w:pPr>
            <w:r>
              <w:rPr>
                <w:rFonts w:ascii="宋体" w:hAnsi="宋体" w:eastAsia="宋体"/>
                <w:sz w:val="16"/>
              </w:rPr>
              <w:t>4万人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8C2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363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563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67F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1C8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18F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9C14D">
            <w:pPr>
              <w:jc w:val="center"/>
            </w:pPr>
          </w:p>
        </w:tc>
      </w:tr>
      <w:tr w14:paraId="2926E5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2AC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D416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FB84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839DE">
            <w:pPr>
              <w:jc w:val="center"/>
            </w:pPr>
            <w:r>
              <w:rPr>
                <w:rFonts w:ascii="宋体" w:hAnsi="宋体" w:eastAsia="宋体"/>
                <w:sz w:val="16"/>
              </w:rPr>
              <w:t>全县人民满意度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C0C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3376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4965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E82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0DC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FA8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5E22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21B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DCC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6489C">
            <w:pPr>
              <w:jc w:val="center"/>
            </w:pPr>
          </w:p>
        </w:tc>
      </w:tr>
      <w:tr w14:paraId="1D2956E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E1B503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11A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59A96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90130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1FEB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68C38">
            <w:pPr>
              <w:jc w:val="center"/>
            </w:pPr>
            <w:r>
              <w:rPr>
                <w:rFonts w:ascii="宋体" w:hAnsi="宋体" w:eastAsia="宋体"/>
                <w:sz w:val="16"/>
              </w:rPr>
              <w:t>81.88分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034D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5FEF8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A035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2E113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8DE3E1"/>
        </w:tc>
      </w:tr>
    </w:tbl>
    <w:p w14:paraId="1A61951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96"/>
        <w:gridCol w:w="696"/>
        <w:gridCol w:w="632"/>
        <w:gridCol w:w="632"/>
        <w:gridCol w:w="632"/>
        <w:gridCol w:w="632"/>
        <w:gridCol w:w="632"/>
        <w:gridCol w:w="632"/>
      </w:tblGrid>
      <w:tr w14:paraId="0A040077">
        <w:tblPrEx>
          <w:tblCellMar>
            <w:top w:w="0" w:type="dxa"/>
            <w:left w:w="108" w:type="dxa"/>
            <w:bottom w:w="0" w:type="dxa"/>
            <w:right w:w="108" w:type="dxa"/>
          </w:tblCellMar>
        </w:tblPrEx>
        <w:tc>
          <w:tcPr>
            <w:tcW w:w="8848" w:type="dxa"/>
            <w:gridSpan w:val="14"/>
            <w:vAlign w:val="center"/>
          </w:tcPr>
          <w:p w14:paraId="08D87AE9">
            <w:pPr>
              <w:jc w:val="center"/>
            </w:pPr>
            <w:r>
              <w:rPr>
                <w:rFonts w:ascii="宋体" w:hAnsi="宋体" w:eastAsia="宋体"/>
                <w:sz w:val="24"/>
              </w:rPr>
              <w:t>项目支出绩效自评表</w:t>
            </w:r>
          </w:p>
        </w:tc>
      </w:tr>
      <w:tr w14:paraId="6C3868AC">
        <w:tblPrEx>
          <w:tblCellMar>
            <w:top w:w="0" w:type="dxa"/>
            <w:left w:w="108" w:type="dxa"/>
            <w:bottom w:w="0" w:type="dxa"/>
            <w:right w:w="108" w:type="dxa"/>
          </w:tblCellMar>
        </w:tblPrEx>
        <w:tc>
          <w:tcPr>
            <w:tcW w:w="8848" w:type="dxa"/>
            <w:gridSpan w:val="14"/>
            <w:vAlign w:val="center"/>
          </w:tcPr>
          <w:p w14:paraId="2DCD24B0">
            <w:pPr>
              <w:jc w:val="center"/>
            </w:pPr>
            <w:r>
              <w:rPr>
                <w:rFonts w:ascii="宋体" w:hAnsi="宋体" w:eastAsia="宋体"/>
                <w:sz w:val="24"/>
              </w:rPr>
              <w:t>(2024年度)</w:t>
            </w:r>
          </w:p>
        </w:tc>
      </w:tr>
      <w:tr w14:paraId="01030A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F980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447E3E">
            <w:pPr>
              <w:jc w:val="center"/>
            </w:pPr>
            <w:r>
              <w:rPr>
                <w:rFonts w:ascii="宋体" w:hAnsi="宋体" w:eastAsia="宋体"/>
                <w:sz w:val="16"/>
              </w:rPr>
              <w:t>伊州财建</w:t>
            </w:r>
            <w:r>
              <w:rPr>
                <w:rFonts w:hint="eastAsia" w:ascii="宋体" w:hAnsi="宋体"/>
                <w:sz w:val="16"/>
                <w:lang w:eastAsia="zh-CN"/>
              </w:rPr>
              <w:t>〔2024〕81号</w:t>
            </w:r>
            <w:r>
              <w:rPr>
                <w:rFonts w:ascii="宋体" w:hAnsi="宋体" w:eastAsia="宋体"/>
                <w:sz w:val="16"/>
              </w:rPr>
              <w:t>2024年地震重点危险区农村住房安全隐患排查整治项目</w:t>
            </w:r>
          </w:p>
        </w:tc>
      </w:tr>
      <w:tr w14:paraId="0AE071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86B1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F04270">
            <w:pPr>
              <w:jc w:val="center"/>
            </w:pPr>
            <w:r>
              <w:rPr>
                <w:rFonts w:ascii="宋体" w:hAnsi="宋体" w:eastAsia="宋体"/>
                <w:sz w:val="16"/>
              </w:rPr>
              <w:t>特克斯县住房和城乡建设局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ECEAB">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E7EB49">
            <w:pPr>
              <w:jc w:val="center"/>
            </w:pPr>
            <w:r>
              <w:rPr>
                <w:rFonts w:ascii="宋体" w:hAnsi="宋体" w:eastAsia="宋体"/>
                <w:sz w:val="16"/>
              </w:rPr>
              <w:t>特克斯县住房和城乡建设局</w:t>
            </w:r>
          </w:p>
        </w:tc>
      </w:tr>
      <w:tr w14:paraId="766500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DA2F1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610D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77F3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3193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815D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32A8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DB12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D536E">
            <w:pPr>
              <w:jc w:val="center"/>
            </w:pPr>
            <w:r>
              <w:rPr>
                <w:rFonts w:ascii="宋体" w:hAnsi="宋体" w:eastAsia="宋体"/>
                <w:sz w:val="16"/>
              </w:rPr>
              <w:t>得分</w:t>
            </w:r>
          </w:p>
        </w:tc>
      </w:tr>
      <w:tr w14:paraId="10EF64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9681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9F2E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34E7E">
            <w:pPr>
              <w:jc w:val="center"/>
            </w:pPr>
            <w:r>
              <w:rPr>
                <w:rFonts w:ascii="宋体" w:hAnsi="宋体" w:eastAsia="宋体"/>
                <w:sz w:val="16"/>
              </w:rPr>
              <w:t>1,652.05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21575">
            <w:pPr>
              <w:jc w:val="center"/>
            </w:pPr>
            <w:r>
              <w:rPr>
                <w:rFonts w:ascii="宋体" w:hAnsi="宋体" w:eastAsia="宋体"/>
                <w:sz w:val="16"/>
              </w:rPr>
              <w:t>1,652.05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0AA8F">
            <w:pPr>
              <w:jc w:val="center"/>
            </w:pPr>
            <w:r>
              <w:rPr>
                <w:rFonts w:ascii="宋体" w:hAnsi="宋体" w:eastAsia="宋体"/>
                <w:sz w:val="16"/>
              </w:rPr>
              <w:t>1,341.25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F51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F13A4">
            <w:pPr>
              <w:jc w:val="center"/>
            </w:pPr>
            <w:r>
              <w:rPr>
                <w:rFonts w:ascii="宋体" w:hAnsi="宋体" w:eastAsia="宋体"/>
                <w:sz w:val="16"/>
              </w:rPr>
              <w:t>81.19%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10F9F">
            <w:pPr>
              <w:jc w:val="center"/>
            </w:pPr>
            <w:r>
              <w:rPr>
                <w:rFonts w:ascii="宋体" w:hAnsi="宋体" w:eastAsia="宋体"/>
                <w:sz w:val="16"/>
              </w:rPr>
              <w:t>5.30</w:t>
            </w:r>
          </w:p>
        </w:tc>
      </w:tr>
      <w:tr w14:paraId="2D68DD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74A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4350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56C1D">
            <w:pPr>
              <w:jc w:val="center"/>
            </w:pPr>
            <w:r>
              <w:rPr>
                <w:rFonts w:ascii="宋体" w:hAnsi="宋体" w:eastAsia="宋体"/>
                <w:sz w:val="16"/>
              </w:rPr>
              <w:t>1,652.05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EA322">
            <w:pPr>
              <w:jc w:val="center"/>
            </w:pPr>
            <w:r>
              <w:rPr>
                <w:rFonts w:ascii="宋体" w:hAnsi="宋体" w:eastAsia="宋体"/>
                <w:sz w:val="16"/>
              </w:rPr>
              <w:t>1,652.05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1BD5D">
            <w:pPr>
              <w:jc w:val="center"/>
            </w:pPr>
            <w:r>
              <w:rPr>
                <w:rFonts w:ascii="宋体" w:hAnsi="宋体" w:eastAsia="宋体"/>
                <w:sz w:val="16"/>
              </w:rPr>
              <w:t>1,341.25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A024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117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E49F1">
            <w:pPr>
              <w:jc w:val="center"/>
            </w:pPr>
            <w:r>
              <w:rPr>
                <w:rFonts w:ascii="宋体" w:hAnsi="宋体" w:eastAsia="宋体"/>
                <w:sz w:val="16"/>
              </w:rPr>
              <w:t>—</w:t>
            </w:r>
          </w:p>
        </w:tc>
      </w:tr>
      <w:tr w14:paraId="5A6573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115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8670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61C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1F4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0DD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06ED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7B1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BE204">
            <w:pPr>
              <w:jc w:val="center"/>
            </w:pPr>
            <w:r>
              <w:rPr>
                <w:rFonts w:ascii="宋体" w:hAnsi="宋体" w:eastAsia="宋体"/>
                <w:sz w:val="16"/>
              </w:rPr>
              <w:t>—</w:t>
            </w:r>
          </w:p>
        </w:tc>
      </w:tr>
      <w:tr w14:paraId="6EA1F3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841F4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74AC8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DF392F">
            <w:pPr>
              <w:jc w:val="center"/>
            </w:pPr>
            <w:r>
              <w:rPr>
                <w:rFonts w:ascii="宋体" w:hAnsi="宋体" w:eastAsia="宋体"/>
                <w:sz w:val="16"/>
              </w:rPr>
              <w:t>实际完成情况</w:t>
            </w:r>
          </w:p>
        </w:tc>
      </w:tr>
      <w:tr w14:paraId="26DF7D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A76B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6CFD34">
            <w:pPr>
              <w:jc w:val="both"/>
            </w:pPr>
            <w:r>
              <w:rPr>
                <w:rFonts w:ascii="宋体" w:hAnsi="宋体" w:eastAsia="宋体"/>
                <w:sz w:val="16"/>
              </w:rPr>
              <w:t>根据关于印发《特克斯县牧民越冬放牧点生产用房（居住）安全隐患排查整治实施方案》等3项方案的通知( 特正办函</w:t>
            </w:r>
            <w:r>
              <w:rPr>
                <w:rFonts w:hint="eastAsia" w:ascii="宋体" w:hAnsi="宋体"/>
                <w:sz w:val="16"/>
                <w:lang w:eastAsia="zh-CN"/>
              </w:rPr>
              <w:t>〔2024〕8号</w:t>
            </w:r>
            <w:r>
              <w:rPr>
                <w:rFonts w:ascii="宋体" w:hAnsi="宋体" w:eastAsia="宋体"/>
                <w:sz w:val="16"/>
              </w:rPr>
              <w:t>)文件要求，对我县唯一住房达不到抗震设防标准的893户一般农户房屋进行抗震防灾改造，提升农房抗震防灾能力，全力保障群众生命财产安全。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956C12">
            <w:pPr>
              <w:jc w:val="both"/>
            </w:pPr>
            <w:r>
              <w:rPr>
                <w:rFonts w:ascii="宋体" w:hAnsi="宋体" w:eastAsia="宋体"/>
                <w:sz w:val="16"/>
              </w:rPr>
              <w:t>2024年共下达资金1652.05万元,已完成我县唯一住房达不到抗震设防标准的893户一般农户房屋抗震防灾改造，支付资金1341.25万元。</w:t>
            </w:r>
          </w:p>
        </w:tc>
      </w:tr>
      <w:tr w14:paraId="603A1B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B81D7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1303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8153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576B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7610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9101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F14D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6849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722E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CEB6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66AC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9A27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BD1D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5115C">
            <w:pPr>
              <w:jc w:val="center"/>
            </w:pPr>
            <w:r>
              <w:rPr>
                <w:rFonts w:ascii="宋体" w:hAnsi="宋体" w:eastAsia="宋体"/>
                <w:sz w:val="16"/>
              </w:rPr>
              <w:t>偏差原因分析及改进措施</w:t>
            </w:r>
          </w:p>
        </w:tc>
      </w:tr>
      <w:tr w14:paraId="47E4E3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79EA1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26DC5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82495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E5C39">
            <w:pPr>
              <w:jc w:val="center"/>
            </w:pPr>
            <w:r>
              <w:rPr>
                <w:rFonts w:ascii="宋体" w:hAnsi="宋体" w:eastAsia="宋体"/>
                <w:sz w:val="16"/>
              </w:rPr>
              <w:t>城乡抗震安居工程建设民生实事涉及县市区数量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D48F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B74B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EC31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157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599C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E81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284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EED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9D9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92F30">
            <w:pPr>
              <w:jc w:val="center"/>
            </w:pPr>
          </w:p>
        </w:tc>
      </w:tr>
      <w:tr w14:paraId="6B95A8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EC0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3CEE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786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043AD">
            <w:pPr>
              <w:jc w:val="center"/>
            </w:pPr>
            <w:r>
              <w:rPr>
                <w:rFonts w:ascii="宋体" w:hAnsi="宋体" w:eastAsia="宋体"/>
                <w:sz w:val="16"/>
              </w:rPr>
              <w:t>建设抗震防灾农房数量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500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E677F">
            <w:pPr>
              <w:jc w:val="center"/>
            </w:pPr>
            <w:r>
              <w:rPr>
                <w:rFonts w:ascii="宋体" w:hAnsi="宋体" w:eastAsia="宋体"/>
                <w:sz w:val="16"/>
              </w:rPr>
              <w:t>&gt;=893户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3C17C">
            <w:pPr>
              <w:jc w:val="center"/>
            </w:pPr>
            <w:r>
              <w:rPr>
                <w:rFonts w:ascii="宋体" w:hAnsi="宋体" w:eastAsia="宋体"/>
                <w:sz w:val="16"/>
              </w:rPr>
              <w:t>893户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7EF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F7C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D36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55B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B04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4E1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A0C54">
            <w:pPr>
              <w:jc w:val="center"/>
            </w:pPr>
          </w:p>
        </w:tc>
      </w:tr>
      <w:tr w14:paraId="4B6151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77A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DEA45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95E69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950EC">
            <w:pPr>
              <w:jc w:val="center"/>
            </w:pPr>
            <w:r>
              <w:rPr>
                <w:rFonts w:ascii="宋体" w:hAnsi="宋体" w:eastAsia="宋体"/>
                <w:sz w:val="16"/>
              </w:rPr>
              <w:t>城乡抗震安居工程完工率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B45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A7F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9E921">
            <w:pPr>
              <w:jc w:val="center"/>
            </w:pPr>
            <w:r>
              <w:rPr>
                <w:rFonts w:ascii="宋体" w:hAnsi="宋体" w:eastAsia="宋体"/>
                <w:sz w:val="16"/>
              </w:rPr>
              <w:t>81.19%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3AD0D">
            <w:pPr>
              <w:jc w:val="center"/>
            </w:pPr>
            <w:r>
              <w:rPr>
                <w:rFonts w:ascii="宋体" w:hAnsi="宋体" w:eastAsia="宋体"/>
                <w:sz w:val="16"/>
              </w:rPr>
              <w:t>81.19%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0DA7C">
            <w:pPr>
              <w:jc w:val="center"/>
            </w:pPr>
            <w:r>
              <w:rPr>
                <w:rFonts w:ascii="宋体" w:hAnsi="宋体" w:eastAsia="宋体"/>
                <w:sz w:val="16"/>
              </w:rPr>
              <w:t>8.12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41F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7AE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598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740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D5F93">
            <w:pPr>
              <w:jc w:val="center"/>
            </w:pPr>
            <w:r>
              <w:rPr>
                <w:rFonts w:ascii="宋体" w:hAnsi="宋体" w:eastAsia="宋体"/>
                <w:sz w:val="16"/>
              </w:rPr>
              <w:t>因第三方企业竣工资料未完整提供，资金暂未发放完成。</w:t>
            </w:r>
          </w:p>
        </w:tc>
      </w:tr>
      <w:tr w14:paraId="456FE8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512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7E7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57F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6D753">
            <w:pPr>
              <w:jc w:val="center"/>
            </w:pPr>
            <w:r>
              <w:rPr>
                <w:rFonts w:ascii="宋体" w:hAnsi="宋体" w:eastAsia="宋体"/>
                <w:sz w:val="16"/>
              </w:rPr>
              <w:t>城乡抗震安居工程验收合格率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E0E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AF0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A5E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EEA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AAA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89F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556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C2A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1DE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19775">
            <w:pPr>
              <w:jc w:val="center"/>
            </w:pPr>
          </w:p>
        </w:tc>
      </w:tr>
      <w:tr w14:paraId="254159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4BF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60F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4F4E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F552E">
            <w:pPr>
              <w:jc w:val="center"/>
            </w:pPr>
            <w:r>
              <w:rPr>
                <w:rFonts w:ascii="宋体" w:hAnsi="宋体" w:eastAsia="宋体"/>
                <w:sz w:val="16"/>
              </w:rPr>
              <w:t>工作任务完成时限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976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5D0A6">
            <w:pPr>
              <w:jc w:val="center"/>
            </w:pPr>
            <w:r>
              <w:rPr>
                <w:rFonts w:ascii="宋体" w:hAnsi="宋体" w:eastAsia="宋体"/>
                <w:sz w:val="16"/>
              </w:rPr>
              <w:t>=12月底前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8448E">
            <w:pPr>
              <w:jc w:val="center"/>
            </w:pPr>
            <w:r>
              <w:rPr>
                <w:rFonts w:ascii="宋体" w:hAnsi="宋体" w:eastAsia="宋体"/>
                <w:sz w:val="16"/>
              </w:rPr>
              <w:t>12月底前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322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1F2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DF9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39F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B86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B53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3D4B7">
            <w:pPr>
              <w:jc w:val="center"/>
            </w:pPr>
          </w:p>
        </w:tc>
      </w:tr>
      <w:tr w14:paraId="063CBC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7F29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AD395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CD37A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70BD0">
            <w:pPr>
              <w:jc w:val="center"/>
            </w:pPr>
            <w:r>
              <w:rPr>
                <w:rFonts w:ascii="宋体" w:hAnsi="宋体" w:eastAsia="宋体"/>
                <w:sz w:val="16"/>
              </w:rPr>
              <w:t>非涉农统筹县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EBAC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E1D67">
            <w:pPr>
              <w:jc w:val="center"/>
            </w:pPr>
            <w:r>
              <w:rPr>
                <w:rFonts w:ascii="宋体" w:hAnsi="宋体" w:eastAsia="宋体"/>
                <w:sz w:val="16"/>
              </w:rPr>
              <w:t>=1.85万元/户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9FF98">
            <w:pPr>
              <w:jc w:val="center"/>
            </w:pPr>
            <w:r>
              <w:rPr>
                <w:rFonts w:ascii="宋体" w:hAnsi="宋体" w:eastAsia="宋体"/>
                <w:sz w:val="16"/>
              </w:rPr>
              <w:t>1.85万元/户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811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7ABF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5D8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229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424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8631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6553E">
            <w:pPr>
              <w:jc w:val="center"/>
            </w:pPr>
          </w:p>
        </w:tc>
      </w:tr>
      <w:tr w14:paraId="5CDA09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EE7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0BD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DA4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0D58C">
            <w:pPr>
              <w:jc w:val="center"/>
            </w:pPr>
            <w:r>
              <w:rPr>
                <w:rFonts w:ascii="宋体" w:hAnsi="宋体" w:eastAsia="宋体"/>
                <w:sz w:val="16"/>
              </w:rPr>
              <w:t>城乡抗震安居工程建设民生实事资金需求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5E6D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02F9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0EC0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7D6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0310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BDA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C70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898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84C58">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FE53B">
            <w:pPr>
              <w:jc w:val="center"/>
            </w:pPr>
          </w:p>
        </w:tc>
      </w:tr>
      <w:tr w14:paraId="72E0C8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9FF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109D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BCFC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0DCF3">
            <w:pPr>
              <w:jc w:val="center"/>
            </w:pPr>
            <w:r>
              <w:rPr>
                <w:rFonts w:ascii="宋体" w:hAnsi="宋体" w:eastAsia="宋体"/>
                <w:sz w:val="16"/>
              </w:rPr>
              <w:t>城乡抗震安居工程建设房屋安全隐患排查整治成果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3CD1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D9B76">
            <w:pPr>
              <w:jc w:val="center"/>
            </w:pPr>
            <w:r>
              <w:rPr>
                <w:rFonts w:ascii="宋体" w:hAnsi="宋体" w:eastAsia="宋体"/>
                <w:sz w:val="16"/>
              </w:rPr>
              <w:t>成效明显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09DD5">
            <w:pPr>
              <w:jc w:val="center"/>
            </w:pPr>
            <w:r>
              <w:rPr>
                <w:rFonts w:ascii="宋体" w:hAnsi="宋体" w:eastAsia="宋体"/>
                <w:sz w:val="16"/>
              </w:rPr>
              <w:t>成效明显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6DC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5985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3B5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ED5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709B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D2F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68C17">
            <w:pPr>
              <w:jc w:val="center"/>
            </w:pPr>
          </w:p>
        </w:tc>
      </w:tr>
      <w:tr w14:paraId="1E68CA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2D61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485D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9168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7D1D5">
            <w:pPr>
              <w:jc w:val="center"/>
            </w:pPr>
            <w:r>
              <w:rPr>
                <w:rFonts w:ascii="宋体" w:hAnsi="宋体" w:eastAsia="宋体"/>
                <w:sz w:val="16"/>
              </w:rPr>
              <w:t>受益用户满意度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97F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643B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10DE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5DD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06A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F49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F95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3E9A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8C1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35F6D">
            <w:pPr>
              <w:jc w:val="center"/>
            </w:pPr>
          </w:p>
        </w:tc>
      </w:tr>
      <w:tr w14:paraId="11A4331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A69496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24B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361D1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2CDF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DAA8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DDED8">
            <w:pPr>
              <w:jc w:val="center"/>
            </w:pPr>
            <w:r>
              <w:rPr>
                <w:rFonts w:ascii="宋体" w:hAnsi="宋体" w:eastAsia="宋体"/>
                <w:sz w:val="16"/>
              </w:rPr>
              <w:t>93.42分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32AE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CF8A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922BC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D0A6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47268E"/>
        </w:tc>
      </w:tr>
    </w:tbl>
    <w:p w14:paraId="759C6A2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96"/>
        <w:gridCol w:w="696"/>
        <w:gridCol w:w="632"/>
        <w:gridCol w:w="632"/>
        <w:gridCol w:w="632"/>
        <w:gridCol w:w="632"/>
        <w:gridCol w:w="632"/>
        <w:gridCol w:w="632"/>
      </w:tblGrid>
      <w:tr w14:paraId="4E98DFB0">
        <w:tblPrEx>
          <w:tblCellMar>
            <w:top w:w="0" w:type="dxa"/>
            <w:left w:w="108" w:type="dxa"/>
            <w:bottom w:w="0" w:type="dxa"/>
            <w:right w:w="108" w:type="dxa"/>
          </w:tblCellMar>
        </w:tblPrEx>
        <w:tc>
          <w:tcPr>
            <w:tcW w:w="8848" w:type="dxa"/>
            <w:gridSpan w:val="14"/>
            <w:vAlign w:val="center"/>
          </w:tcPr>
          <w:p w14:paraId="152A1214">
            <w:pPr>
              <w:jc w:val="center"/>
            </w:pPr>
            <w:r>
              <w:rPr>
                <w:rFonts w:ascii="宋体" w:hAnsi="宋体" w:eastAsia="宋体"/>
                <w:sz w:val="24"/>
              </w:rPr>
              <w:t>项目支出绩效自评表</w:t>
            </w:r>
          </w:p>
        </w:tc>
      </w:tr>
      <w:tr w14:paraId="1B26D8E0">
        <w:tblPrEx>
          <w:tblCellMar>
            <w:top w:w="0" w:type="dxa"/>
            <w:left w:w="108" w:type="dxa"/>
            <w:bottom w:w="0" w:type="dxa"/>
            <w:right w:w="108" w:type="dxa"/>
          </w:tblCellMar>
        </w:tblPrEx>
        <w:tc>
          <w:tcPr>
            <w:tcW w:w="8848" w:type="dxa"/>
            <w:gridSpan w:val="14"/>
            <w:vAlign w:val="center"/>
          </w:tcPr>
          <w:p w14:paraId="33D75CB0">
            <w:pPr>
              <w:jc w:val="center"/>
            </w:pPr>
            <w:r>
              <w:rPr>
                <w:rFonts w:ascii="宋体" w:hAnsi="宋体" w:eastAsia="宋体"/>
                <w:sz w:val="24"/>
              </w:rPr>
              <w:t>(2024年度)</w:t>
            </w:r>
          </w:p>
        </w:tc>
      </w:tr>
      <w:tr w14:paraId="4E45D9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707C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19DC1B2">
            <w:pPr>
              <w:jc w:val="center"/>
            </w:pPr>
            <w:r>
              <w:rPr>
                <w:rFonts w:ascii="宋体" w:hAnsi="宋体" w:eastAsia="宋体"/>
                <w:sz w:val="16"/>
              </w:rPr>
              <w:t>伊州财建</w:t>
            </w:r>
            <w:r>
              <w:rPr>
                <w:rFonts w:hint="eastAsia" w:ascii="宋体" w:hAnsi="宋体"/>
                <w:sz w:val="16"/>
                <w:lang w:eastAsia="zh-CN"/>
              </w:rPr>
              <w:t>〔2024〕81号</w:t>
            </w:r>
            <w:r>
              <w:rPr>
                <w:rFonts w:ascii="宋体" w:hAnsi="宋体" w:eastAsia="宋体"/>
                <w:sz w:val="16"/>
              </w:rPr>
              <w:t>地震重点危险区城镇住宅抗震安全排查整治项目</w:t>
            </w:r>
          </w:p>
        </w:tc>
      </w:tr>
      <w:tr w14:paraId="3BE6F4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718B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DBA279">
            <w:pPr>
              <w:jc w:val="center"/>
            </w:pPr>
            <w:r>
              <w:rPr>
                <w:rFonts w:ascii="宋体" w:hAnsi="宋体" w:eastAsia="宋体"/>
                <w:sz w:val="16"/>
              </w:rPr>
              <w:t>特克斯县住房和城乡建设局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6652C">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8238EA">
            <w:pPr>
              <w:jc w:val="center"/>
            </w:pPr>
            <w:r>
              <w:rPr>
                <w:rFonts w:ascii="宋体" w:hAnsi="宋体" w:eastAsia="宋体"/>
                <w:sz w:val="16"/>
              </w:rPr>
              <w:t>特克斯县住房和城乡建设局</w:t>
            </w:r>
          </w:p>
        </w:tc>
      </w:tr>
      <w:tr w14:paraId="0141F9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925B3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9829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B5AB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E64D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A6E7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37BD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4534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68F83">
            <w:pPr>
              <w:jc w:val="center"/>
            </w:pPr>
            <w:r>
              <w:rPr>
                <w:rFonts w:ascii="宋体" w:hAnsi="宋体" w:eastAsia="宋体"/>
                <w:sz w:val="16"/>
              </w:rPr>
              <w:t>得分</w:t>
            </w:r>
          </w:p>
        </w:tc>
      </w:tr>
      <w:tr w14:paraId="67411C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9F6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2ED7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BF7A4">
            <w:pPr>
              <w:jc w:val="center"/>
            </w:pPr>
            <w:r>
              <w:rPr>
                <w:rFonts w:ascii="宋体" w:hAnsi="宋体" w:eastAsia="宋体"/>
                <w:sz w:val="16"/>
              </w:rPr>
              <w:t>252.11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37BD0">
            <w:pPr>
              <w:jc w:val="center"/>
            </w:pPr>
            <w:r>
              <w:rPr>
                <w:rFonts w:ascii="宋体" w:hAnsi="宋体" w:eastAsia="宋体"/>
                <w:sz w:val="16"/>
              </w:rPr>
              <w:t>252.11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841CD">
            <w:pPr>
              <w:jc w:val="center"/>
            </w:pPr>
            <w:r>
              <w:rPr>
                <w:rFonts w:ascii="宋体" w:hAnsi="宋体" w:eastAsia="宋体"/>
                <w:sz w:val="16"/>
              </w:rPr>
              <w:t>226.62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ED1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5903B">
            <w:pPr>
              <w:jc w:val="center"/>
            </w:pPr>
            <w:r>
              <w:rPr>
                <w:rFonts w:ascii="宋体" w:hAnsi="宋体" w:eastAsia="宋体"/>
                <w:sz w:val="16"/>
              </w:rPr>
              <w:t>89.89%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6D06D">
            <w:pPr>
              <w:jc w:val="center"/>
            </w:pPr>
            <w:r>
              <w:rPr>
                <w:rFonts w:ascii="宋体" w:hAnsi="宋体" w:eastAsia="宋体"/>
                <w:sz w:val="16"/>
              </w:rPr>
              <w:t>7.47</w:t>
            </w:r>
          </w:p>
        </w:tc>
      </w:tr>
      <w:tr w14:paraId="45C32A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C2CF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0FBF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187FD">
            <w:pPr>
              <w:jc w:val="center"/>
            </w:pPr>
            <w:r>
              <w:rPr>
                <w:rFonts w:ascii="宋体" w:hAnsi="宋体" w:eastAsia="宋体"/>
                <w:sz w:val="16"/>
              </w:rPr>
              <w:t>252.11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9FE0C">
            <w:pPr>
              <w:jc w:val="center"/>
            </w:pPr>
            <w:r>
              <w:rPr>
                <w:rFonts w:ascii="宋体" w:hAnsi="宋体" w:eastAsia="宋体"/>
                <w:sz w:val="16"/>
              </w:rPr>
              <w:t>252.11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61686">
            <w:pPr>
              <w:jc w:val="center"/>
            </w:pPr>
            <w:r>
              <w:rPr>
                <w:rFonts w:ascii="宋体" w:hAnsi="宋体" w:eastAsia="宋体"/>
                <w:sz w:val="16"/>
              </w:rPr>
              <w:t>226.62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8233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130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69C66">
            <w:pPr>
              <w:jc w:val="center"/>
            </w:pPr>
            <w:r>
              <w:rPr>
                <w:rFonts w:ascii="宋体" w:hAnsi="宋体" w:eastAsia="宋体"/>
                <w:sz w:val="16"/>
              </w:rPr>
              <w:t>—</w:t>
            </w:r>
          </w:p>
        </w:tc>
      </w:tr>
      <w:tr w14:paraId="7249E7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951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F12A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E8F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00F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6EA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E62A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DB5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1B467">
            <w:pPr>
              <w:jc w:val="center"/>
            </w:pPr>
            <w:r>
              <w:rPr>
                <w:rFonts w:ascii="宋体" w:hAnsi="宋体" w:eastAsia="宋体"/>
                <w:sz w:val="16"/>
              </w:rPr>
              <w:t>—</w:t>
            </w:r>
          </w:p>
        </w:tc>
      </w:tr>
      <w:tr w14:paraId="5E1B54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22E0A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2600F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AEDAC0">
            <w:pPr>
              <w:jc w:val="center"/>
            </w:pPr>
            <w:r>
              <w:rPr>
                <w:rFonts w:ascii="宋体" w:hAnsi="宋体" w:eastAsia="宋体"/>
                <w:sz w:val="16"/>
              </w:rPr>
              <w:t>实际完成情况</w:t>
            </w:r>
          </w:p>
        </w:tc>
      </w:tr>
      <w:tr w14:paraId="10B82E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8C0F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0C9494">
            <w:pPr>
              <w:jc w:val="both"/>
            </w:pPr>
            <w:r>
              <w:rPr>
                <w:rFonts w:ascii="宋体" w:hAnsi="宋体" w:eastAsia="宋体"/>
                <w:sz w:val="16"/>
              </w:rPr>
              <w:t>关于印发《特克斯县牧民越冬放牧点生产用房（居住）安全隐患排查整治实施方案》等3项方案的通知（特政办函</w:t>
            </w:r>
            <w:r>
              <w:rPr>
                <w:rFonts w:hint="eastAsia" w:ascii="宋体" w:hAnsi="宋体"/>
                <w:sz w:val="16"/>
                <w:lang w:eastAsia="zh-CN"/>
              </w:rPr>
              <w:t>〔2024〕8号</w:t>
            </w:r>
            <w:r>
              <w:rPr>
                <w:rFonts w:ascii="宋体" w:hAnsi="宋体" w:eastAsia="宋体"/>
                <w:sz w:val="16"/>
              </w:rPr>
              <w:t>）文件要求，该项目至少用于11034栋城镇住宅评估、4.19万平方米城镇住宅抗震鉴定，该项目的实施将减轻地震灾害风险，切实保障人民群众生命财产安全。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E93B94">
            <w:pPr>
              <w:jc w:val="both"/>
            </w:pPr>
            <w:r>
              <w:rPr>
                <w:rFonts w:ascii="宋体" w:hAnsi="宋体" w:eastAsia="宋体"/>
                <w:sz w:val="16"/>
              </w:rPr>
              <w:t>2024年地震重点危险区城镇住宅抗震安全排查整治项目共到位252.11万元，目前已完成11034栋城镇住宅评估和4.19万平方米城镇住宅抗震鉴定，支付资金226.62万元。</w:t>
            </w:r>
          </w:p>
        </w:tc>
      </w:tr>
      <w:tr w14:paraId="492162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839F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7296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98A2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7888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1D09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F3B1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DD79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2186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619C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449B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3DE6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6626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B83D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BC032">
            <w:pPr>
              <w:jc w:val="center"/>
            </w:pPr>
            <w:r>
              <w:rPr>
                <w:rFonts w:ascii="宋体" w:hAnsi="宋体" w:eastAsia="宋体"/>
                <w:sz w:val="16"/>
              </w:rPr>
              <w:t>偏差原因分析及改进措施</w:t>
            </w:r>
          </w:p>
        </w:tc>
      </w:tr>
      <w:tr w14:paraId="75CF05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D075E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1CD83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02A75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AC361">
            <w:pPr>
              <w:jc w:val="center"/>
            </w:pPr>
            <w:r>
              <w:rPr>
                <w:rFonts w:ascii="宋体" w:hAnsi="宋体" w:eastAsia="宋体"/>
                <w:sz w:val="16"/>
              </w:rPr>
              <w:t>城镇住宅抗震安全排查评估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BB7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FC2B9">
            <w:pPr>
              <w:jc w:val="center"/>
            </w:pPr>
            <w:r>
              <w:rPr>
                <w:rFonts w:ascii="宋体" w:hAnsi="宋体" w:eastAsia="宋体"/>
                <w:sz w:val="16"/>
              </w:rPr>
              <w:t>=11034栋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A58F3">
            <w:pPr>
              <w:jc w:val="center"/>
            </w:pPr>
            <w:r>
              <w:rPr>
                <w:rFonts w:ascii="宋体" w:hAnsi="宋体" w:eastAsia="宋体"/>
                <w:sz w:val="16"/>
              </w:rPr>
              <w:t>11034栋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F7B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A0C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876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380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FBE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6BE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8B14E">
            <w:pPr>
              <w:jc w:val="center"/>
            </w:pPr>
          </w:p>
        </w:tc>
      </w:tr>
      <w:tr w14:paraId="273DE5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226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2B6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B08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D62E2">
            <w:pPr>
              <w:jc w:val="center"/>
            </w:pPr>
            <w:r>
              <w:rPr>
                <w:rFonts w:ascii="宋体" w:hAnsi="宋体" w:eastAsia="宋体"/>
                <w:sz w:val="16"/>
              </w:rPr>
              <w:t>抗震鉴定住宅面积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414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0EC2A">
            <w:pPr>
              <w:jc w:val="center"/>
            </w:pPr>
            <w:r>
              <w:rPr>
                <w:rFonts w:ascii="宋体" w:hAnsi="宋体" w:eastAsia="宋体"/>
                <w:sz w:val="16"/>
              </w:rPr>
              <w:t>=4.19万平方米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FB2D1">
            <w:pPr>
              <w:jc w:val="center"/>
            </w:pPr>
            <w:r>
              <w:rPr>
                <w:rFonts w:ascii="宋体" w:hAnsi="宋体" w:eastAsia="宋体"/>
                <w:sz w:val="16"/>
              </w:rPr>
              <w:t>4.19万平方米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AC6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394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146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DD3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203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98A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89E3C">
            <w:pPr>
              <w:jc w:val="center"/>
            </w:pPr>
          </w:p>
        </w:tc>
      </w:tr>
      <w:tr w14:paraId="0955C3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988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B9D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3979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282C8">
            <w:pPr>
              <w:jc w:val="center"/>
            </w:pPr>
            <w:r>
              <w:rPr>
                <w:rFonts w:ascii="宋体" w:hAnsi="宋体" w:eastAsia="宋体"/>
                <w:sz w:val="16"/>
              </w:rPr>
              <w:t>资金支付准确率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335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BF7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8C2DB">
            <w:pPr>
              <w:jc w:val="center"/>
            </w:pPr>
            <w:r>
              <w:rPr>
                <w:rFonts w:ascii="宋体" w:hAnsi="宋体" w:eastAsia="宋体"/>
                <w:sz w:val="16"/>
              </w:rPr>
              <w:t>89.89%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B9F81">
            <w:pPr>
              <w:jc w:val="center"/>
            </w:pPr>
            <w:r>
              <w:rPr>
                <w:rFonts w:ascii="宋体" w:hAnsi="宋体" w:eastAsia="宋体"/>
                <w:sz w:val="16"/>
              </w:rPr>
              <w:t>89.89%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EA11C">
            <w:pPr>
              <w:jc w:val="center"/>
            </w:pPr>
            <w:r>
              <w:rPr>
                <w:rFonts w:ascii="宋体" w:hAnsi="宋体" w:eastAsia="宋体"/>
                <w:sz w:val="16"/>
              </w:rPr>
              <w:t>8.99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71D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601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746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568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CDC6C">
            <w:pPr>
              <w:jc w:val="center"/>
            </w:pPr>
            <w:r>
              <w:rPr>
                <w:rFonts w:ascii="宋体" w:hAnsi="宋体" w:eastAsia="宋体"/>
                <w:sz w:val="16"/>
              </w:rPr>
              <w:t>因上级验收还未完成，暂未完成全部资金支付。</w:t>
            </w:r>
          </w:p>
        </w:tc>
      </w:tr>
      <w:tr w14:paraId="78F14F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CF5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B6A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1923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D48D2">
            <w:pPr>
              <w:jc w:val="center"/>
            </w:pPr>
            <w:r>
              <w:rPr>
                <w:rFonts w:ascii="宋体" w:hAnsi="宋体" w:eastAsia="宋体"/>
                <w:sz w:val="16"/>
              </w:rPr>
              <w:t>项目按计划完成率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1B6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0D1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7F4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1B7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B4E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CC0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963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0C5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739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D3E50">
            <w:pPr>
              <w:jc w:val="center"/>
            </w:pPr>
          </w:p>
        </w:tc>
      </w:tr>
      <w:tr w14:paraId="5E56E4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4AAA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91487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55FEB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1DEC2">
            <w:pPr>
              <w:jc w:val="center"/>
            </w:pPr>
            <w:r>
              <w:rPr>
                <w:rFonts w:ascii="宋体" w:hAnsi="宋体" w:eastAsia="宋体"/>
                <w:sz w:val="16"/>
              </w:rPr>
              <w:t>排查评估标准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5C2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494B3">
            <w:pPr>
              <w:jc w:val="center"/>
            </w:pPr>
            <w:r>
              <w:rPr>
                <w:rFonts w:ascii="宋体" w:hAnsi="宋体" w:eastAsia="宋体"/>
                <w:sz w:val="16"/>
              </w:rPr>
              <w:t>&lt;=200元/栋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D08F4">
            <w:pPr>
              <w:jc w:val="center"/>
            </w:pPr>
            <w:r>
              <w:rPr>
                <w:rFonts w:ascii="宋体" w:hAnsi="宋体" w:eastAsia="宋体"/>
                <w:sz w:val="16"/>
              </w:rPr>
              <w:t>200元/栋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F82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7AA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791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21B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D95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1399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57A2E">
            <w:pPr>
              <w:jc w:val="center"/>
            </w:pPr>
          </w:p>
        </w:tc>
      </w:tr>
      <w:tr w14:paraId="63C4AC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A7E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517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72C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422A7">
            <w:pPr>
              <w:jc w:val="center"/>
            </w:pPr>
            <w:r>
              <w:rPr>
                <w:rFonts w:ascii="宋体" w:hAnsi="宋体" w:eastAsia="宋体"/>
                <w:sz w:val="16"/>
              </w:rPr>
              <w:t>抗震鉴定费用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82B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D6693">
            <w:pPr>
              <w:jc w:val="center"/>
            </w:pPr>
            <w:r>
              <w:rPr>
                <w:rFonts w:ascii="宋体" w:hAnsi="宋体" w:eastAsia="宋体"/>
                <w:sz w:val="16"/>
              </w:rPr>
              <w:t>=7.50元/平方米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B1626">
            <w:pPr>
              <w:jc w:val="center"/>
            </w:pPr>
            <w:r>
              <w:rPr>
                <w:rFonts w:ascii="宋体" w:hAnsi="宋体" w:eastAsia="宋体"/>
                <w:sz w:val="16"/>
              </w:rPr>
              <w:t>7.5元/平方米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334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2B9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132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F48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037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DEFF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5DAD8">
            <w:pPr>
              <w:jc w:val="center"/>
            </w:pPr>
          </w:p>
        </w:tc>
      </w:tr>
      <w:tr w14:paraId="5F6C98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DEE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A16F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38A6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55D71">
            <w:pPr>
              <w:jc w:val="center"/>
            </w:pPr>
            <w:r>
              <w:rPr>
                <w:rFonts w:ascii="宋体" w:hAnsi="宋体" w:eastAsia="宋体"/>
                <w:sz w:val="16"/>
              </w:rPr>
              <w:t>全面了解城镇安全情况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7634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69BB1">
            <w:pPr>
              <w:jc w:val="center"/>
            </w:pPr>
            <w:r>
              <w:rPr>
                <w:rFonts w:ascii="宋体" w:hAnsi="宋体" w:eastAsia="宋体"/>
                <w:sz w:val="16"/>
              </w:rPr>
              <w:t>有效了解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4DFDF">
            <w:pPr>
              <w:jc w:val="center"/>
            </w:pPr>
            <w:r>
              <w:rPr>
                <w:rFonts w:ascii="宋体" w:hAnsi="宋体" w:eastAsia="宋体"/>
                <w:sz w:val="16"/>
              </w:rPr>
              <w:t>有效了解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D49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B425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D9E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D05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F190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390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C5ED2">
            <w:pPr>
              <w:jc w:val="center"/>
            </w:pPr>
          </w:p>
        </w:tc>
      </w:tr>
      <w:tr w14:paraId="36B343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500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77C2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B3A5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11E90">
            <w:pPr>
              <w:jc w:val="center"/>
            </w:pPr>
            <w:r>
              <w:rPr>
                <w:rFonts w:ascii="宋体" w:hAnsi="宋体" w:eastAsia="宋体"/>
                <w:sz w:val="16"/>
              </w:rPr>
              <w:t>城镇群众满意度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E53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41DC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29C7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126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99B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773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1F7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D1A8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B97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62F0C">
            <w:pPr>
              <w:jc w:val="center"/>
            </w:pPr>
          </w:p>
        </w:tc>
      </w:tr>
      <w:tr w14:paraId="4FE6C4D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2CE569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F6A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1AB8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BCB43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9121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28710">
            <w:pPr>
              <w:jc w:val="center"/>
            </w:pPr>
            <w:r>
              <w:rPr>
                <w:rFonts w:ascii="宋体" w:hAnsi="宋体" w:eastAsia="宋体"/>
                <w:sz w:val="16"/>
              </w:rPr>
              <w:t>96.46分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5268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4381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F9B8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2F88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B462E9"/>
        </w:tc>
      </w:tr>
    </w:tbl>
    <w:p w14:paraId="20C0EBE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27BA4BC3">
        <w:tblPrEx>
          <w:tblCellMar>
            <w:top w:w="0" w:type="dxa"/>
            <w:left w:w="108" w:type="dxa"/>
            <w:bottom w:w="0" w:type="dxa"/>
            <w:right w:w="108" w:type="dxa"/>
          </w:tblCellMar>
        </w:tblPrEx>
        <w:tc>
          <w:tcPr>
            <w:tcW w:w="8848" w:type="dxa"/>
            <w:gridSpan w:val="14"/>
            <w:vAlign w:val="center"/>
          </w:tcPr>
          <w:p w14:paraId="6661EBB2">
            <w:pPr>
              <w:jc w:val="center"/>
            </w:pPr>
            <w:r>
              <w:rPr>
                <w:rFonts w:ascii="宋体" w:hAnsi="宋体" w:eastAsia="宋体"/>
                <w:sz w:val="24"/>
              </w:rPr>
              <w:t>项目支出绩效自评表</w:t>
            </w:r>
          </w:p>
        </w:tc>
      </w:tr>
      <w:tr w14:paraId="07CD23F6">
        <w:tblPrEx>
          <w:tblCellMar>
            <w:top w:w="0" w:type="dxa"/>
            <w:left w:w="108" w:type="dxa"/>
            <w:bottom w:w="0" w:type="dxa"/>
            <w:right w:w="108" w:type="dxa"/>
          </w:tblCellMar>
        </w:tblPrEx>
        <w:tc>
          <w:tcPr>
            <w:tcW w:w="8848" w:type="dxa"/>
            <w:gridSpan w:val="14"/>
            <w:vAlign w:val="center"/>
          </w:tcPr>
          <w:p w14:paraId="42C66141">
            <w:pPr>
              <w:jc w:val="center"/>
            </w:pPr>
            <w:r>
              <w:rPr>
                <w:rFonts w:ascii="宋体" w:hAnsi="宋体" w:eastAsia="宋体"/>
                <w:sz w:val="24"/>
              </w:rPr>
              <w:t>(2024年度)</w:t>
            </w:r>
          </w:p>
        </w:tc>
      </w:tr>
      <w:tr w14:paraId="7F8971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EDD2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4381EB2">
            <w:pPr>
              <w:jc w:val="center"/>
            </w:pPr>
            <w:r>
              <w:rPr>
                <w:rFonts w:ascii="宋体" w:hAnsi="宋体" w:eastAsia="宋体"/>
                <w:sz w:val="16"/>
              </w:rPr>
              <w:t>伊州财教</w:t>
            </w:r>
            <w:r>
              <w:rPr>
                <w:rFonts w:hint="eastAsia" w:ascii="宋体" w:hAnsi="宋体"/>
                <w:sz w:val="16"/>
                <w:lang w:eastAsia="zh-CN"/>
              </w:rPr>
              <w:t>〔2023〕63号</w:t>
            </w:r>
            <w:r>
              <w:rPr>
                <w:rFonts w:ascii="宋体" w:hAnsi="宋体" w:eastAsia="宋体"/>
                <w:sz w:val="16"/>
              </w:rPr>
              <w:t>关于提前下达2024年自治区旅游发展专项资金预算的通知</w:t>
            </w:r>
          </w:p>
        </w:tc>
      </w:tr>
      <w:tr w14:paraId="6DA54B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4EA1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C58281">
            <w:pPr>
              <w:jc w:val="center"/>
            </w:pPr>
            <w:r>
              <w:rPr>
                <w:rFonts w:ascii="宋体" w:hAnsi="宋体" w:eastAsia="宋体"/>
                <w:sz w:val="16"/>
              </w:rPr>
              <w:t>特克斯县住房和城乡建设局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26C98">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605181">
            <w:pPr>
              <w:jc w:val="center"/>
            </w:pPr>
            <w:r>
              <w:rPr>
                <w:rFonts w:ascii="宋体" w:hAnsi="宋体" w:eastAsia="宋体"/>
                <w:sz w:val="16"/>
              </w:rPr>
              <w:t>特克斯县住房和城乡建设局</w:t>
            </w:r>
          </w:p>
        </w:tc>
      </w:tr>
      <w:tr w14:paraId="7C9CB4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8FA61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CD69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9790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E6DC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2D21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49F6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E86A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8E6E2">
            <w:pPr>
              <w:jc w:val="center"/>
            </w:pPr>
            <w:r>
              <w:rPr>
                <w:rFonts w:ascii="宋体" w:hAnsi="宋体" w:eastAsia="宋体"/>
                <w:sz w:val="16"/>
              </w:rPr>
              <w:t>得分</w:t>
            </w:r>
          </w:p>
        </w:tc>
      </w:tr>
      <w:tr w14:paraId="213228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F8E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F2B1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B43A2">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CBA6C">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1A320">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D87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8B30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67D2C">
            <w:pPr>
              <w:jc w:val="center"/>
            </w:pPr>
            <w:r>
              <w:rPr>
                <w:rFonts w:ascii="宋体" w:hAnsi="宋体" w:eastAsia="宋体"/>
                <w:sz w:val="16"/>
              </w:rPr>
              <w:t>10.00</w:t>
            </w:r>
          </w:p>
        </w:tc>
      </w:tr>
      <w:tr w14:paraId="799D78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D56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9618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567AD">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3E10D">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4844E">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9DEF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C47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BAEFD">
            <w:pPr>
              <w:jc w:val="center"/>
            </w:pPr>
            <w:r>
              <w:rPr>
                <w:rFonts w:ascii="宋体" w:hAnsi="宋体" w:eastAsia="宋体"/>
                <w:sz w:val="16"/>
              </w:rPr>
              <w:t>—</w:t>
            </w:r>
          </w:p>
        </w:tc>
      </w:tr>
      <w:tr w14:paraId="6B67D5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C8D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0C36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4239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DC8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9B6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A29F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AE8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48358">
            <w:pPr>
              <w:jc w:val="center"/>
            </w:pPr>
            <w:r>
              <w:rPr>
                <w:rFonts w:ascii="宋体" w:hAnsi="宋体" w:eastAsia="宋体"/>
                <w:sz w:val="16"/>
              </w:rPr>
              <w:t>—</w:t>
            </w:r>
          </w:p>
        </w:tc>
      </w:tr>
      <w:tr w14:paraId="6FF4FD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549CB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C7AE2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4BE2B9">
            <w:pPr>
              <w:jc w:val="center"/>
            </w:pPr>
            <w:r>
              <w:rPr>
                <w:rFonts w:ascii="宋体" w:hAnsi="宋体" w:eastAsia="宋体"/>
                <w:sz w:val="16"/>
              </w:rPr>
              <w:t>实际完成情况</w:t>
            </w:r>
          </w:p>
        </w:tc>
      </w:tr>
      <w:tr w14:paraId="028199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5AC1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A45BDA">
            <w:pPr>
              <w:jc w:val="both"/>
            </w:pPr>
            <w:r>
              <w:rPr>
                <w:rFonts w:ascii="宋体" w:hAnsi="宋体" w:eastAsia="宋体"/>
                <w:sz w:val="16"/>
              </w:rPr>
              <w:t>打造文明节日、幸福节日、祥和节日，在全社会大 力形成崇尚中华传统文化、中华传统习俗的良好风气。</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4D07A9">
            <w:pPr>
              <w:jc w:val="both"/>
            </w:pPr>
            <w:r>
              <w:rPr>
                <w:rFonts w:ascii="宋体" w:hAnsi="宋体" w:eastAsia="宋体"/>
                <w:sz w:val="16"/>
              </w:rPr>
              <w:t>完成中心一环及</w:t>
            </w:r>
            <w:r>
              <w:rPr>
                <w:rFonts w:hint="eastAsia" w:ascii="宋体" w:hAnsi="宋体"/>
                <w:sz w:val="16"/>
                <w:lang w:eastAsia="zh-CN"/>
              </w:rPr>
              <w:t>临街</w:t>
            </w:r>
            <w:r>
              <w:rPr>
                <w:rFonts w:ascii="宋体" w:hAnsi="宋体" w:eastAsia="宋体"/>
                <w:sz w:val="16"/>
              </w:rPr>
              <w:t>亮化装饰灯3332套，完成100</w:t>
            </w:r>
            <w:r>
              <w:rPr>
                <w:rFonts w:hint="eastAsia" w:ascii="宋体" w:hAnsi="宋体"/>
                <w:sz w:val="16"/>
                <w:lang w:eastAsia="zh-CN"/>
              </w:rPr>
              <w:t>万元</w:t>
            </w:r>
            <w:r>
              <w:rPr>
                <w:rFonts w:ascii="宋体" w:hAnsi="宋体" w:eastAsia="宋体"/>
                <w:sz w:val="16"/>
              </w:rPr>
              <w:t>支出，打造特克斯县文明节日风气。</w:t>
            </w:r>
          </w:p>
        </w:tc>
      </w:tr>
      <w:tr w14:paraId="33A23F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2754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F0CB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10EE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6747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97CD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0F17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5448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F0B8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55D2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EBC2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0248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3758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04AB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4B055">
            <w:pPr>
              <w:jc w:val="center"/>
            </w:pPr>
            <w:r>
              <w:rPr>
                <w:rFonts w:ascii="宋体" w:hAnsi="宋体" w:eastAsia="宋体"/>
                <w:sz w:val="16"/>
              </w:rPr>
              <w:t>偏差原因分析及改进措施</w:t>
            </w:r>
          </w:p>
        </w:tc>
      </w:tr>
      <w:tr w14:paraId="05F532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7B43B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48D02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D2DE5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01119">
            <w:pPr>
              <w:jc w:val="center"/>
            </w:pPr>
            <w:r>
              <w:rPr>
                <w:rFonts w:ascii="宋体" w:hAnsi="宋体" w:eastAsia="宋体"/>
                <w:sz w:val="16"/>
              </w:rPr>
              <w:t>中心一环及离街亮化装饰灯具数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8FA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7620C">
            <w:pPr>
              <w:jc w:val="center"/>
            </w:pPr>
            <w:r>
              <w:rPr>
                <w:rFonts w:ascii="宋体" w:hAnsi="宋体" w:eastAsia="宋体"/>
                <w:sz w:val="16"/>
              </w:rPr>
              <w:t>&lt;=3332套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44B7D">
            <w:pPr>
              <w:jc w:val="center"/>
            </w:pPr>
            <w:r>
              <w:rPr>
                <w:rFonts w:ascii="宋体" w:hAnsi="宋体" w:eastAsia="宋体"/>
                <w:sz w:val="16"/>
              </w:rPr>
              <w:t>3332套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890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B21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303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722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A4E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F24B4">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95E04">
            <w:pPr>
              <w:jc w:val="center"/>
            </w:pPr>
          </w:p>
        </w:tc>
      </w:tr>
      <w:tr w14:paraId="43A6BA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231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0AC4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8A1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913D8">
            <w:pPr>
              <w:jc w:val="center"/>
            </w:pPr>
            <w:r>
              <w:rPr>
                <w:rFonts w:ascii="宋体" w:hAnsi="宋体" w:eastAsia="宋体"/>
                <w:sz w:val="16"/>
              </w:rPr>
              <w:t>灯具布置主电缆米数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FB0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F5C0C">
            <w:pPr>
              <w:jc w:val="center"/>
            </w:pPr>
            <w:r>
              <w:rPr>
                <w:rFonts w:ascii="宋体" w:hAnsi="宋体" w:eastAsia="宋体"/>
                <w:sz w:val="16"/>
              </w:rPr>
              <w:t>&lt;=4634米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CDDD6">
            <w:pPr>
              <w:jc w:val="center"/>
            </w:pPr>
            <w:r>
              <w:rPr>
                <w:rFonts w:ascii="宋体" w:hAnsi="宋体" w:eastAsia="宋体"/>
                <w:sz w:val="16"/>
              </w:rPr>
              <w:t>4634米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6CD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552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DF2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44F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525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577B0">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B69A2">
            <w:pPr>
              <w:jc w:val="center"/>
            </w:pPr>
          </w:p>
        </w:tc>
      </w:tr>
      <w:tr w14:paraId="10ABAA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DDF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509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99A4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1AD15">
            <w:pPr>
              <w:jc w:val="center"/>
            </w:pPr>
            <w:r>
              <w:rPr>
                <w:rFonts w:ascii="宋体" w:hAnsi="宋体" w:eastAsia="宋体"/>
                <w:sz w:val="16"/>
              </w:rPr>
              <w:t>灯具亮化质量合格率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177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0F171">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0A9BD">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DC4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3BD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EEE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723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474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9C2C9">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08F52">
            <w:pPr>
              <w:jc w:val="center"/>
            </w:pPr>
          </w:p>
        </w:tc>
      </w:tr>
      <w:tr w14:paraId="13D9A4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0AD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2C0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0B3D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67595">
            <w:pPr>
              <w:jc w:val="center"/>
            </w:pPr>
            <w:r>
              <w:rPr>
                <w:rFonts w:ascii="宋体" w:hAnsi="宋体" w:eastAsia="宋体"/>
                <w:sz w:val="16"/>
              </w:rPr>
              <w:t>完成布展时间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A83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AF81B">
            <w:pPr>
              <w:jc w:val="center"/>
            </w:pPr>
            <w:r>
              <w:rPr>
                <w:rFonts w:ascii="宋体" w:hAnsi="宋体" w:eastAsia="宋体"/>
                <w:sz w:val="16"/>
              </w:rPr>
              <w:t>2024年4月30日前完成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6C8C4">
            <w:pPr>
              <w:jc w:val="center"/>
            </w:pPr>
            <w:r>
              <w:rPr>
                <w:rFonts w:ascii="宋体" w:hAnsi="宋体" w:eastAsia="宋体"/>
                <w:sz w:val="16"/>
              </w:rPr>
              <w:t>2024年4月30日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9E4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C36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866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61D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3AA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8EF93">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86D14">
            <w:pPr>
              <w:jc w:val="center"/>
            </w:pPr>
          </w:p>
        </w:tc>
      </w:tr>
      <w:tr w14:paraId="775E2E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F157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AEF4F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E4626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201EC">
            <w:pPr>
              <w:jc w:val="center"/>
            </w:pPr>
            <w:r>
              <w:rPr>
                <w:rFonts w:ascii="宋体" w:hAnsi="宋体" w:eastAsia="宋体"/>
                <w:sz w:val="16"/>
              </w:rPr>
              <w:t>亮化灯具布展成本指标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601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25659">
            <w:pPr>
              <w:jc w:val="center"/>
            </w:pPr>
            <w:r>
              <w:rPr>
                <w:rFonts w:ascii="宋体" w:hAnsi="宋体" w:eastAsia="宋体"/>
                <w:sz w:val="16"/>
              </w:rPr>
              <w:t>&lt;=80万元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8CE47">
            <w:pPr>
              <w:jc w:val="center"/>
            </w:pPr>
            <w:r>
              <w:rPr>
                <w:rFonts w:ascii="宋体" w:hAnsi="宋体" w:eastAsia="宋体"/>
                <w:sz w:val="16"/>
              </w:rPr>
              <w: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8DD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048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D66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4B5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A2C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5A77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E9FDD">
            <w:pPr>
              <w:jc w:val="center"/>
            </w:pPr>
          </w:p>
        </w:tc>
      </w:tr>
      <w:tr w14:paraId="1B9DA5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DEE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B7F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DCA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71F31">
            <w:pPr>
              <w:jc w:val="center"/>
            </w:pPr>
            <w:r>
              <w:rPr>
                <w:rFonts w:ascii="宋体" w:hAnsi="宋体" w:eastAsia="宋体"/>
                <w:sz w:val="16"/>
              </w:rPr>
              <w:t>人工机械费等</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FF2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6703A">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ACEEA">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438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3B4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93A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B51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CCE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A5E4F">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8201F">
            <w:pPr>
              <w:jc w:val="center"/>
            </w:pPr>
          </w:p>
        </w:tc>
      </w:tr>
      <w:tr w14:paraId="300479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4152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AC5EF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A69F4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FB472">
            <w:pPr>
              <w:jc w:val="center"/>
            </w:pPr>
            <w:r>
              <w:rPr>
                <w:rFonts w:ascii="宋体" w:hAnsi="宋体" w:eastAsia="宋体"/>
                <w:sz w:val="16"/>
              </w:rPr>
              <w:t>市容市貌所提高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D32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68E39">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80842">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6A7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73F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8CF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E44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551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B9756">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B3D2D">
            <w:pPr>
              <w:jc w:val="center"/>
            </w:pPr>
          </w:p>
        </w:tc>
      </w:tr>
      <w:tr w14:paraId="30687D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3CC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1A0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26B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3585F">
            <w:pPr>
              <w:jc w:val="center"/>
            </w:pPr>
            <w:r>
              <w:rPr>
                <w:rFonts w:ascii="宋体" w:hAnsi="宋体" w:eastAsia="宋体"/>
                <w:sz w:val="16"/>
              </w:rPr>
              <w:t>提高资金使用透明度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2B7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7C5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6A9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DDF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E97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4F0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32C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FCD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01CD4">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6A9AE">
            <w:pPr>
              <w:jc w:val="center"/>
            </w:pPr>
          </w:p>
        </w:tc>
      </w:tr>
      <w:tr w14:paraId="67830B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86A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2E2D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EA5A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064E8">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D61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1512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2E53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8CD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89E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3F3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781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16A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C6CEA">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D989D">
            <w:pPr>
              <w:jc w:val="center"/>
            </w:pPr>
          </w:p>
        </w:tc>
      </w:tr>
      <w:tr w14:paraId="6165892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D7A285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927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2B43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FEDA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F208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20B85">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68603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DEAB6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0E0E7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1A34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90FA4F"/>
        </w:tc>
      </w:tr>
    </w:tbl>
    <w:p w14:paraId="7DF446BC">
      <w:r>
        <w:br w:type="page"/>
      </w:r>
    </w:p>
    <w:tbl>
      <w:tblPr>
        <w:tblStyle w:val="9"/>
        <w:tblW w:w="0" w:type="auto"/>
        <w:tblInd w:w="0" w:type="dxa"/>
        <w:tblLayout w:type="autofit"/>
        <w:tblCellMar>
          <w:top w:w="0" w:type="dxa"/>
          <w:left w:w="108" w:type="dxa"/>
          <w:bottom w:w="0" w:type="dxa"/>
          <w:right w:w="108" w:type="dxa"/>
        </w:tblCellMar>
      </w:tblPr>
      <w:tblGrid>
        <w:gridCol w:w="628"/>
        <w:gridCol w:w="622"/>
        <w:gridCol w:w="622"/>
        <w:gridCol w:w="628"/>
        <w:gridCol w:w="625"/>
        <w:gridCol w:w="856"/>
        <w:gridCol w:w="628"/>
        <w:gridCol w:w="628"/>
        <w:gridCol w:w="628"/>
        <w:gridCol w:w="623"/>
        <w:gridCol w:w="697"/>
        <w:gridCol w:w="623"/>
        <w:gridCol w:w="623"/>
        <w:gridCol w:w="629"/>
      </w:tblGrid>
      <w:tr w14:paraId="2EC7FB62">
        <w:tblPrEx>
          <w:tblCellMar>
            <w:top w:w="0" w:type="dxa"/>
            <w:left w:w="108" w:type="dxa"/>
            <w:bottom w:w="0" w:type="dxa"/>
            <w:right w:w="108" w:type="dxa"/>
          </w:tblCellMar>
        </w:tblPrEx>
        <w:tc>
          <w:tcPr>
            <w:tcW w:w="8848" w:type="dxa"/>
            <w:gridSpan w:val="14"/>
            <w:vAlign w:val="center"/>
          </w:tcPr>
          <w:p w14:paraId="3D7D11CE">
            <w:pPr>
              <w:jc w:val="center"/>
            </w:pPr>
            <w:r>
              <w:rPr>
                <w:rFonts w:ascii="宋体" w:hAnsi="宋体" w:eastAsia="宋体"/>
                <w:sz w:val="24"/>
              </w:rPr>
              <w:t>项目支出绩效自评表</w:t>
            </w:r>
          </w:p>
        </w:tc>
      </w:tr>
      <w:tr w14:paraId="0BD51985">
        <w:tblPrEx>
          <w:tblCellMar>
            <w:top w:w="0" w:type="dxa"/>
            <w:left w:w="108" w:type="dxa"/>
            <w:bottom w:w="0" w:type="dxa"/>
            <w:right w:w="108" w:type="dxa"/>
          </w:tblCellMar>
        </w:tblPrEx>
        <w:tc>
          <w:tcPr>
            <w:tcW w:w="8848" w:type="dxa"/>
            <w:gridSpan w:val="14"/>
            <w:vAlign w:val="center"/>
          </w:tcPr>
          <w:p w14:paraId="5D12CFA4">
            <w:pPr>
              <w:jc w:val="center"/>
            </w:pPr>
            <w:r>
              <w:rPr>
                <w:rFonts w:ascii="宋体" w:hAnsi="宋体" w:eastAsia="宋体"/>
                <w:sz w:val="24"/>
              </w:rPr>
              <w:t>(2024年度)</w:t>
            </w:r>
          </w:p>
        </w:tc>
      </w:tr>
      <w:tr w14:paraId="3B0B7C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19ED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349AFDC">
            <w:pPr>
              <w:jc w:val="center"/>
            </w:pPr>
            <w:r>
              <w:rPr>
                <w:rFonts w:ascii="宋体" w:hAnsi="宋体" w:eastAsia="宋体"/>
                <w:sz w:val="16"/>
              </w:rPr>
              <w:t>伊州财综【2023】提前下达2024年部分中央财政城镇保障性安居工程资金</w:t>
            </w:r>
          </w:p>
        </w:tc>
      </w:tr>
      <w:tr w14:paraId="2E125D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8E64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BAE40F">
            <w:pPr>
              <w:jc w:val="center"/>
            </w:pPr>
            <w:r>
              <w:rPr>
                <w:rFonts w:ascii="宋体" w:hAnsi="宋体" w:eastAsia="宋体"/>
                <w:sz w:val="16"/>
              </w:rPr>
              <w:t>特克斯县住房和城乡建设局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B1643">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33B654">
            <w:pPr>
              <w:jc w:val="center"/>
            </w:pPr>
            <w:r>
              <w:rPr>
                <w:rFonts w:ascii="宋体" w:hAnsi="宋体" w:eastAsia="宋体"/>
                <w:sz w:val="16"/>
              </w:rPr>
              <w:t>特克斯县住房和城乡建设局</w:t>
            </w:r>
          </w:p>
        </w:tc>
      </w:tr>
      <w:tr w14:paraId="360355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EAD40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2B5A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2A7F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2309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15B9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6668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9647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2A67E">
            <w:pPr>
              <w:jc w:val="center"/>
            </w:pPr>
            <w:r>
              <w:rPr>
                <w:rFonts w:ascii="宋体" w:hAnsi="宋体" w:eastAsia="宋体"/>
                <w:sz w:val="16"/>
              </w:rPr>
              <w:t>得分</w:t>
            </w:r>
          </w:p>
        </w:tc>
      </w:tr>
      <w:tr w14:paraId="6979D5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A0D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115F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59524">
            <w:pPr>
              <w:jc w:val="center"/>
            </w:pPr>
            <w:r>
              <w:rPr>
                <w:rFonts w:ascii="宋体" w:hAnsi="宋体" w:eastAsia="宋体"/>
                <w:sz w:val="16"/>
              </w:rPr>
              <w:t>1,397.00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C7918">
            <w:pPr>
              <w:jc w:val="center"/>
            </w:pPr>
            <w:r>
              <w:rPr>
                <w:rFonts w:ascii="宋体" w:hAnsi="宋体" w:eastAsia="宋体"/>
                <w:sz w:val="16"/>
              </w:rPr>
              <w:t>1,231.00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20BE9">
            <w:pPr>
              <w:jc w:val="center"/>
            </w:pPr>
            <w:r>
              <w:rPr>
                <w:rFonts w:ascii="宋体" w:hAnsi="宋体" w:eastAsia="宋体"/>
                <w:sz w:val="16"/>
              </w:rPr>
              <w:t>1,049.00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94A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B93EE">
            <w:pPr>
              <w:jc w:val="center"/>
            </w:pPr>
            <w:r>
              <w:rPr>
                <w:rFonts w:ascii="宋体" w:hAnsi="宋体" w:eastAsia="宋体"/>
                <w:sz w:val="16"/>
              </w:rPr>
              <w:t>85.22%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2FEC8">
            <w:pPr>
              <w:jc w:val="center"/>
            </w:pPr>
            <w:r>
              <w:rPr>
                <w:rFonts w:ascii="宋体" w:hAnsi="宋体" w:eastAsia="宋体"/>
                <w:sz w:val="16"/>
              </w:rPr>
              <w:t>6.30</w:t>
            </w:r>
          </w:p>
        </w:tc>
      </w:tr>
      <w:tr w14:paraId="4BD47D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E91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2BB3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84A83">
            <w:pPr>
              <w:jc w:val="center"/>
            </w:pPr>
            <w:r>
              <w:rPr>
                <w:rFonts w:ascii="宋体" w:hAnsi="宋体" w:eastAsia="宋体"/>
                <w:sz w:val="16"/>
              </w:rPr>
              <w:t>1,397.00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3D3EF">
            <w:pPr>
              <w:jc w:val="center"/>
            </w:pPr>
            <w:r>
              <w:rPr>
                <w:rFonts w:ascii="宋体" w:hAnsi="宋体" w:eastAsia="宋体"/>
                <w:sz w:val="16"/>
              </w:rPr>
              <w:t>1,231.00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8CA43">
            <w:pPr>
              <w:jc w:val="center"/>
            </w:pPr>
            <w:r>
              <w:rPr>
                <w:rFonts w:ascii="宋体" w:hAnsi="宋体" w:eastAsia="宋体"/>
                <w:sz w:val="16"/>
              </w:rPr>
              <w:t>1,049.00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2C79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688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F1C58">
            <w:pPr>
              <w:jc w:val="center"/>
            </w:pPr>
            <w:r>
              <w:rPr>
                <w:rFonts w:ascii="宋体" w:hAnsi="宋体" w:eastAsia="宋体"/>
                <w:sz w:val="16"/>
              </w:rPr>
              <w:t>—</w:t>
            </w:r>
          </w:p>
        </w:tc>
      </w:tr>
      <w:tr w14:paraId="7D82A4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4B2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40DE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4AB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09E4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DA8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D728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1F1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A95D6">
            <w:pPr>
              <w:jc w:val="center"/>
            </w:pPr>
            <w:r>
              <w:rPr>
                <w:rFonts w:ascii="宋体" w:hAnsi="宋体" w:eastAsia="宋体"/>
                <w:sz w:val="16"/>
              </w:rPr>
              <w:t>—</w:t>
            </w:r>
          </w:p>
        </w:tc>
      </w:tr>
      <w:tr w14:paraId="6B717C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D7538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6C869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21230C">
            <w:pPr>
              <w:jc w:val="center"/>
            </w:pPr>
            <w:r>
              <w:rPr>
                <w:rFonts w:ascii="宋体" w:hAnsi="宋体" w:eastAsia="宋体"/>
                <w:sz w:val="16"/>
              </w:rPr>
              <w:t>实际完成情况</w:t>
            </w:r>
          </w:p>
        </w:tc>
      </w:tr>
      <w:tr w14:paraId="60E60A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F68C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67160B">
            <w:pPr>
              <w:jc w:val="both"/>
            </w:pPr>
            <w:r>
              <w:rPr>
                <w:rFonts w:ascii="宋体" w:hAnsi="宋体" w:eastAsia="宋体"/>
                <w:sz w:val="16"/>
              </w:rPr>
              <w:t>筹集保障性租赁住房10套，实施老旧小区改造8个，该项目的实施将全面提升群众居住条件。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9DD84A">
            <w:pPr>
              <w:jc w:val="both"/>
            </w:pPr>
            <w:r>
              <w:rPr>
                <w:rFonts w:ascii="宋体" w:hAnsi="宋体" w:eastAsia="宋体"/>
                <w:sz w:val="16"/>
              </w:rPr>
              <w:t>已完成筹集保障性租赁住房10套，实施改造老旧小区8个，全面提升了群众居住条件。</w:t>
            </w:r>
          </w:p>
        </w:tc>
      </w:tr>
      <w:tr w14:paraId="0B0874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2DD84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1C05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6E1A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9F12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AF2F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52B0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D7B1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FEE4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ED57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30A6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2A59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8C73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FFDD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AE6D0">
            <w:pPr>
              <w:jc w:val="center"/>
            </w:pPr>
            <w:r>
              <w:rPr>
                <w:rFonts w:ascii="宋体" w:hAnsi="宋体" w:eastAsia="宋体"/>
                <w:sz w:val="16"/>
              </w:rPr>
              <w:t>偏差原因分析及改进措施</w:t>
            </w:r>
          </w:p>
        </w:tc>
      </w:tr>
      <w:tr w14:paraId="661529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AEF78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39AB3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B6365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D7FF8">
            <w:pPr>
              <w:jc w:val="center"/>
            </w:pPr>
            <w:r>
              <w:rPr>
                <w:rFonts w:ascii="宋体" w:hAnsi="宋体" w:eastAsia="宋体"/>
                <w:sz w:val="16"/>
              </w:rPr>
              <w:t>筹集保障性租赁住房套数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EC37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0D21E">
            <w:pPr>
              <w:jc w:val="center"/>
            </w:pPr>
            <w:r>
              <w:rPr>
                <w:rFonts w:ascii="宋体" w:hAnsi="宋体" w:eastAsia="宋体"/>
                <w:sz w:val="16"/>
              </w:rPr>
              <w:t>&gt;=10套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C8F42">
            <w:pPr>
              <w:jc w:val="center"/>
            </w:pPr>
            <w:r>
              <w:rPr>
                <w:rFonts w:ascii="宋体" w:hAnsi="宋体" w:eastAsia="宋体"/>
                <w:sz w:val="16"/>
              </w:rPr>
              <w:t>10套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59C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538B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57A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1BBE3">
            <w:pPr>
              <w:jc w:val="center"/>
            </w:pPr>
            <w:r>
              <w:rPr>
                <w:rFonts w:ascii="宋体" w:hAnsi="宋体" w:eastAsia="宋体"/>
                <w:sz w:val="16"/>
              </w:rPr>
              <w:t>390套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7D3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53A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8A9E0">
            <w:pPr>
              <w:jc w:val="center"/>
            </w:pPr>
          </w:p>
        </w:tc>
      </w:tr>
      <w:tr w14:paraId="24AFFC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9613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382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3FE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99583">
            <w:pPr>
              <w:jc w:val="center"/>
            </w:pPr>
            <w:r>
              <w:rPr>
                <w:rFonts w:ascii="宋体" w:hAnsi="宋体" w:eastAsia="宋体"/>
                <w:sz w:val="16"/>
              </w:rPr>
              <w:t>老旧小区改造小区数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69CF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0C8C7">
            <w:pPr>
              <w:jc w:val="center"/>
            </w:pPr>
            <w:r>
              <w:rPr>
                <w:rFonts w:ascii="宋体" w:hAnsi="宋体" w:eastAsia="宋体"/>
                <w:sz w:val="16"/>
              </w:rPr>
              <w:t>&gt;=8个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2ABF4">
            <w:pPr>
              <w:jc w:val="center"/>
            </w:pPr>
            <w:r>
              <w:rPr>
                <w:rFonts w:ascii="宋体" w:hAnsi="宋体" w:eastAsia="宋体"/>
                <w:sz w:val="16"/>
              </w:rPr>
              <w: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DAC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0EF6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FF3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04AE4">
            <w:pPr>
              <w:jc w:val="center"/>
            </w:pPr>
            <w:r>
              <w:rPr>
                <w:rFonts w:ascii="宋体" w:hAnsi="宋体" w:eastAsia="宋体"/>
                <w:sz w:val="16"/>
              </w:rPr>
              <w: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FCE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6C6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1CB2C">
            <w:pPr>
              <w:jc w:val="center"/>
            </w:pPr>
          </w:p>
        </w:tc>
      </w:tr>
      <w:tr w14:paraId="53102E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68E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BA61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5D619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29878">
            <w:pPr>
              <w:jc w:val="center"/>
            </w:pPr>
            <w:r>
              <w:rPr>
                <w:rFonts w:ascii="宋体" w:hAnsi="宋体" w:eastAsia="宋体"/>
                <w:sz w:val="16"/>
              </w:rPr>
              <w:t>保障性租赁住房工程质量达标率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A6DC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D3B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77F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1B3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4211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AC5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EDB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AAB7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979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71690">
            <w:pPr>
              <w:jc w:val="center"/>
            </w:pPr>
          </w:p>
        </w:tc>
      </w:tr>
      <w:tr w14:paraId="31FC9E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CB1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EE8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7EF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50BF0">
            <w:pPr>
              <w:jc w:val="center"/>
            </w:pPr>
            <w:r>
              <w:rPr>
                <w:rFonts w:ascii="宋体" w:hAnsi="宋体" w:eastAsia="宋体"/>
                <w:sz w:val="16"/>
              </w:rPr>
              <w:t>老旧小区改造工程质量达标率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4696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B35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D55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5CA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2899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C0A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7D2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7EF1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B09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FE9D9">
            <w:pPr>
              <w:jc w:val="center"/>
            </w:pPr>
          </w:p>
        </w:tc>
      </w:tr>
      <w:tr w14:paraId="17C716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D0B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614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217B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35CB6">
            <w:pPr>
              <w:jc w:val="center"/>
            </w:pPr>
            <w:r>
              <w:rPr>
                <w:rFonts w:ascii="宋体" w:hAnsi="宋体" w:eastAsia="宋体"/>
                <w:sz w:val="16"/>
              </w:rPr>
              <w:t>开工目标完成率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6EE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83B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401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C9A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2A1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D75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9B6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BAD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586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5B680">
            <w:pPr>
              <w:jc w:val="center"/>
            </w:pPr>
          </w:p>
        </w:tc>
      </w:tr>
      <w:tr w14:paraId="6593E0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A2D8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D36E9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E38F6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D5D7A">
            <w:pPr>
              <w:jc w:val="center"/>
            </w:pPr>
            <w:r>
              <w:rPr>
                <w:rFonts w:ascii="宋体" w:hAnsi="宋体" w:eastAsia="宋体"/>
                <w:sz w:val="16"/>
              </w:rPr>
              <w:t>保障性租赁每套住房预算资金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2CF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8552A">
            <w:pPr>
              <w:jc w:val="center"/>
            </w:pPr>
            <w:r>
              <w:rPr>
                <w:rFonts w:ascii="宋体" w:hAnsi="宋体" w:eastAsia="宋体"/>
                <w:sz w:val="16"/>
              </w:rPr>
              <w:t>&lt;=30.9万元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16D61">
            <w:pPr>
              <w:jc w:val="center"/>
            </w:pPr>
            <w:r>
              <w:rPr>
                <w:rFonts w:ascii="宋体" w:hAnsi="宋体" w:eastAsia="宋体"/>
                <w:sz w:val="16"/>
              </w:rPr>
              <w:t>30.9万元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0EA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FDA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491C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28DB5">
            <w:pPr>
              <w:jc w:val="center"/>
            </w:pPr>
            <w:r>
              <w:rPr>
                <w:rFonts w:ascii="宋体" w:hAnsi="宋体" w:eastAsia="宋体"/>
                <w:sz w:val="16"/>
              </w:rPr>
              <w:t>25.5万元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7898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13D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AF37D">
            <w:pPr>
              <w:jc w:val="center"/>
            </w:pPr>
          </w:p>
        </w:tc>
      </w:tr>
      <w:tr w14:paraId="0CF141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EE1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9D5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9DC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E9E26">
            <w:pPr>
              <w:jc w:val="center"/>
            </w:pPr>
            <w:r>
              <w:rPr>
                <w:rFonts w:ascii="宋体" w:hAnsi="宋体" w:eastAsia="宋体"/>
                <w:sz w:val="16"/>
              </w:rPr>
              <w:t>每个老旧小区改造预算资金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024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E3C71">
            <w:pPr>
              <w:jc w:val="center"/>
            </w:pPr>
            <w:r>
              <w:rPr>
                <w:rFonts w:ascii="宋体" w:hAnsi="宋体" w:eastAsia="宋体"/>
                <w:sz w:val="16"/>
              </w:rPr>
              <w:t>&lt;=115.25万元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E9482">
            <w:pPr>
              <w:jc w:val="center"/>
            </w:pPr>
            <w:r>
              <w:rPr>
                <w:rFonts w:ascii="宋体" w:hAnsi="宋体" w:eastAsia="宋体"/>
                <w:sz w:val="16"/>
              </w:rPr>
              <w:t>92.5万元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8BF97">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94EC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6073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AC52F">
            <w:pPr>
              <w:jc w:val="center"/>
            </w:pPr>
            <w:r>
              <w:rPr>
                <w:rFonts w:ascii="宋体" w:hAnsi="宋体" w:eastAsia="宋体"/>
                <w:sz w:val="16"/>
              </w:rPr>
              <w:t>149.25万元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0338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8FE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7A5F0">
            <w:pPr>
              <w:jc w:val="center"/>
            </w:pPr>
            <w:r>
              <w:rPr>
                <w:rFonts w:ascii="宋体" w:hAnsi="宋体" w:eastAsia="宋体"/>
                <w:sz w:val="16"/>
              </w:rPr>
              <w:t>正在做项目竣工决算</w:t>
            </w:r>
            <w:r>
              <w:rPr>
                <w:rFonts w:hint="eastAsia" w:ascii="宋体" w:hAnsi="宋体"/>
                <w:sz w:val="16"/>
                <w:lang w:eastAsia="zh-CN"/>
              </w:rPr>
              <w:t>工作</w:t>
            </w:r>
            <w:r>
              <w:rPr>
                <w:rFonts w:ascii="宋体" w:hAnsi="宋体" w:eastAsia="宋体"/>
                <w:sz w:val="16"/>
              </w:rPr>
              <w:t>，待完成竣工决算，按照合同约定完成剩余资金支付。</w:t>
            </w:r>
          </w:p>
        </w:tc>
      </w:tr>
      <w:tr w14:paraId="61CE3B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375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5DC0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550E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2562C">
            <w:pPr>
              <w:jc w:val="center"/>
            </w:pPr>
            <w:r>
              <w:rPr>
                <w:rFonts w:ascii="宋体" w:hAnsi="宋体" w:eastAsia="宋体"/>
                <w:sz w:val="16"/>
              </w:rPr>
              <w:t>群众居住条件是否改善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1E9C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26E39">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1EC75">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F82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5D2E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C06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78245">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6806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4D5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45C36">
            <w:pPr>
              <w:jc w:val="center"/>
            </w:pPr>
          </w:p>
        </w:tc>
      </w:tr>
      <w:tr w14:paraId="52E909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A816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BBCB2C">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3092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9A351">
            <w:pPr>
              <w:jc w:val="center"/>
            </w:pPr>
            <w:r>
              <w:rPr>
                <w:rFonts w:ascii="宋体" w:hAnsi="宋体" w:eastAsia="宋体"/>
                <w:sz w:val="16"/>
              </w:rPr>
              <w:t>新青年、新市民满意度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9E26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2EC3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F368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B029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588E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A3E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D878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89A3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AC3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CD567">
            <w:pPr>
              <w:jc w:val="center"/>
            </w:pPr>
            <w:r>
              <w:rPr>
                <w:rFonts w:ascii="宋体" w:hAnsi="宋体" w:eastAsia="宋体"/>
                <w:sz w:val="16"/>
              </w:rPr>
              <w:t>保障性租赁住房暂未进行分配，无法统计受益群众满意度。</w:t>
            </w:r>
          </w:p>
        </w:tc>
      </w:tr>
      <w:tr w14:paraId="63D9A8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A43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E73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C20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EA3AC">
            <w:pPr>
              <w:jc w:val="center"/>
            </w:pPr>
            <w:r>
              <w:rPr>
                <w:rFonts w:ascii="宋体" w:hAnsi="宋体" w:eastAsia="宋体"/>
                <w:sz w:val="16"/>
              </w:rPr>
              <w:t>老旧小区居民满意度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0B21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EE3D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16AB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5A6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E017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5E0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D5D0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3C4D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2A3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6051A">
            <w:pPr>
              <w:jc w:val="center"/>
            </w:pPr>
          </w:p>
        </w:tc>
      </w:tr>
      <w:tr w14:paraId="106543B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BA559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6A0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BC3F2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63007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5815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8DD1B">
            <w:pPr>
              <w:jc w:val="center"/>
            </w:pPr>
            <w:r>
              <w:rPr>
                <w:rFonts w:ascii="宋体" w:hAnsi="宋体" w:eastAsia="宋体"/>
                <w:sz w:val="16"/>
              </w:rPr>
              <w:t>89.3分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E42D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9A6B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DDAE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EFEA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B5340D"/>
        </w:tc>
      </w:tr>
    </w:tbl>
    <w:p w14:paraId="711BF5B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32"/>
        <w:gridCol w:w="632"/>
        <w:gridCol w:w="632"/>
        <w:gridCol w:w="632"/>
        <w:gridCol w:w="632"/>
        <w:gridCol w:w="632"/>
        <w:gridCol w:w="632"/>
        <w:gridCol w:w="632"/>
      </w:tblGrid>
      <w:tr w14:paraId="5304689D">
        <w:tblPrEx>
          <w:tblCellMar>
            <w:top w:w="0" w:type="dxa"/>
            <w:left w:w="108" w:type="dxa"/>
            <w:bottom w:w="0" w:type="dxa"/>
            <w:right w:w="108" w:type="dxa"/>
          </w:tblCellMar>
        </w:tblPrEx>
        <w:tc>
          <w:tcPr>
            <w:tcW w:w="8848" w:type="dxa"/>
            <w:gridSpan w:val="14"/>
            <w:vAlign w:val="center"/>
          </w:tcPr>
          <w:p w14:paraId="4B9ADF8E">
            <w:pPr>
              <w:jc w:val="center"/>
            </w:pPr>
            <w:r>
              <w:rPr>
                <w:rFonts w:ascii="宋体" w:hAnsi="宋体" w:eastAsia="宋体"/>
                <w:sz w:val="24"/>
              </w:rPr>
              <w:t>项目支出绩效自评表</w:t>
            </w:r>
          </w:p>
        </w:tc>
      </w:tr>
      <w:tr w14:paraId="41EE8591">
        <w:tblPrEx>
          <w:tblCellMar>
            <w:top w:w="0" w:type="dxa"/>
            <w:left w:w="108" w:type="dxa"/>
            <w:bottom w:w="0" w:type="dxa"/>
            <w:right w:w="108" w:type="dxa"/>
          </w:tblCellMar>
        </w:tblPrEx>
        <w:tc>
          <w:tcPr>
            <w:tcW w:w="8848" w:type="dxa"/>
            <w:gridSpan w:val="14"/>
            <w:vAlign w:val="center"/>
          </w:tcPr>
          <w:p w14:paraId="3051F0E4">
            <w:pPr>
              <w:jc w:val="center"/>
            </w:pPr>
            <w:r>
              <w:rPr>
                <w:rFonts w:ascii="宋体" w:hAnsi="宋体" w:eastAsia="宋体"/>
                <w:sz w:val="24"/>
              </w:rPr>
              <w:t>(2024年度)</w:t>
            </w:r>
          </w:p>
        </w:tc>
      </w:tr>
      <w:tr w14:paraId="1D8E0D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DE96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941914E">
            <w:pPr>
              <w:jc w:val="center"/>
            </w:pPr>
            <w:r>
              <w:rPr>
                <w:rFonts w:ascii="宋体" w:hAnsi="宋体" w:eastAsia="宋体"/>
                <w:sz w:val="16"/>
              </w:rPr>
              <w:t>伊犁州特克斯县2023年燃气老化更新改造建设项目</w:t>
            </w:r>
          </w:p>
        </w:tc>
      </w:tr>
      <w:tr w14:paraId="0CD83D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2AFF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4BC05B">
            <w:pPr>
              <w:jc w:val="center"/>
            </w:pPr>
            <w:r>
              <w:rPr>
                <w:rFonts w:ascii="宋体" w:hAnsi="宋体" w:eastAsia="宋体"/>
                <w:sz w:val="16"/>
              </w:rPr>
              <w:t>特克斯县住房和城乡建设局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553F1">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B0735D">
            <w:pPr>
              <w:jc w:val="center"/>
            </w:pPr>
            <w:r>
              <w:rPr>
                <w:rFonts w:ascii="宋体" w:hAnsi="宋体" w:eastAsia="宋体"/>
                <w:sz w:val="16"/>
              </w:rPr>
              <w:t>特克斯县住房和城乡建设局</w:t>
            </w:r>
          </w:p>
        </w:tc>
      </w:tr>
      <w:tr w14:paraId="5289DF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7E9AB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FE8F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007F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1AFF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7C83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1917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C17F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7F624">
            <w:pPr>
              <w:jc w:val="center"/>
            </w:pPr>
            <w:r>
              <w:rPr>
                <w:rFonts w:ascii="宋体" w:hAnsi="宋体" w:eastAsia="宋体"/>
                <w:sz w:val="16"/>
              </w:rPr>
              <w:t>得分</w:t>
            </w:r>
          </w:p>
        </w:tc>
      </w:tr>
      <w:tr w14:paraId="2E21D9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8AD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90DA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54B93">
            <w:pPr>
              <w:jc w:val="center"/>
            </w:pPr>
            <w:r>
              <w:rPr>
                <w:rFonts w:ascii="宋体" w:hAnsi="宋体" w:eastAsia="宋体"/>
                <w:sz w:val="16"/>
              </w:rPr>
              <w:t>1,200.00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A941F">
            <w:pPr>
              <w:jc w:val="center"/>
            </w:pPr>
            <w:r>
              <w:rPr>
                <w:rFonts w:ascii="宋体" w:hAnsi="宋体" w:eastAsia="宋体"/>
                <w:sz w:val="16"/>
              </w:rPr>
              <w:t>1,200.00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AD889">
            <w:pPr>
              <w:jc w:val="center"/>
            </w:pPr>
            <w:r>
              <w:rPr>
                <w:rFonts w:ascii="宋体" w:hAnsi="宋体" w:eastAsia="宋体"/>
                <w:sz w:val="16"/>
              </w:rPr>
              <w:t>1,200.00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D57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7E25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70F60">
            <w:pPr>
              <w:jc w:val="center"/>
            </w:pPr>
            <w:r>
              <w:rPr>
                <w:rFonts w:ascii="宋体" w:hAnsi="宋体" w:eastAsia="宋体"/>
                <w:sz w:val="16"/>
              </w:rPr>
              <w:t>10.00</w:t>
            </w:r>
          </w:p>
        </w:tc>
      </w:tr>
      <w:tr w14:paraId="74EAE7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AA5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7B01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B4226">
            <w:pPr>
              <w:jc w:val="center"/>
            </w:pPr>
            <w:r>
              <w:rPr>
                <w:rFonts w:ascii="宋体" w:hAnsi="宋体" w:eastAsia="宋体"/>
                <w:sz w:val="16"/>
              </w:rPr>
              <w:t>1,200.00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D32AC">
            <w:pPr>
              <w:jc w:val="center"/>
            </w:pPr>
            <w:r>
              <w:rPr>
                <w:rFonts w:ascii="宋体" w:hAnsi="宋体" w:eastAsia="宋体"/>
                <w:sz w:val="16"/>
              </w:rPr>
              <w:t>1,200.00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D5808">
            <w:pPr>
              <w:jc w:val="center"/>
            </w:pPr>
            <w:r>
              <w:rPr>
                <w:rFonts w:ascii="宋体" w:hAnsi="宋体" w:eastAsia="宋体"/>
                <w:sz w:val="16"/>
              </w:rPr>
              <w:t>1,200.00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6693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ECB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83882">
            <w:pPr>
              <w:jc w:val="center"/>
            </w:pPr>
            <w:r>
              <w:rPr>
                <w:rFonts w:ascii="宋体" w:hAnsi="宋体" w:eastAsia="宋体"/>
                <w:sz w:val="16"/>
              </w:rPr>
              <w:t>—</w:t>
            </w:r>
          </w:p>
        </w:tc>
      </w:tr>
      <w:tr w14:paraId="6D12D1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89B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6BAA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6AD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AB1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08E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43F9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169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9BF86">
            <w:pPr>
              <w:jc w:val="center"/>
            </w:pPr>
            <w:r>
              <w:rPr>
                <w:rFonts w:ascii="宋体" w:hAnsi="宋体" w:eastAsia="宋体"/>
                <w:sz w:val="16"/>
              </w:rPr>
              <w:t>—</w:t>
            </w:r>
          </w:p>
        </w:tc>
      </w:tr>
      <w:tr w14:paraId="06FC9A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94A65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E3B83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D0A7CF">
            <w:pPr>
              <w:jc w:val="center"/>
            </w:pPr>
            <w:r>
              <w:rPr>
                <w:rFonts w:ascii="宋体" w:hAnsi="宋体" w:eastAsia="宋体"/>
                <w:sz w:val="16"/>
              </w:rPr>
              <w:t>实际完成情况</w:t>
            </w:r>
          </w:p>
        </w:tc>
      </w:tr>
      <w:tr w14:paraId="28D4EF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1040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209029">
            <w:pPr>
              <w:jc w:val="both"/>
            </w:pPr>
            <w:r>
              <w:rPr>
                <w:rFonts w:ascii="宋体" w:hAnsi="宋体" w:eastAsia="宋体"/>
                <w:sz w:val="16"/>
              </w:rPr>
              <w:t>改造燃气老管网约 2605米、更换入户橡胶软管约10000米，排水管网6000米、供水管网6000米，燃气泄漏安全报警装置及配套附属设施建设。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57BFE5">
            <w:pPr>
              <w:jc w:val="both"/>
            </w:pPr>
            <w:r>
              <w:rPr>
                <w:rFonts w:ascii="宋体" w:hAnsi="宋体" w:eastAsia="宋体"/>
                <w:sz w:val="16"/>
              </w:rPr>
              <w:t>完成改造燃气老管网 2605米、更换入户橡胶软管约12000米，排水管网6000米、供水管网6000米等，完成1200万元支出。</w:t>
            </w:r>
          </w:p>
        </w:tc>
      </w:tr>
      <w:tr w14:paraId="4C89E1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678B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13B6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285B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70E8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27B2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53B7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9812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72FC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BBD3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157D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7EE1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6509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0A01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15B72">
            <w:pPr>
              <w:jc w:val="center"/>
            </w:pPr>
            <w:r>
              <w:rPr>
                <w:rFonts w:ascii="宋体" w:hAnsi="宋体" w:eastAsia="宋体"/>
                <w:sz w:val="16"/>
              </w:rPr>
              <w:t>偏差原因分析及改进措施</w:t>
            </w:r>
          </w:p>
        </w:tc>
      </w:tr>
      <w:tr w14:paraId="4A32E9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37D21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1B880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9B1E6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D9B76">
            <w:pPr>
              <w:jc w:val="center"/>
            </w:pPr>
            <w:r>
              <w:rPr>
                <w:rFonts w:ascii="宋体" w:hAnsi="宋体" w:eastAsia="宋体"/>
                <w:sz w:val="16"/>
              </w:rPr>
              <w:t>改造燃气老管网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F36D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CD8E1">
            <w:pPr>
              <w:jc w:val="center"/>
            </w:pPr>
            <w:r>
              <w:rPr>
                <w:rFonts w:ascii="宋体" w:hAnsi="宋体" w:eastAsia="宋体"/>
                <w:sz w:val="16"/>
              </w:rPr>
              <w:t>&gt;=2605米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8E285">
            <w:pPr>
              <w:jc w:val="center"/>
            </w:pPr>
            <w:r>
              <w:rPr>
                <w:rFonts w:ascii="宋体" w:hAnsi="宋体" w:eastAsia="宋体"/>
                <w:sz w:val="16"/>
              </w:rPr>
              <w:t>2605米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2C4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F5F3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325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728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9B1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24D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12847">
            <w:pPr>
              <w:jc w:val="center"/>
            </w:pPr>
          </w:p>
        </w:tc>
      </w:tr>
      <w:tr w14:paraId="2366E1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AA6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E84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983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4367C">
            <w:pPr>
              <w:jc w:val="center"/>
            </w:pPr>
            <w:r>
              <w:rPr>
                <w:rFonts w:ascii="宋体" w:hAnsi="宋体" w:eastAsia="宋体"/>
                <w:sz w:val="16"/>
              </w:rPr>
              <w:t>更换橡胶软管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EA12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6B683">
            <w:pPr>
              <w:jc w:val="center"/>
            </w:pPr>
            <w:r>
              <w:rPr>
                <w:rFonts w:ascii="宋体" w:hAnsi="宋体" w:eastAsia="宋体"/>
                <w:sz w:val="16"/>
              </w:rPr>
              <w:t>&gt;=12000米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1B002">
            <w:pPr>
              <w:jc w:val="center"/>
            </w:pPr>
            <w:r>
              <w:rPr>
                <w:rFonts w:ascii="宋体" w:hAnsi="宋体" w:eastAsia="宋体"/>
                <w:sz w:val="16"/>
              </w:rPr>
              <w:t>12000米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4EA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F2FD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851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0BF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313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19B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0A77D">
            <w:pPr>
              <w:jc w:val="center"/>
            </w:pPr>
          </w:p>
        </w:tc>
      </w:tr>
      <w:tr w14:paraId="7812E8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877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D22E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714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DEF94">
            <w:pPr>
              <w:jc w:val="center"/>
            </w:pPr>
            <w:r>
              <w:rPr>
                <w:rFonts w:ascii="宋体" w:hAnsi="宋体" w:eastAsia="宋体"/>
                <w:sz w:val="16"/>
              </w:rPr>
              <w:t>新改建排水管网长度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0AB2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B938C">
            <w:pPr>
              <w:jc w:val="center"/>
            </w:pPr>
            <w:r>
              <w:rPr>
                <w:rFonts w:ascii="宋体" w:hAnsi="宋体" w:eastAsia="宋体"/>
                <w:sz w:val="16"/>
              </w:rPr>
              <w:t>&gt;=6000米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3BD5F">
            <w:pPr>
              <w:jc w:val="center"/>
            </w:pPr>
            <w:r>
              <w:rPr>
                <w:rFonts w:ascii="宋体" w:hAnsi="宋体" w:eastAsia="宋体"/>
                <w:sz w:val="16"/>
              </w:rPr>
              <w:t>6000米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72C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69A4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D54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371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528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F52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663D9">
            <w:pPr>
              <w:jc w:val="center"/>
            </w:pPr>
          </w:p>
        </w:tc>
      </w:tr>
      <w:tr w14:paraId="1DF60F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C91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B98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0CD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42EAE">
            <w:pPr>
              <w:jc w:val="center"/>
            </w:pPr>
            <w:r>
              <w:rPr>
                <w:rFonts w:ascii="宋体" w:hAnsi="宋体" w:eastAsia="宋体"/>
                <w:sz w:val="16"/>
              </w:rPr>
              <w:t>新改建供水管网长度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08A4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213D4">
            <w:pPr>
              <w:jc w:val="center"/>
            </w:pPr>
            <w:r>
              <w:rPr>
                <w:rFonts w:ascii="宋体" w:hAnsi="宋体" w:eastAsia="宋体"/>
                <w:sz w:val="16"/>
              </w:rPr>
              <w:t>&gt;=6000米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F2E28">
            <w:pPr>
              <w:jc w:val="center"/>
            </w:pPr>
            <w:r>
              <w:rPr>
                <w:rFonts w:ascii="宋体" w:hAnsi="宋体" w:eastAsia="宋体"/>
                <w:sz w:val="16"/>
              </w:rPr>
              <w:t>6000米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1CD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42CA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CF2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937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C9F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30B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F055F">
            <w:pPr>
              <w:jc w:val="center"/>
            </w:pPr>
          </w:p>
        </w:tc>
      </w:tr>
      <w:tr w14:paraId="67DAEC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1B4B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1C349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9E042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8689D">
            <w:pPr>
              <w:jc w:val="center"/>
            </w:pPr>
            <w:r>
              <w:rPr>
                <w:rFonts w:ascii="宋体" w:hAnsi="宋体" w:eastAsia="宋体"/>
                <w:sz w:val="16"/>
              </w:rPr>
              <w:t>燃气安全隐患消除率（%）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7DEA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DE8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41D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2AC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E21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75B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575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826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DE0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0FC7D">
            <w:pPr>
              <w:jc w:val="center"/>
            </w:pPr>
          </w:p>
        </w:tc>
      </w:tr>
      <w:tr w14:paraId="3CFF35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BDD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A854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002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999FA">
            <w:pPr>
              <w:jc w:val="center"/>
            </w:pPr>
            <w:r>
              <w:rPr>
                <w:rFonts w:ascii="宋体" w:hAnsi="宋体" w:eastAsia="宋体"/>
                <w:sz w:val="16"/>
              </w:rPr>
              <w:t>项目资金支付准确率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650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41FB8">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981AF">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CDA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3A26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68F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F4B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F9C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999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E8827">
            <w:pPr>
              <w:jc w:val="center"/>
            </w:pPr>
          </w:p>
        </w:tc>
      </w:tr>
      <w:tr w14:paraId="39BEC0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808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DD4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3BAA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BD204">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1D0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D68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2DC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761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03F3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62A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5F7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93C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172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72B8A">
            <w:pPr>
              <w:jc w:val="center"/>
            </w:pPr>
          </w:p>
        </w:tc>
      </w:tr>
      <w:tr w14:paraId="420B22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6F0E2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9E518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E451A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17FFA">
            <w:pPr>
              <w:jc w:val="center"/>
            </w:pPr>
            <w:r>
              <w:rPr>
                <w:rFonts w:ascii="宋体" w:hAnsi="宋体" w:eastAsia="宋体"/>
                <w:sz w:val="16"/>
              </w:rPr>
              <w:t>燃气管网改造成本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F3A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32687">
            <w:pPr>
              <w:jc w:val="center"/>
            </w:pPr>
            <w:r>
              <w:rPr>
                <w:rFonts w:ascii="宋体" w:hAnsi="宋体" w:eastAsia="宋体"/>
                <w:sz w:val="16"/>
              </w:rPr>
              <w:t>&lt;=520万元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1A6DC">
            <w:pPr>
              <w:jc w:val="center"/>
            </w:pPr>
            <w:r>
              <w:rPr>
                <w:rFonts w:ascii="宋体" w:hAnsi="宋体" w:eastAsia="宋体"/>
                <w:sz w:val="16"/>
              </w:rPr>
              <w:t>520万元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173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7209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606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B31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75F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413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BCBB5">
            <w:pPr>
              <w:jc w:val="center"/>
            </w:pPr>
          </w:p>
        </w:tc>
      </w:tr>
      <w:tr w14:paraId="43D29A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27B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00BB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420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027FD">
            <w:pPr>
              <w:jc w:val="center"/>
            </w:pPr>
            <w:r>
              <w:rPr>
                <w:rFonts w:ascii="宋体" w:hAnsi="宋体" w:eastAsia="宋体"/>
                <w:sz w:val="16"/>
              </w:rPr>
              <w:t>供水管网改造成本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396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F2C26">
            <w:pPr>
              <w:jc w:val="center"/>
            </w:pPr>
            <w:r>
              <w:rPr>
                <w:rFonts w:ascii="宋体" w:hAnsi="宋体" w:eastAsia="宋体"/>
                <w:sz w:val="16"/>
              </w:rPr>
              <w:t>&lt;=300万元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638C9">
            <w:pPr>
              <w:jc w:val="center"/>
            </w:pPr>
            <w:r>
              <w:rPr>
                <w:rFonts w:ascii="宋体" w:hAnsi="宋体" w:eastAsia="宋体"/>
                <w:sz w:val="16"/>
              </w:rPr>
              <w:t>300万元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4B2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35AD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467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1D4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F5E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2FA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C3C7B">
            <w:pPr>
              <w:jc w:val="center"/>
            </w:pPr>
          </w:p>
        </w:tc>
      </w:tr>
      <w:tr w14:paraId="4494EC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F2C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D75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991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DC3BC">
            <w:pPr>
              <w:jc w:val="center"/>
            </w:pPr>
            <w:r>
              <w:rPr>
                <w:rFonts w:ascii="宋体" w:hAnsi="宋体" w:eastAsia="宋体"/>
                <w:sz w:val="16"/>
              </w:rPr>
              <w:t>排水管网改造成本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7F46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C4C77">
            <w:pPr>
              <w:jc w:val="center"/>
            </w:pPr>
            <w:r>
              <w:rPr>
                <w:rFonts w:ascii="宋体" w:hAnsi="宋体" w:eastAsia="宋体"/>
                <w:sz w:val="16"/>
              </w:rPr>
              <w:t>&lt;=300万元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F0B3A">
            <w:pPr>
              <w:jc w:val="center"/>
            </w:pPr>
            <w:r>
              <w:rPr>
                <w:rFonts w:ascii="宋体" w:hAnsi="宋体" w:eastAsia="宋体"/>
                <w:sz w:val="16"/>
              </w:rPr>
              <w:t>300万元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605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32EC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A5F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C64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EE5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B4D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9A30C">
            <w:pPr>
              <w:jc w:val="center"/>
            </w:pPr>
          </w:p>
        </w:tc>
      </w:tr>
      <w:tr w14:paraId="19C258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7E6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B53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5C1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B1C82">
            <w:pPr>
              <w:jc w:val="center"/>
            </w:pPr>
            <w:r>
              <w:rPr>
                <w:rFonts w:ascii="宋体" w:hAnsi="宋体" w:eastAsia="宋体"/>
                <w:sz w:val="16"/>
              </w:rPr>
              <w:t>燃气软管改造成本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F118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5C93D">
            <w:pPr>
              <w:jc w:val="center"/>
            </w:pPr>
            <w:r>
              <w:rPr>
                <w:rFonts w:ascii="宋体" w:hAnsi="宋体" w:eastAsia="宋体"/>
                <w:sz w:val="16"/>
              </w:rPr>
              <w:t>&lt;=80万元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0522D">
            <w:pPr>
              <w:jc w:val="center"/>
            </w:pPr>
            <w:r>
              <w:rPr>
                <w:rFonts w:ascii="宋体" w:hAnsi="宋体" w:eastAsia="宋体"/>
                <w:sz w:val="16"/>
              </w:rPr>
              <w: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9AE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4383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BB8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D0C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2FC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B61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16115">
            <w:pPr>
              <w:jc w:val="center"/>
            </w:pPr>
          </w:p>
        </w:tc>
      </w:tr>
      <w:tr w14:paraId="4BBBA5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CC0B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74B47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0554A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9EDBC">
            <w:pPr>
              <w:jc w:val="center"/>
            </w:pPr>
            <w:r>
              <w:rPr>
                <w:rFonts w:ascii="宋体" w:hAnsi="宋体" w:eastAsia="宋体"/>
                <w:sz w:val="16"/>
              </w:rPr>
              <w:t>保障全县燃气供应正常运行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182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7B55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F1C9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650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7EF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578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1F9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DC9A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1E6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BCA02">
            <w:pPr>
              <w:jc w:val="center"/>
            </w:pPr>
          </w:p>
        </w:tc>
      </w:tr>
      <w:tr w14:paraId="684E1B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89E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1D6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564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0C209">
            <w:pPr>
              <w:jc w:val="center"/>
            </w:pPr>
            <w:r>
              <w:rPr>
                <w:rFonts w:ascii="宋体" w:hAnsi="宋体" w:eastAsia="宋体"/>
                <w:sz w:val="16"/>
              </w:rPr>
              <w:t>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9A7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2D07D">
            <w:pPr>
              <w:jc w:val="center"/>
            </w:pPr>
            <w:r>
              <w:rPr>
                <w:rFonts w:ascii="宋体" w:hAnsi="宋体" w:eastAsia="宋体"/>
                <w:sz w:val="16"/>
              </w:rPr>
              <w:t>&gt;=4万人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BA662">
            <w:pPr>
              <w:jc w:val="center"/>
            </w:pPr>
            <w:r>
              <w:rPr>
                <w:rFonts w:ascii="宋体" w:hAnsi="宋体" w:eastAsia="宋体"/>
                <w:sz w:val="16"/>
              </w:rPr>
              <w:t>4万人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F95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1A0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836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77D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2811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6C1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831E1">
            <w:pPr>
              <w:jc w:val="center"/>
            </w:pPr>
          </w:p>
        </w:tc>
      </w:tr>
      <w:tr w14:paraId="18A018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EC02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EBE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6375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882B4">
            <w:pPr>
              <w:jc w:val="center"/>
            </w:pPr>
            <w:r>
              <w:rPr>
                <w:rFonts w:ascii="宋体" w:hAnsi="宋体" w:eastAsia="宋体"/>
                <w:sz w:val="16"/>
              </w:rPr>
              <w:t>全县人民满意度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046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9BA4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46AD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C94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6BA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942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2FD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C3FD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24A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66276">
            <w:pPr>
              <w:jc w:val="center"/>
            </w:pPr>
          </w:p>
        </w:tc>
      </w:tr>
      <w:tr w14:paraId="4BC59F7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AECC74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227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90C0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5962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EAC9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C23BF">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1436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A4380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29E7F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978AB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FFDC6A"/>
        </w:tc>
      </w:tr>
    </w:tbl>
    <w:p w14:paraId="2FA7B3B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32"/>
        <w:gridCol w:w="632"/>
        <w:gridCol w:w="632"/>
        <w:gridCol w:w="632"/>
        <w:gridCol w:w="632"/>
        <w:gridCol w:w="632"/>
        <w:gridCol w:w="632"/>
        <w:gridCol w:w="632"/>
      </w:tblGrid>
      <w:tr w14:paraId="7107796F">
        <w:tblPrEx>
          <w:tblCellMar>
            <w:top w:w="0" w:type="dxa"/>
            <w:left w:w="108" w:type="dxa"/>
            <w:bottom w:w="0" w:type="dxa"/>
            <w:right w:w="108" w:type="dxa"/>
          </w:tblCellMar>
        </w:tblPrEx>
        <w:tc>
          <w:tcPr>
            <w:tcW w:w="8848" w:type="dxa"/>
            <w:gridSpan w:val="14"/>
            <w:vAlign w:val="center"/>
          </w:tcPr>
          <w:p w14:paraId="69E3A84C">
            <w:pPr>
              <w:jc w:val="center"/>
            </w:pPr>
            <w:r>
              <w:rPr>
                <w:rFonts w:ascii="宋体" w:hAnsi="宋体" w:eastAsia="宋体"/>
                <w:sz w:val="24"/>
              </w:rPr>
              <w:t>项目支出绩效自评表</w:t>
            </w:r>
          </w:p>
        </w:tc>
      </w:tr>
      <w:tr w14:paraId="0FD0499A">
        <w:tblPrEx>
          <w:tblCellMar>
            <w:top w:w="0" w:type="dxa"/>
            <w:left w:w="108" w:type="dxa"/>
            <w:bottom w:w="0" w:type="dxa"/>
            <w:right w:w="108" w:type="dxa"/>
          </w:tblCellMar>
        </w:tblPrEx>
        <w:tc>
          <w:tcPr>
            <w:tcW w:w="8848" w:type="dxa"/>
            <w:gridSpan w:val="14"/>
            <w:vAlign w:val="center"/>
          </w:tcPr>
          <w:p w14:paraId="56F50AF3">
            <w:pPr>
              <w:jc w:val="center"/>
            </w:pPr>
            <w:r>
              <w:rPr>
                <w:rFonts w:ascii="宋体" w:hAnsi="宋体" w:eastAsia="宋体"/>
                <w:sz w:val="24"/>
              </w:rPr>
              <w:t>(2024年度)</w:t>
            </w:r>
          </w:p>
        </w:tc>
      </w:tr>
      <w:tr w14:paraId="312CF6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D112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A922138">
            <w:pPr>
              <w:jc w:val="center"/>
            </w:pPr>
            <w:r>
              <w:rPr>
                <w:rFonts w:ascii="宋体" w:hAnsi="宋体" w:eastAsia="宋体"/>
                <w:sz w:val="16"/>
              </w:rPr>
              <w:t>公租房、公厕历年供热及供水费用</w:t>
            </w:r>
          </w:p>
        </w:tc>
      </w:tr>
      <w:tr w14:paraId="7C9774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8F0B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E2BD1C">
            <w:pPr>
              <w:jc w:val="center"/>
            </w:pPr>
            <w:r>
              <w:rPr>
                <w:rFonts w:ascii="宋体" w:hAnsi="宋体" w:eastAsia="宋体"/>
                <w:sz w:val="16"/>
              </w:rPr>
              <w:t>特克斯县住房和城乡建设局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98995">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1E6E73">
            <w:pPr>
              <w:jc w:val="center"/>
            </w:pPr>
            <w:r>
              <w:rPr>
                <w:rFonts w:ascii="宋体" w:hAnsi="宋体" w:eastAsia="宋体"/>
                <w:sz w:val="16"/>
              </w:rPr>
              <w:t>特克斯县住房和城乡建设局</w:t>
            </w:r>
          </w:p>
        </w:tc>
      </w:tr>
      <w:tr w14:paraId="5778BE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D1FEA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C82A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CD87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2782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CBB3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5982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296C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7676E">
            <w:pPr>
              <w:jc w:val="center"/>
            </w:pPr>
            <w:r>
              <w:rPr>
                <w:rFonts w:ascii="宋体" w:hAnsi="宋体" w:eastAsia="宋体"/>
                <w:sz w:val="16"/>
              </w:rPr>
              <w:t>得分</w:t>
            </w:r>
          </w:p>
        </w:tc>
      </w:tr>
      <w:tr w14:paraId="2294E3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366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F7A8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2D092">
            <w:pPr>
              <w:jc w:val="center"/>
            </w:pPr>
            <w:r>
              <w:rPr>
                <w:rFonts w:ascii="宋体" w:hAnsi="宋体" w:eastAsia="宋体"/>
                <w:sz w:val="16"/>
              </w:rPr>
              <w:t>135.29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14B83">
            <w:pPr>
              <w:jc w:val="center"/>
            </w:pPr>
            <w:r>
              <w:rPr>
                <w:rFonts w:ascii="宋体" w:hAnsi="宋体" w:eastAsia="宋体"/>
                <w:sz w:val="16"/>
              </w:rPr>
              <w:t>135.29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D725E">
            <w:pPr>
              <w:jc w:val="center"/>
            </w:pPr>
            <w:r>
              <w:rPr>
                <w:rFonts w:ascii="宋体" w:hAnsi="宋体" w:eastAsia="宋体"/>
                <w:sz w:val="16"/>
              </w:rPr>
              <w:t>135.29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874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7727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8886B">
            <w:pPr>
              <w:jc w:val="center"/>
            </w:pPr>
            <w:r>
              <w:rPr>
                <w:rFonts w:ascii="宋体" w:hAnsi="宋体" w:eastAsia="宋体"/>
                <w:sz w:val="16"/>
              </w:rPr>
              <w:t>10.00</w:t>
            </w:r>
          </w:p>
        </w:tc>
      </w:tr>
      <w:tr w14:paraId="68C654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3E0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E389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17D3E">
            <w:pPr>
              <w:jc w:val="center"/>
            </w:pPr>
            <w:r>
              <w:rPr>
                <w:rFonts w:ascii="宋体" w:hAnsi="宋体" w:eastAsia="宋体"/>
                <w:sz w:val="16"/>
              </w:rPr>
              <w:t>135.29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B8E7C">
            <w:pPr>
              <w:jc w:val="center"/>
            </w:pPr>
            <w:r>
              <w:rPr>
                <w:rFonts w:ascii="宋体" w:hAnsi="宋体" w:eastAsia="宋体"/>
                <w:sz w:val="16"/>
              </w:rPr>
              <w:t>135.29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E4471">
            <w:pPr>
              <w:jc w:val="center"/>
            </w:pPr>
            <w:r>
              <w:rPr>
                <w:rFonts w:ascii="宋体" w:hAnsi="宋体" w:eastAsia="宋体"/>
                <w:sz w:val="16"/>
              </w:rPr>
              <w:t>135.29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9502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DB6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8C7DA">
            <w:pPr>
              <w:jc w:val="center"/>
            </w:pPr>
            <w:r>
              <w:rPr>
                <w:rFonts w:ascii="宋体" w:hAnsi="宋体" w:eastAsia="宋体"/>
                <w:sz w:val="16"/>
              </w:rPr>
              <w:t>—</w:t>
            </w:r>
          </w:p>
        </w:tc>
      </w:tr>
      <w:tr w14:paraId="411F6C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5EA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70D5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D83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8A8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804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4213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A7B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1B73A">
            <w:pPr>
              <w:jc w:val="center"/>
            </w:pPr>
            <w:r>
              <w:rPr>
                <w:rFonts w:ascii="宋体" w:hAnsi="宋体" w:eastAsia="宋体"/>
                <w:sz w:val="16"/>
              </w:rPr>
              <w:t>—</w:t>
            </w:r>
          </w:p>
        </w:tc>
      </w:tr>
      <w:tr w14:paraId="5FDFFC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319AA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B1076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99E716">
            <w:pPr>
              <w:jc w:val="center"/>
            </w:pPr>
            <w:r>
              <w:rPr>
                <w:rFonts w:ascii="宋体" w:hAnsi="宋体" w:eastAsia="宋体"/>
                <w:sz w:val="16"/>
              </w:rPr>
              <w:t>实际完成情况</w:t>
            </w:r>
          </w:p>
        </w:tc>
      </w:tr>
      <w:tr w14:paraId="74C851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4820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103434">
            <w:pPr>
              <w:jc w:val="both"/>
            </w:pPr>
            <w:r>
              <w:rPr>
                <w:rFonts w:ascii="宋体" w:hAnsi="宋体" w:eastAsia="宋体"/>
                <w:sz w:val="16"/>
              </w:rPr>
              <w:t>通过供热和供水方式对公租房、安置房231套，公厕18座，进一步保障城市的公租房、公厕供热及供水工作，确保供暖及供水的稳定，有效提高供水及供热效率，保障全县公租房小区、公厕供热及供水正常使用和广大</w:t>
            </w:r>
            <w:r>
              <w:rPr>
                <w:rFonts w:hint="eastAsia" w:ascii="宋体" w:hAnsi="宋体"/>
                <w:sz w:val="16"/>
                <w:lang w:eastAsia="zh-CN"/>
              </w:rPr>
              <w:t>人民的根本利益</w:t>
            </w:r>
            <w:r>
              <w:rPr>
                <w:rFonts w:ascii="宋体" w:hAnsi="宋体" w:eastAsia="宋体"/>
                <w:sz w:val="16"/>
              </w:rPr>
              <w:t>。</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F45B76">
            <w:pPr>
              <w:jc w:val="both"/>
            </w:pPr>
            <w:r>
              <w:rPr>
                <w:rFonts w:ascii="宋体" w:hAnsi="宋体" w:eastAsia="宋体"/>
                <w:sz w:val="16"/>
              </w:rPr>
              <w:t>完成公租房142套、安置房67套，公厕18座正常供水、供暖，完成支出135.29万元。</w:t>
            </w:r>
          </w:p>
        </w:tc>
      </w:tr>
      <w:tr w14:paraId="08008E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930EA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8D9F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AA75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8BD1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2E26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E252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77FF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FFA2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CF92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48B8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1B54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6E00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89E9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475F9">
            <w:pPr>
              <w:jc w:val="center"/>
            </w:pPr>
            <w:r>
              <w:rPr>
                <w:rFonts w:ascii="宋体" w:hAnsi="宋体" w:eastAsia="宋体"/>
                <w:sz w:val="16"/>
              </w:rPr>
              <w:t>偏差原因分析及改进措施</w:t>
            </w:r>
          </w:p>
        </w:tc>
      </w:tr>
      <w:tr w14:paraId="78838B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57D6D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DC9C2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A0DE7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F4A2D">
            <w:pPr>
              <w:jc w:val="center"/>
            </w:pPr>
            <w:r>
              <w:rPr>
                <w:rFonts w:ascii="宋体" w:hAnsi="宋体" w:eastAsia="宋体"/>
                <w:sz w:val="16"/>
              </w:rPr>
              <w:t>公租房供暖套数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552A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A2031">
            <w:pPr>
              <w:jc w:val="center"/>
            </w:pPr>
            <w:r>
              <w:rPr>
                <w:rFonts w:ascii="宋体" w:hAnsi="宋体" w:eastAsia="宋体"/>
                <w:sz w:val="16"/>
              </w:rPr>
              <w:t>&gt;=164套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C17CF">
            <w:pPr>
              <w:jc w:val="center"/>
            </w:pPr>
            <w:r>
              <w:rPr>
                <w:rFonts w:ascii="宋体" w:hAnsi="宋体" w:eastAsia="宋体"/>
                <w:sz w:val="16"/>
              </w:rPr>
              <w:t>164套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AAD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F6DA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7A7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0C0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29A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2DF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E6799">
            <w:pPr>
              <w:jc w:val="center"/>
            </w:pPr>
          </w:p>
        </w:tc>
      </w:tr>
      <w:tr w14:paraId="59D198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94B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7AF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F76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C7DA0">
            <w:pPr>
              <w:jc w:val="center"/>
            </w:pPr>
            <w:r>
              <w:rPr>
                <w:rFonts w:ascii="宋体" w:hAnsi="宋体" w:eastAsia="宋体"/>
                <w:sz w:val="16"/>
              </w:rPr>
              <w:t>公厕个数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4AD8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84B1F">
            <w:pPr>
              <w:jc w:val="center"/>
            </w:pPr>
            <w:r>
              <w:rPr>
                <w:rFonts w:ascii="宋体" w:hAnsi="宋体" w:eastAsia="宋体"/>
                <w:sz w:val="16"/>
              </w:rPr>
              <w:t>&gt;=18座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3A251">
            <w:pPr>
              <w:jc w:val="center"/>
            </w:pPr>
            <w:r>
              <w:rPr>
                <w:rFonts w:ascii="宋体" w:hAnsi="宋体" w:eastAsia="宋体"/>
                <w:sz w:val="16"/>
              </w:rPr>
              <w:t>18座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259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E9BA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73D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6DB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310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EDD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B1F07">
            <w:pPr>
              <w:jc w:val="center"/>
            </w:pPr>
          </w:p>
        </w:tc>
      </w:tr>
      <w:tr w14:paraId="01CDAF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915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344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FDA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25F5E">
            <w:pPr>
              <w:jc w:val="center"/>
            </w:pPr>
            <w:r>
              <w:rPr>
                <w:rFonts w:ascii="宋体" w:hAnsi="宋体" w:eastAsia="宋体"/>
                <w:sz w:val="16"/>
              </w:rPr>
              <w:t>安置房套数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358A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FDC54">
            <w:pPr>
              <w:jc w:val="center"/>
            </w:pPr>
            <w:r>
              <w:rPr>
                <w:rFonts w:ascii="宋体" w:hAnsi="宋体" w:eastAsia="宋体"/>
                <w:sz w:val="16"/>
              </w:rPr>
              <w:t>&gt;=67套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091AB">
            <w:pPr>
              <w:jc w:val="center"/>
            </w:pPr>
            <w:r>
              <w:rPr>
                <w:rFonts w:ascii="宋体" w:hAnsi="宋体" w:eastAsia="宋体"/>
                <w:sz w:val="16"/>
              </w:rPr>
              <w:t>67套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137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5451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933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38D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16F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FCA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2DB14">
            <w:pPr>
              <w:jc w:val="center"/>
            </w:pPr>
          </w:p>
        </w:tc>
      </w:tr>
      <w:tr w14:paraId="3FA407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108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B67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06CF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1CC06">
            <w:pPr>
              <w:jc w:val="center"/>
            </w:pPr>
            <w:r>
              <w:rPr>
                <w:rFonts w:ascii="宋体" w:hAnsi="宋体" w:eastAsia="宋体"/>
                <w:sz w:val="16"/>
              </w:rPr>
              <w:t>费用支付准确率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3192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E601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01BE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A95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4353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77E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E62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A89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1B31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9A930">
            <w:pPr>
              <w:jc w:val="center"/>
            </w:pPr>
          </w:p>
        </w:tc>
      </w:tr>
      <w:tr w14:paraId="2E6F63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111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0D5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6F1A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5D241">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5E50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AEC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C55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ABF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691C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825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2FA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EB4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7EDE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189DE">
            <w:pPr>
              <w:jc w:val="center"/>
            </w:pPr>
          </w:p>
        </w:tc>
      </w:tr>
      <w:tr w14:paraId="6EB8DB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B8BD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80476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CFE0B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A6E11">
            <w:pPr>
              <w:jc w:val="center"/>
            </w:pPr>
            <w:r>
              <w:rPr>
                <w:rFonts w:ascii="宋体" w:hAnsi="宋体" w:eastAsia="宋体"/>
                <w:sz w:val="16"/>
              </w:rPr>
              <w:t>供暖费用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BA4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788C4">
            <w:pPr>
              <w:jc w:val="center"/>
            </w:pPr>
            <w:r>
              <w:rPr>
                <w:rFonts w:ascii="宋体" w:hAnsi="宋体" w:eastAsia="宋体"/>
                <w:sz w:val="16"/>
              </w:rPr>
              <w:t>&lt;=75.64万元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EFF7E">
            <w:pPr>
              <w:jc w:val="center"/>
            </w:pPr>
            <w:r>
              <w:rPr>
                <w:rFonts w:ascii="宋体" w:hAnsi="宋体" w:eastAsia="宋体"/>
                <w:sz w:val="16"/>
              </w:rPr>
              <w:t>75.64万元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12A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19E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3D47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12C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CB5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01AE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3812E">
            <w:pPr>
              <w:jc w:val="center"/>
            </w:pPr>
          </w:p>
        </w:tc>
      </w:tr>
      <w:tr w14:paraId="45AB83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FE4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E2B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5C5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971F5">
            <w:pPr>
              <w:jc w:val="center"/>
            </w:pPr>
            <w:r>
              <w:rPr>
                <w:rFonts w:ascii="宋体" w:hAnsi="宋体" w:eastAsia="宋体"/>
                <w:sz w:val="16"/>
              </w:rPr>
              <w:t>供水费用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8ED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BDEDD">
            <w:pPr>
              <w:jc w:val="center"/>
            </w:pPr>
            <w:r>
              <w:rPr>
                <w:rFonts w:ascii="宋体" w:hAnsi="宋体" w:eastAsia="宋体"/>
                <w:sz w:val="16"/>
              </w:rPr>
              <w:t>&lt;=59.65万元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47F0E">
            <w:pPr>
              <w:jc w:val="center"/>
            </w:pPr>
            <w:r>
              <w:rPr>
                <w:rFonts w:ascii="宋体" w:hAnsi="宋体" w:eastAsia="宋体"/>
                <w:sz w:val="16"/>
              </w:rPr>
              <w:t>59.65万元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FD6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7ED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06A9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FEC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103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9547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E9BB5">
            <w:pPr>
              <w:jc w:val="center"/>
            </w:pPr>
          </w:p>
        </w:tc>
      </w:tr>
      <w:tr w14:paraId="3DEB50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D70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F52E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EDFE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B5971">
            <w:pPr>
              <w:jc w:val="center"/>
            </w:pPr>
            <w:r>
              <w:rPr>
                <w:rFonts w:ascii="宋体" w:hAnsi="宋体" w:eastAsia="宋体"/>
                <w:sz w:val="16"/>
              </w:rPr>
              <w:t>保障全县公租房小区、公厕供热及供水正常使用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4360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313C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5945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09B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A20F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5FC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700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0143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9EA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739B2">
            <w:pPr>
              <w:jc w:val="center"/>
            </w:pPr>
          </w:p>
        </w:tc>
      </w:tr>
      <w:tr w14:paraId="01152B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7EA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4842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CF19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0E946">
            <w:pPr>
              <w:jc w:val="center"/>
            </w:pPr>
            <w:r>
              <w:rPr>
                <w:rFonts w:ascii="宋体" w:hAnsi="宋体" w:eastAsia="宋体"/>
                <w:sz w:val="16"/>
              </w:rPr>
              <w:t>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735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3ECC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48D1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20F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C97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A8B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422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E409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5E0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4388F">
            <w:pPr>
              <w:jc w:val="center"/>
            </w:pPr>
          </w:p>
        </w:tc>
      </w:tr>
      <w:tr w14:paraId="23A710C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6CE19C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EC8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4F88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8F39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482C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51659">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9397C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03C9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3306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C6168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1D92CF"/>
        </w:tc>
      </w:tr>
    </w:tbl>
    <w:p w14:paraId="00EE397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741"/>
        <w:gridCol w:w="523"/>
        <w:gridCol w:w="696"/>
        <w:gridCol w:w="632"/>
        <w:gridCol w:w="632"/>
        <w:gridCol w:w="632"/>
        <w:gridCol w:w="632"/>
        <w:gridCol w:w="632"/>
        <w:gridCol w:w="632"/>
        <w:gridCol w:w="632"/>
        <w:gridCol w:w="632"/>
      </w:tblGrid>
      <w:tr w14:paraId="175FA5D2">
        <w:tblPrEx>
          <w:tblCellMar>
            <w:top w:w="0" w:type="dxa"/>
            <w:left w:w="108" w:type="dxa"/>
            <w:bottom w:w="0" w:type="dxa"/>
            <w:right w:w="108" w:type="dxa"/>
          </w:tblCellMar>
        </w:tblPrEx>
        <w:tc>
          <w:tcPr>
            <w:tcW w:w="8912" w:type="dxa"/>
            <w:gridSpan w:val="14"/>
            <w:vAlign w:val="center"/>
          </w:tcPr>
          <w:p w14:paraId="39CB0173">
            <w:pPr>
              <w:jc w:val="center"/>
            </w:pPr>
            <w:r>
              <w:rPr>
                <w:rFonts w:ascii="宋体" w:hAnsi="宋体" w:eastAsia="宋体"/>
                <w:sz w:val="24"/>
              </w:rPr>
              <w:t>项目支出绩效自评表</w:t>
            </w:r>
          </w:p>
        </w:tc>
      </w:tr>
      <w:tr w14:paraId="3776A902">
        <w:tblPrEx>
          <w:tblCellMar>
            <w:top w:w="0" w:type="dxa"/>
            <w:left w:w="108" w:type="dxa"/>
            <w:bottom w:w="0" w:type="dxa"/>
            <w:right w:w="108" w:type="dxa"/>
          </w:tblCellMar>
        </w:tblPrEx>
        <w:tc>
          <w:tcPr>
            <w:tcW w:w="8912" w:type="dxa"/>
            <w:gridSpan w:val="14"/>
            <w:vAlign w:val="center"/>
          </w:tcPr>
          <w:p w14:paraId="5A72C243">
            <w:pPr>
              <w:jc w:val="center"/>
            </w:pPr>
            <w:r>
              <w:rPr>
                <w:rFonts w:ascii="宋体" w:hAnsi="宋体" w:eastAsia="宋体"/>
                <w:sz w:val="24"/>
              </w:rPr>
              <w:t>(2024年度)</w:t>
            </w:r>
          </w:p>
        </w:tc>
      </w:tr>
      <w:tr w14:paraId="142614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8B774">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790C721">
            <w:pPr>
              <w:jc w:val="center"/>
            </w:pPr>
            <w:r>
              <w:rPr>
                <w:rFonts w:ascii="宋体" w:hAnsi="宋体" w:eastAsia="宋体"/>
                <w:sz w:val="16"/>
              </w:rPr>
              <w:t>城乡社区事务（市容环境卫生维护、绿化等项目）（消化暂付款）</w:t>
            </w:r>
          </w:p>
        </w:tc>
      </w:tr>
      <w:tr w14:paraId="545258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C10AE">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ADE638">
            <w:pPr>
              <w:jc w:val="center"/>
            </w:pPr>
            <w:r>
              <w:rPr>
                <w:rFonts w:ascii="宋体" w:hAnsi="宋体" w:eastAsia="宋体"/>
                <w:sz w:val="16"/>
              </w:rPr>
              <w:t>特克斯县住房和城乡建设局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33F5D">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B49240">
            <w:pPr>
              <w:jc w:val="center"/>
            </w:pPr>
            <w:r>
              <w:rPr>
                <w:rFonts w:ascii="宋体" w:hAnsi="宋体" w:eastAsia="宋体"/>
                <w:sz w:val="16"/>
              </w:rPr>
              <w:t>特克斯县住房和城乡建设局</w:t>
            </w:r>
          </w:p>
        </w:tc>
      </w:tr>
      <w:tr w14:paraId="4D5487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945E5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5F54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8E6E7">
            <w:pPr>
              <w:jc w:val="center"/>
            </w:pPr>
            <w:r>
              <w:rPr>
                <w:rFonts w:ascii="宋体" w:hAnsi="宋体" w:eastAsia="宋体"/>
                <w:sz w:val="16"/>
              </w:rPr>
              <w:t>年初预算数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3682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B5E3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40C5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A309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B9BA5">
            <w:pPr>
              <w:jc w:val="center"/>
            </w:pPr>
            <w:r>
              <w:rPr>
                <w:rFonts w:ascii="宋体" w:hAnsi="宋体" w:eastAsia="宋体"/>
                <w:sz w:val="16"/>
              </w:rPr>
              <w:t>得分</w:t>
            </w:r>
          </w:p>
        </w:tc>
      </w:tr>
      <w:tr w14:paraId="008246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00C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DC50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D6FD5">
            <w:pPr>
              <w:jc w:val="center"/>
            </w:pPr>
            <w:r>
              <w:rPr>
                <w:rFonts w:ascii="宋体" w:hAnsi="宋体" w:eastAsia="宋体"/>
                <w:sz w:val="16"/>
              </w:rPr>
              <w:t>754.62</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5C645">
            <w:pPr>
              <w:jc w:val="center"/>
            </w:pPr>
            <w:r>
              <w:rPr>
                <w:rFonts w:ascii="宋体" w:hAnsi="宋体" w:eastAsia="宋体"/>
                <w:sz w:val="16"/>
              </w:rPr>
              <w:t>754.62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D43F7">
            <w:pPr>
              <w:jc w:val="center"/>
            </w:pPr>
            <w:r>
              <w:rPr>
                <w:rFonts w:ascii="宋体" w:hAnsi="宋体" w:eastAsia="宋体"/>
                <w:sz w:val="16"/>
              </w:rPr>
              <w:t>754.62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12F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051A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CDD45">
            <w:pPr>
              <w:jc w:val="center"/>
            </w:pPr>
            <w:r>
              <w:rPr>
                <w:rFonts w:ascii="宋体" w:hAnsi="宋体" w:eastAsia="宋体"/>
                <w:sz w:val="16"/>
              </w:rPr>
              <w:t>10.00</w:t>
            </w:r>
          </w:p>
        </w:tc>
      </w:tr>
      <w:tr w14:paraId="03D9A7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F89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E36B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581E6">
            <w:pPr>
              <w:jc w:val="center"/>
            </w:pPr>
            <w:r>
              <w:rPr>
                <w:rFonts w:ascii="宋体" w:hAnsi="宋体" w:eastAsia="宋体"/>
                <w:sz w:val="16"/>
              </w:rPr>
              <w:t>754.62</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72A40">
            <w:pPr>
              <w:jc w:val="center"/>
            </w:pPr>
            <w:r>
              <w:rPr>
                <w:rFonts w:ascii="宋体" w:hAnsi="宋体" w:eastAsia="宋体"/>
                <w:sz w:val="16"/>
              </w:rPr>
              <w:t>754.62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EA7E3">
            <w:pPr>
              <w:jc w:val="center"/>
            </w:pPr>
            <w:r>
              <w:rPr>
                <w:rFonts w:ascii="宋体" w:hAnsi="宋体" w:eastAsia="宋体"/>
                <w:sz w:val="16"/>
              </w:rPr>
              <w:t>754.62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94D6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D93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3B0F2">
            <w:pPr>
              <w:jc w:val="center"/>
            </w:pPr>
            <w:r>
              <w:rPr>
                <w:rFonts w:ascii="宋体" w:hAnsi="宋体" w:eastAsia="宋体"/>
                <w:sz w:val="16"/>
              </w:rPr>
              <w:t>—</w:t>
            </w:r>
          </w:p>
        </w:tc>
      </w:tr>
      <w:tr w14:paraId="176BB8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A13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68BC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C7EF5">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96A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112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55DE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E6A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7913E">
            <w:pPr>
              <w:jc w:val="center"/>
            </w:pPr>
            <w:r>
              <w:rPr>
                <w:rFonts w:ascii="宋体" w:hAnsi="宋体" w:eastAsia="宋体"/>
                <w:sz w:val="16"/>
              </w:rPr>
              <w:t>—</w:t>
            </w:r>
          </w:p>
        </w:tc>
      </w:tr>
      <w:tr w14:paraId="1C017E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DB3622">
            <w:pPr>
              <w:jc w:val="center"/>
            </w:pPr>
            <w:r>
              <w:rPr>
                <w:rFonts w:ascii="宋体" w:hAnsi="宋体" w:eastAsia="宋体"/>
                <w:sz w:val="16"/>
              </w:rPr>
              <w:t>年度总体目标</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C1389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8BE588">
            <w:pPr>
              <w:jc w:val="center"/>
            </w:pPr>
            <w:r>
              <w:rPr>
                <w:rFonts w:ascii="宋体" w:hAnsi="宋体" w:eastAsia="宋体"/>
                <w:sz w:val="16"/>
              </w:rPr>
              <w:t>实际完成情况</w:t>
            </w:r>
          </w:p>
        </w:tc>
      </w:tr>
      <w:tr w14:paraId="000692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68FAE"/>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AEA573">
            <w:pPr>
              <w:jc w:val="both"/>
            </w:pPr>
            <w:r>
              <w:rPr>
                <w:rFonts w:ascii="宋体" w:hAnsi="宋体" w:eastAsia="宋体"/>
                <w:sz w:val="16"/>
              </w:rPr>
              <w:t>保障全县市容环境卫生及绿化养护，保障全县环卫工人100人工资发放，保障全县2000基路灯亮化。</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CA0B62">
            <w:pPr>
              <w:jc w:val="both"/>
            </w:pPr>
            <w:r>
              <w:rPr>
                <w:rFonts w:ascii="宋体" w:hAnsi="宋体" w:eastAsia="宋体"/>
                <w:sz w:val="16"/>
              </w:rPr>
              <w:t>保障全县路灯2000基正常照明；保障环卫工人数量142人的工资正常发放。</w:t>
            </w:r>
          </w:p>
        </w:tc>
      </w:tr>
      <w:tr w14:paraId="12453A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FE8F3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87D4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27456">
            <w:pPr>
              <w:jc w:val="center"/>
            </w:pPr>
            <w:r>
              <w:rPr>
                <w:rFonts w:ascii="宋体" w:hAnsi="宋体" w:eastAsia="宋体"/>
                <w:sz w:val="16"/>
              </w:rPr>
              <w:t>二级指标</w:t>
            </w:r>
          </w:p>
        </w:tc>
        <w:tc>
          <w:tcPr>
            <w:tcW w:w="741" w:type="dxa"/>
            <w:tcBorders>
              <w:top w:val="single" w:color="auto" w:sz="10" w:space="0"/>
              <w:left w:val="single" w:color="auto" w:sz="10" w:space="0"/>
              <w:bottom w:val="single" w:color="auto" w:sz="10" w:space="0"/>
              <w:right w:val="single" w:color="auto" w:sz="10" w:space="0"/>
              <w:insideV w:val="single" w:sz="10" w:space="0"/>
            </w:tcBorders>
            <w:vAlign w:val="center"/>
          </w:tcPr>
          <w:p w14:paraId="2AD48D3D">
            <w:pPr>
              <w:jc w:val="center"/>
            </w:pPr>
            <w:r>
              <w:rPr>
                <w:rFonts w:ascii="宋体" w:hAnsi="宋体" w:eastAsia="宋体"/>
                <w:sz w:val="16"/>
              </w:rPr>
              <w:t>三级指标</w:t>
            </w:r>
          </w:p>
        </w:tc>
        <w:tc>
          <w:tcPr>
            <w:tcW w:w="523" w:type="dxa"/>
            <w:tcBorders>
              <w:top w:val="single" w:color="auto" w:sz="10" w:space="0"/>
              <w:left w:val="single" w:color="auto" w:sz="10" w:space="0"/>
              <w:bottom w:val="single" w:color="auto" w:sz="10" w:space="0"/>
              <w:right w:val="single" w:color="auto" w:sz="10" w:space="0"/>
              <w:insideV w:val="single" w:sz="10" w:space="0"/>
            </w:tcBorders>
            <w:vAlign w:val="center"/>
          </w:tcPr>
          <w:p w14:paraId="3029107D">
            <w:pPr>
              <w:jc w:val="center"/>
            </w:pPr>
            <w:r>
              <w:rPr>
                <w:rFonts w:ascii="宋体" w:hAnsi="宋体" w:eastAsia="宋体"/>
                <w:sz w:val="16"/>
              </w:rPr>
              <w:t>权重</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324DC6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4C07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6715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064A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DF03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2C54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5EA9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78D6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CA8C5">
            <w:pPr>
              <w:jc w:val="center"/>
            </w:pPr>
            <w:r>
              <w:rPr>
                <w:rFonts w:ascii="宋体" w:hAnsi="宋体" w:eastAsia="宋体"/>
                <w:sz w:val="16"/>
              </w:rPr>
              <w:t>偏差原因分析及改进措施</w:t>
            </w:r>
          </w:p>
        </w:tc>
      </w:tr>
      <w:tr w14:paraId="012A1B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18529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9A1A9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CFA37B">
            <w:pPr>
              <w:jc w:val="center"/>
            </w:pPr>
            <w:r>
              <w:rPr>
                <w:rFonts w:ascii="宋体" w:hAnsi="宋体" w:eastAsia="宋体"/>
                <w:sz w:val="16"/>
              </w:rPr>
              <w:t>数量指标</w:t>
            </w:r>
          </w:p>
        </w:tc>
        <w:tc>
          <w:tcPr>
            <w:tcW w:w="741" w:type="dxa"/>
            <w:tcBorders>
              <w:top w:val="single" w:color="auto" w:sz="10" w:space="0"/>
              <w:left w:val="single" w:color="auto" w:sz="10" w:space="0"/>
              <w:bottom w:val="single" w:color="auto" w:sz="10" w:space="0"/>
              <w:right w:val="single" w:color="auto" w:sz="10" w:space="0"/>
              <w:insideV w:val="single" w:sz="10" w:space="0"/>
            </w:tcBorders>
            <w:vAlign w:val="center"/>
          </w:tcPr>
          <w:p w14:paraId="071CEB23">
            <w:pPr>
              <w:jc w:val="center"/>
            </w:pPr>
            <w:r>
              <w:rPr>
                <w:rFonts w:ascii="宋体" w:hAnsi="宋体" w:eastAsia="宋体"/>
                <w:sz w:val="16"/>
              </w:rPr>
              <w:t>保障环卫工人数量</w:t>
            </w:r>
          </w:p>
        </w:tc>
        <w:tc>
          <w:tcPr>
            <w:tcW w:w="523" w:type="dxa"/>
            <w:tcBorders>
              <w:top w:val="single" w:color="auto" w:sz="10" w:space="0"/>
              <w:left w:val="single" w:color="auto" w:sz="10" w:space="0"/>
              <w:bottom w:val="single" w:color="auto" w:sz="10" w:space="0"/>
              <w:right w:val="single" w:color="auto" w:sz="10" w:space="0"/>
              <w:insideV w:val="single" w:sz="10" w:space="0"/>
            </w:tcBorders>
            <w:vAlign w:val="center"/>
          </w:tcPr>
          <w:p w14:paraId="203C7044">
            <w:pPr>
              <w:jc w:val="center"/>
            </w:pPr>
            <w:r>
              <w:rPr>
                <w:rFonts w:ascii="宋体" w:hAnsi="宋体" w:eastAsia="宋体"/>
                <w:sz w:val="16"/>
              </w:rPr>
              <w:t>7</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F72BBF1">
            <w:pPr>
              <w:jc w:val="center"/>
            </w:pPr>
            <w:r>
              <w:rPr>
                <w:rFonts w:ascii="宋体" w:hAnsi="宋体" w:eastAsia="宋体"/>
                <w:sz w:val="16"/>
              </w:rPr>
              <w:t>&gt;=100人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E6E9D">
            <w:pPr>
              <w:jc w:val="center"/>
            </w:pPr>
            <w:r>
              <w:rPr>
                <w:rFonts w:ascii="宋体" w:hAnsi="宋体" w:eastAsia="宋体"/>
                <w:sz w:val="16"/>
              </w:rPr>
              <w:t>142人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737AF">
            <w:pPr>
              <w:jc w:val="center"/>
            </w:pPr>
            <w:r>
              <w:rPr>
                <w:rFonts w:ascii="宋体" w:hAnsi="宋体" w:eastAsia="宋体"/>
                <w:sz w:val="16"/>
              </w:rPr>
              <w:t>142%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39FD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F08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16A8C">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2AC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896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9FA0F">
            <w:pPr>
              <w:jc w:val="center"/>
            </w:pPr>
            <w:r>
              <w:rPr>
                <w:rFonts w:ascii="宋体" w:hAnsi="宋体" w:eastAsia="宋体"/>
                <w:sz w:val="16"/>
              </w:rPr>
              <w:t>因全县市容标准提高，环卫工需求量增加，超额完成工作。</w:t>
            </w:r>
          </w:p>
        </w:tc>
      </w:tr>
      <w:tr w14:paraId="3DADF3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909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991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4DE5D"/>
        </w:tc>
        <w:tc>
          <w:tcPr>
            <w:tcW w:w="741" w:type="dxa"/>
            <w:tcBorders>
              <w:top w:val="single" w:color="auto" w:sz="10" w:space="0"/>
              <w:left w:val="single" w:color="auto" w:sz="10" w:space="0"/>
              <w:bottom w:val="single" w:color="auto" w:sz="10" w:space="0"/>
              <w:right w:val="single" w:color="auto" w:sz="10" w:space="0"/>
              <w:insideV w:val="single" w:sz="10" w:space="0"/>
            </w:tcBorders>
            <w:vAlign w:val="center"/>
          </w:tcPr>
          <w:p w14:paraId="6C85B803">
            <w:pPr>
              <w:jc w:val="center"/>
            </w:pPr>
            <w:r>
              <w:rPr>
                <w:rFonts w:ascii="宋体" w:hAnsi="宋体" w:eastAsia="宋体"/>
                <w:sz w:val="16"/>
              </w:rPr>
              <w:t>全县路灯基数</w:t>
            </w:r>
          </w:p>
        </w:tc>
        <w:tc>
          <w:tcPr>
            <w:tcW w:w="523" w:type="dxa"/>
            <w:tcBorders>
              <w:top w:val="single" w:color="auto" w:sz="10" w:space="0"/>
              <w:left w:val="single" w:color="auto" w:sz="10" w:space="0"/>
              <w:bottom w:val="single" w:color="auto" w:sz="10" w:space="0"/>
              <w:right w:val="single" w:color="auto" w:sz="10" w:space="0"/>
              <w:insideV w:val="single" w:sz="10" w:space="0"/>
            </w:tcBorders>
            <w:vAlign w:val="center"/>
          </w:tcPr>
          <w:p w14:paraId="7F497344">
            <w:pPr>
              <w:jc w:val="center"/>
            </w:pPr>
            <w:r>
              <w:rPr>
                <w:rFonts w:ascii="宋体" w:hAnsi="宋体" w:eastAsia="宋体"/>
                <w:sz w:val="16"/>
              </w:rPr>
              <w:t>7</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67CFA17">
            <w:pPr>
              <w:jc w:val="center"/>
            </w:pPr>
            <w:r>
              <w:rPr>
                <w:rFonts w:ascii="宋体" w:hAnsi="宋体" w:eastAsia="宋体"/>
                <w:sz w:val="16"/>
              </w:rPr>
              <w:t>&gt;=2000基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53A11">
            <w:pPr>
              <w:jc w:val="center"/>
            </w:pPr>
            <w:r>
              <w:rPr>
                <w:rFonts w:ascii="宋体" w:hAnsi="宋体" w:eastAsia="宋体"/>
                <w:sz w:val="16"/>
              </w:rPr>
              <w:t>2000基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C20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814B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6C1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BD358">
            <w:pPr>
              <w:jc w:val="center"/>
            </w:pPr>
            <w:r>
              <w:rPr>
                <w:rFonts w:ascii="宋体" w:hAnsi="宋体" w:eastAsia="宋体"/>
                <w:sz w:val="16"/>
              </w:rPr>
              <w:t>2000基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975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8D1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FBFC1">
            <w:pPr>
              <w:jc w:val="center"/>
            </w:pPr>
          </w:p>
        </w:tc>
      </w:tr>
      <w:tr w14:paraId="44A4E1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9D1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1FD0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650D7"/>
        </w:tc>
        <w:tc>
          <w:tcPr>
            <w:tcW w:w="741" w:type="dxa"/>
            <w:tcBorders>
              <w:top w:val="single" w:color="auto" w:sz="10" w:space="0"/>
              <w:left w:val="single" w:color="auto" w:sz="10" w:space="0"/>
              <w:bottom w:val="single" w:color="auto" w:sz="10" w:space="0"/>
              <w:right w:val="single" w:color="auto" w:sz="10" w:space="0"/>
              <w:insideV w:val="single" w:sz="10" w:space="0"/>
            </w:tcBorders>
            <w:vAlign w:val="center"/>
          </w:tcPr>
          <w:p w14:paraId="759BF885">
            <w:pPr>
              <w:jc w:val="center"/>
            </w:pPr>
            <w:r>
              <w:rPr>
                <w:rFonts w:ascii="宋体" w:hAnsi="宋体" w:eastAsia="宋体"/>
                <w:sz w:val="16"/>
              </w:rPr>
              <w:t>环卫工人工资发放次数</w:t>
            </w:r>
          </w:p>
        </w:tc>
        <w:tc>
          <w:tcPr>
            <w:tcW w:w="523" w:type="dxa"/>
            <w:tcBorders>
              <w:top w:val="single" w:color="auto" w:sz="10" w:space="0"/>
              <w:left w:val="single" w:color="auto" w:sz="10" w:space="0"/>
              <w:bottom w:val="single" w:color="auto" w:sz="10" w:space="0"/>
              <w:right w:val="single" w:color="auto" w:sz="10" w:space="0"/>
              <w:insideV w:val="single" w:sz="10" w:space="0"/>
            </w:tcBorders>
            <w:vAlign w:val="center"/>
          </w:tcPr>
          <w:p w14:paraId="6DCF674B">
            <w:pPr>
              <w:jc w:val="center"/>
            </w:pPr>
            <w:r>
              <w:rPr>
                <w:rFonts w:ascii="宋体" w:hAnsi="宋体" w:eastAsia="宋体"/>
                <w:sz w:val="16"/>
              </w:rPr>
              <w:t>7</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C44DB0A">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40921">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402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205E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2AF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4C486">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929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121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1F280">
            <w:pPr>
              <w:jc w:val="center"/>
            </w:pPr>
          </w:p>
        </w:tc>
      </w:tr>
      <w:tr w14:paraId="22CEBE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421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A2A8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9CFEA5">
            <w:pPr>
              <w:jc w:val="center"/>
            </w:pPr>
            <w:r>
              <w:rPr>
                <w:rFonts w:ascii="宋体" w:hAnsi="宋体" w:eastAsia="宋体"/>
                <w:sz w:val="16"/>
              </w:rPr>
              <w:t>质量指标</w:t>
            </w:r>
          </w:p>
        </w:tc>
        <w:tc>
          <w:tcPr>
            <w:tcW w:w="741" w:type="dxa"/>
            <w:tcBorders>
              <w:top w:val="single" w:color="auto" w:sz="10" w:space="0"/>
              <w:left w:val="single" w:color="auto" w:sz="10" w:space="0"/>
              <w:bottom w:val="single" w:color="auto" w:sz="10" w:space="0"/>
              <w:right w:val="single" w:color="auto" w:sz="10" w:space="0"/>
              <w:insideV w:val="single" w:sz="10" w:space="0"/>
            </w:tcBorders>
            <w:vAlign w:val="center"/>
          </w:tcPr>
          <w:p w14:paraId="2B8D8A6D">
            <w:pPr>
              <w:jc w:val="center"/>
            </w:pPr>
            <w:r>
              <w:rPr>
                <w:rFonts w:ascii="宋体" w:hAnsi="宋体" w:eastAsia="宋体"/>
                <w:sz w:val="16"/>
              </w:rPr>
              <w:t>全县路灯亮化率</w:t>
            </w:r>
          </w:p>
        </w:tc>
        <w:tc>
          <w:tcPr>
            <w:tcW w:w="523" w:type="dxa"/>
            <w:tcBorders>
              <w:top w:val="single" w:color="auto" w:sz="10" w:space="0"/>
              <w:left w:val="single" w:color="auto" w:sz="10" w:space="0"/>
              <w:bottom w:val="single" w:color="auto" w:sz="10" w:space="0"/>
              <w:right w:val="single" w:color="auto" w:sz="10" w:space="0"/>
              <w:insideV w:val="single" w:sz="10" w:space="0"/>
            </w:tcBorders>
            <w:vAlign w:val="center"/>
          </w:tcPr>
          <w:p w14:paraId="01EDEC3F">
            <w:pPr>
              <w:jc w:val="center"/>
            </w:pPr>
            <w:r>
              <w:rPr>
                <w:rFonts w:ascii="宋体" w:hAnsi="宋体" w:eastAsia="宋体"/>
                <w:sz w:val="16"/>
              </w:rPr>
              <w:t>7</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C53D76D">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B3F3D">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A5A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CA50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227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41715">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A5B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E56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7975F">
            <w:pPr>
              <w:jc w:val="center"/>
            </w:pPr>
          </w:p>
        </w:tc>
      </w:tr>
      <w:tr w14:paraId="528F3E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63B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D07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08F6A"/>
        </w:tc>
        <w:tc>
          <w:tcPr>
            <w:tcW w:w="741" w:type="dxa"/>
            <w:tcBorders>
              <w:top w:val="single" w:color="auto" w:sz="10" w:space="0"/>
              <w:left w:val="single" w:color="auto" w:sz="10" w:space="0"/>
              <w:bottom w:val="single" w:color="auto" w:sz="10" w:space="0"/>
              <w:right w:val="single" w:color="auto" w:sz="10" w:space="0"/>
              <w:insideV w:val="single" w:sz="10" w:space="0"/>
            </w:tcBorders>
            <w:vAlign w:val="center"/>
          </w:tcPr>
          <w:p w14:paraId="1FCB40B3">
            <w:pPr>
              <w:jc w:val="center"/>
            </w:pPr>
            <w:r>
              <w:rPr>
                <w:rFonts w:ascii="宋体" w:hAnsi="宋体" w:eastAsia="宋体"/>
                <w:sz w:val="16"/>
              </w:rPr>
              <w:t>项目资金支付准确率</w:t>
            </w:r>
          </w:p>
        </w:tc>
        <w:tc>
          <w:tcPr>
            <w:tcW w:w="523" w:type="dxa"/>
            <w:tcBorders>
              <w:top w:val="single" w:color="auto" w:sz="10" w:space="0"/>
              <w:left w:val="single" w:color="auto" w:sz="10" w:space="0"/>
              <w:bottom w:val="single" w:color="auto" w:sz="10" w:space="0"/>
              <w:right w:val="single" w:color="auto" w:sz="10" w:space="0"/>
              <w:insideV w:val="single" w:sz="10" w:space="0"/>
            </w:tcBorders>
            <w:vAlign w:val="center"/>
          </w:tcPr>
          <w:p w14:paraId="7BF5F92E">
            <w:pPr>
              <w:jc w:val="center"/>
            </w:pPr>
            <w:r>
              <w:rPr>
                <w:rFonts w:ascii="宋体" w:hAnsi="宋体" w:eastAsia="宋体"/>
                <w:sz w:val="16"/>
              </w:rPr>
              <w:t>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7C61850">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51365">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52B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A400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E5E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550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AEF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865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57BBD">
            <w:pPr>
              <w:jc w:val="center"/>
            </w:pPr>
          </w:p>
        </w:tc>
      </w:tr>
      <w:tr w14:paraId="649A6E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F82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440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BEFD1">
            <w:pPr>
              <w:jc w:val="center"/>
            </w:pPr>
            <w:r>
              <w:rPr>
                <w:rFonts w:ascii="宋体" w:hAnsi="宋体" w:eastAsia="宋体"/>
                <w:sz w:val="16"/>
              </w:rPr>
              <w:t>时效指标</w:t>
            </w:r>
          </w:p>
        </w:tc>
        <w:tc>
          <w:tcPr>
            <w:tcW w:w="741" w:type="dxa"/>
            <w:tcBorders>
              <w:top w:val="single" w:color="auto" w:sz="10" w:space="0"/>
              <w:left w:val="single" w:color="auto" w:sz="10" w:space="0"/>
              <w:bottom w:val="single" w:color="auto" w:sz="10" w:space="0"/>
              <w:right w:val="single" w:color="auto" w:sz="10" w:space="0"/>
              <w:insideV w:val="single" w:sz="10" w:space="0"/>
            </w:tcBorders>
            <w:vAlign w:val="center"/>
          </w:tcPr>
          <w:p w14:paraId="5C0CC9D0">
            <w:pPr>
              <w:jc w:val="center"/>
            </w:pPr>
            <w:r>
              <w:rPr>
                <w:rFonts w:ascii="宋体" w:hAnsi="宋体" w:eastAsia="宋体"/>
                <w:sz w:val="16"/>
              </w:rPr>
              <w:t>资金支付及时率</w:t>
            </w:r>
          </w:p>
        </w:tc>
        <w:tc>
          <w:tcPr>
            <w:tcW w:w="523" w:type="dxa"/>
            <w:tcBorders>
              <w:top w:val="single" w:color="auto" w:sz="10" w:space="0"/>
              <w:left w:val="single" w:color="auto" w:sz="10" w:space="0"/>
              <w:bottom w:val="single" w:color="auto" w:sz="10" w:space="0"/>
              <w:right w:val="single" w:color="auto" w:sz="10" w:space="0"/>
              <w:insideV w:val="single" w:sz="10" w:space="0"/>
            </w:tcBorders>
            <w:vAlign w:val="center"/>
          </w:tcPr>
          <w:p w14:paraId="28E2190F">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E71B9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810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874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2B5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AA3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940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4BE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305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5183C">
            <w:pPr>
              <w:jc w:val="center"/>
            </w:pPr>
          </w:p>
        </w:tc>
      </w:tr>
      <w:tr w14:paraId="32244A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1553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32416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1642F0">
            <w:pPr>
              <w:jc w:val="center"/>
            </w:pPr>
            <w:r>
              <w:rPr>
                <w:rFonts w:ascii="宋体" w:hAnsi="宋体" w:eastAsia="宋体"/>
                <w:sz w:val="16"/>
              </w:rPr>
              <w:t>经济成本指标</w:t>
            </w:r>
          </w:p>
        </w:tc>
        <w:tc>
          <w:tcPr>
            <w:tcW w:w="741" w:type="dxa"/>
            <w:tcBorders>
              <w:top w:val="single" w:color="auto" w:sz="10" w:space="0"/>
              <w:left w:val="single" w:color="auto" w:sz="10" w:space="0"/>
              <w:bottom w:val="single" w:color="auto" w:sz="10" w:space="0"/>
              <w:right w:val="single" w:color="auto" w:sz="10" w:space="0"/>
              <w:insideV w:val="single" w:sz="10" w:space="0"/>
            </w:tcBorders>
            <w:vAlign w:val="center"/>
          </w:tcPr>
          <w:p w14:paraId="2252688D">
            <w:pPr>
              <w:jc w:val="center"/>
            </w:pPr>
            <w:r>
              <w:rPr>
                <w:rFonts w:ascii="宋体" w:hAnsi="宋体" w:eastAsia="宋体"/>
                <w:sz w:val="16"/>
              </w:rPr>
              <w:t>环卫工人每月人均工资</w:t>
            </w:r>
          </w:p>
        </w:tc>
        <w:tc>
          <w:tcPr>
            <w:tcW w:w="523" w:type="dxa"/>
            <w:tcBorders>
              <w:top w:val="single" w:color="auto" w:sz="10" w:space="0"/>
              <w:left w:val="single" w:color="auto" w:sz="10" w:space="0"/>
              <w:bottom w:val="single" w:color="auto" w:sz="10" w:space="0"/>
              <w:right w:val="single" w:color="auto" w:sz="10" w:space="0"/>
              <w:insideV w:val="single" w:sz="10" w:space="0"/>
            </w:tcBorders>
            <w:vAlign w:val="center"/>
          </w:tcPr>
          <w:p w14:paraId="0F50E672">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E1EE949">
            <w:pPr>
              <w:jc w:val="center"/>
            </w:pPr>
            <w:r>
              <w:rPr>
                <w:rFonts w:ascii="宋体" w:hAnsi="宋体" w:eastAsia="宋体"/>
                <w:sz w:val="16"/>
              </w:rPr>
              <w:t>&lt;=4000元/人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58DEE">
            <w:pPr>
              <w:jc w:val="center"/>
            </w:pPr>
            <w:r>
              <w:rPr>
                <w:rFonts w:ascii="宋体" w:hAnsi="宋体" w:eastAsia="宋体"/>
                <w:sz w:val="16"/>
              </w:rPr>
              <w:t>4000元/人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E78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2A2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7D2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A0374">
            <w:pPr>
              <w:jc w:val="center"/>
            </w:pPr>
            <w:r>
              <w:rPr>
                <w:rFonts w:ascii="宋体" w:hAnsi="宋体" w:eastAsia="宋体"/>
                <w:sz w:val="16"/>
              </w:rPr>
              <w:t>4300元/人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506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630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0C255">
            <w:pPr>
              <w:jc w:val="center"/>
            </w:pPr>
          </w:p>
        </w:tc>
      </w:tr>
      <w:tr w14:paraId="70F43A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1AA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2FF1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34C92"/>
        </w:tc>
        <w:tc>
          <w:tcPr>
            <w:tcW w:w="741" w:type="dxa"/>
            <w:tcBorders>
              <w:top w:val="single" w:color="auto" w:sz="10" w:space="0"/>
              <w:left w:val="single" w:color="auto" w:sz="10" w:space="0"/>
              <w:bottom w:val="single" w:color="auto" w:sz="10" w:space="0"/>
              <w:right w:val="single" w:color="auto" w:sz="10" w:space="0"/>
              <w:insideV w:val="single" w:sz="10" w:space="0"/>
            </w:tcBorders>
            <w:vAlign w:val="center"/>
          </w:tcPr>
          <w:p w14:paraId="0E6EC427">
            <w:pPr>
              <w:jc w:val="center"/>
            </w:pPr>
            <w:r>
              <w:rPr>
                <w:rFonts w:ascii="宋体" w:hAnsi="宋体" w:eastAsia="宋体"/>
                <w:sz w:val="16"/>
              </w:rPr>
              <w:t>路灯亮化、维护费用</w:t>
            </w:r>
          </w:p>
        </w:tc>
        <w:tc>
          <w:tcPr>
            <w:tcW w:w="523" w:type="dxa"/>
            <w:tcBorders>
              <w:top w:val="single" w:color="auto" w:sz="10" w:space="0"/>
              <w:left w:val="single" w:color="auto" w:sz="10" w:space="0"/>
              <w:bottom w:val="single" w:color="auto" w:sz="10" w:space="0"/>
              <w:right w:val="single" w:color="auto" w:sz="10" w:space="0"/>
              <w:insideV w:val="single" w:sz="10" w:space="0"/>
            </w:tcBorders>
            <w:vAlign w:val="center"/>
          </w:tcPr>
          <w:p w14:paraId="0C941454">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D5708F9">
            <w:pPr>
              <w:jc w:val="center"/>
            </w:pPr>
            <w:r>
              <w:rPr>
                <w:rFonts w:ascii="宋体" w:hAnsi="宋体" w:eastAsia="宋体"/>
                <w:sz w:val="16"/>
              </w:rPr>
              <w:t>&lt;=1380元/基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8248B">
            <w:pPr>
              <w:jc w:val="center"/>
            </w:pPr>
            <w:r>
              <w:rPr>
                <w:rFonts w:ascii="宋体" w:hAnsi="宋体" w:eastAsia="宋体"/>
                <w:sz w:val="16"/>
              </w:rPr>
              <w:t>1380元/基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C55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AD7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F15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7EC96">
            <w:pPr>
              <w:jc w:val="center"/>
            </w:pPr>
            <w:r>
              <w:rPr>
                <w:rFonts w:ascii="宋体" w:hAnsi="宋体" w:eastAsia="宋体"/>
                <w:sz w:val="16"/>
              </w:rPr>
              <w:t>1380元/基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8A3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26C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9B9AC">
            <w:pPr>
              <w:jc w:val="center"/>
            </w:pPr>
          </w:p>
        </w:tc>
      </w:tr>
      <w:tr w14:paraId="743A1C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2239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FCBBF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DD17B9">
            <w:pPr>
              <w:jc w:val="center"/>
            </w:pPr>
            <w:r>
              <w:rPr>
                <w:rFonts w:ascii="宋体" w:hAnsi="宋体" w:eastAsia="宋体"/>
                <w:sz w:val="16"/>
              </w:rPr>
              <w:t>社会效益指标</w:t>
            </w:r>
          </w:p>
        </w:tc>
        <w:tc>
          <w:tcPr>
            <w:tcW w:w="741" w:type="dxa"/>
            <w:tcBorders>
              <w:top w:val="single" w:color="auto" w:sz="10" w:space="0"/>
              <w:left w:val="single" w:color="auto" w:sz="10" w:space="0"/>
              <w:bottom w:val="single" w:color="auto" w:sz="10" w:space="0"/>
              <w:right w:val="single" w:color="auto" w:sz="10" w:space="0"/>
              <w:insideV w:val="single" w:sz="10" w:space="0"/>
            </w:tcBorders>
            <w:vAlign w:val="center"/>
          </w:tcPr>
          <w:p w14:paraId="11695F6D">
            <w:pPr>
              <w:jc w:val="center"/>
            </w:pPr>
            <w:r>
              <w:rPr>
                <w:rFonts w:ascii="宋体" w:hAnsi="宋体" w:eastAsia="宋体"/>
                <w:sz w:val="16"/>
              </w:rPr>
              <w:t>保障全县市容环境正常运行</w:t>
            </w:r>
          </w:p>
        </w:tc>
        <w:tc>
          <w:tcPr>
            <w:tcW w:w="523" w:type="dxa"/>
            <w:tcBorders>
              <w:top w:val="single" w:color="auto" w:sz="10" w:space="0"/>
              <w:left w:val="single" w:color="auto" w:sz="10" w:space="0"/>
              <w:bottom w:val="single" w:color="auto" w:sz="10" w:space="0"/>
              <w:right w:val="single" w:color="auto" w:sz="10" w:space="0"/>
              <w:insideV w:val="single" w:sz="10" w:space="0"/>
            </w:tcBorders>
            <w:vAlign w:val="center"/>
          </w:tcPr>
          <w:p w14:paraId="04E1BD85">
            <w:pPr>
              <w:jc w:val="center"/>
            </w:pPr>
            <w:r>
              <w:rPr>
                <w:rFonts w:ascii="宋体" w:hAnsi="宋体" w:eastAsia="宋体"/>
                <w:sz w:val="16"/>
              </w:rPr>
              <w:t>7</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75C0B1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56FC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C6D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7E9F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AE8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35A6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FE9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3A4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CB0EE">
            <w:pPr>
              <w:jc w:val="center"/>
            </w:pPr>
          </w:p>
        </w:tc>
      </w:tr>
      <w:tr w14:paraId="04493F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45D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AF7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579DD"/>
        </w:tc>
        <w:tc>
          <w:tcPr>
            <w:tcW w:w="741" w:type="dxa"/>
            <w:tcBorders>
              <w:top w:val="single" w:color="auto" w:sz="10" w:space="0"/>
              <w:left w:val="single" w:color="auto" w:sz="10" w:space="0"/>
              <w:bottom w:val="single" w:color="auto" w:sz="10" w:space="0"/>
              <w:right w:val="single" w:color="auto" w:sz="10" w:space="0"/>
              <w:insideV w:val="single" w:sz="10" w:space="0"/>
            </w:tcBorders>
            <w:vAlign w:val="center"/>
          </w:tcPr>
          <w:p w14:paraId="1230CE1E">
            <w:pPr>
              <w:jc w:val="center"/>
            </w:pPr>
            <w:r>
              <w:rPr>
                <w:rFonts w:ascii="宋体" w:hAnsi="宋体" w:eastAsia="宋体"/>
                <w:sz w:val="16"/>
              </w:rPr>
              <w:t>受益人数</w:t>
            </w:r>
          </w:p>
        </w:tc>
        <w:tc>
          <w:tcPr>
            <w:tcW w:w="523" w:type="dxa"/>
            <w:tcBorders>
              <w:top w:val="single" w:color="auto" w:sz="10" w:space="0"/>
              <w:left w:val="single" w:color="auto" w:sz="10" w:space="0"/>
              <w:bottom w:val="single" w:color="auto" w:sz="10" w:space="0"/>
              <w:right w:val="single" w:color="auto" w:sz="10" w:space="0"/>
              <w:insideV w:val="single" w:sz="10" w:space="0"/>
            </w:tcBorders>
            <w:vAlign w:val="center"/>
          </w:tcPr>
          <w:p w14:paraId="60347E5D">
            <w:pPr>
              <w:jc w:val="center"/>
            </w:pPr>
            <w:r>
              <w:rPr>
                <w:rFonts w:ascii="宋体" w:hAnsi="宋体" w:eastAsia="宋体"/>
                <w:sz w:val="16"/>
              </w:rPr>
              <w:t>7</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3034471">
            <w:pPr>
              <w:jc w:val="center"/>
            </w:pPr>
            <w:r>
              <w:rPr>
                <w:rFonts w:ascii="宋体" w:hAnsi="宋体" w:eastAsia="宋体"/>
                <w:sz w:val="16"/>
              </w:rPr>
              <w:t>&gt;=4万人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A7AE8">
            <w:pPr>
              <w:jc w:val="center"/>
            </w:pPr>
            <w:r>
              <w:rPr>
                <w:rFonts w:ascii="宋体" w:hAnsi="宋体" w:eastAsia="宋体"/>
                <w:sz w:val="16"/>
              </w:rPr>
              <w:t>4万人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0AA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1CE1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2C9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B1ADD">
            <w:pPr>
              <w:jc w:val="center"/>
            </w:pPr>
            <w:r>
              <w:rPr>
                <w:rFonts w:ascii="宋体" w:hAnsi="宋体" w:eastAsia="宋体"/>
                <w:sz w:val="16"/>
              </w:rPr>
              <w:t>4万人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DFE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91D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C7CEA">
            <w:pPr>
              <w:jc w:val="center"/>
            </w:pPr>
          </w:p>
        </w:tc>
      </w:tr>
      <w:tr w14:paraId="23BFAA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BC3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D326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CF2CA">
            <w:pPr>
              <w:jc w:val="center"/>
            </w:pPr>
            <w:r>
              <w:rPr>
                <w:rFonts w:ascii="宋体" w:hAnsi="宋体" w:eastAsia="宋体"/>
                <w:sz w:val="16"/>
              </w:rPr>
              <w:t>满意度指标</w:t>
            </w:r>
          </w:p>
        </w:tc>
        <w:tc>
          <w:tcPr>
            <w:tcW w:w="741" w:type="dxa"/>
            <w:tcBorders>
              <w:top w:val="single" w:color="auto" w:sz="10" w:space="0"/>
              <w:left w:val="single" w:color="auto" w:sz="10" w:space="0"/>
              <w:bottom w:val="single" w:color="auto" w:sz="10" w:space="0"/>
              <w:right w:val="single" w:color="auto" w:sz="10" w:space="0"/>
              <w:insideV w:val="single" w:sz="10" w:space="0"/>
            </w:tcBorders>
            <w:vAlign w:val="center"/>
          </w:tcPr>
          <w:p w14:paraId="4DE5B7B9">
            <w:pPr>
              <w:jc w:val="center"/>
            </w:pPr>
            <w:r>
              <w:rPr>
                <w:rFonts w:ascii="宋体" w:hAnsi="宋体" w:eastAsia="宋体"/>
                <w:sz w:val="16"/>
              </w:rPr>
              <w:t>全县人民满意度</w:t>
            </w:r>
          </w:p>
        </w:tc>
        <w:tc>
          <w:tcPr>
            <w:tcW w:w="523" w:type="dxa"/>
            <w:tcBorders>
              <w:top w:val="single" w:color="auto" w:sz="10" w:space="0"/>
              <w:left w:val="single" w:color="auto" w:sz="10" w:space="0"/>
              <w:bottom w:val="single" w:color="auto" w:sz="10" w:space="0"/>
              <w:right w:val="single" w:color="auto" w:sz="10" w:space="0"/>
              <w:insideV w:val="single" w:sz="10" w:space="0"/>
            </w:tcBorders>
            <w:vAlign w:val="center"/>
          </w:tcPr>
          <w:p w14:paraId="6AB9114C">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C98045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C707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DA5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AC8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75F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D1CC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539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A58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625B0">
            <w:pPr>
              <w:jc w:val="center"/>
            </w:pPr>
          </w:p>
        </w:tc>
      </w:tr>
      <w:tr w14:paraId="68D44F66">
        <w:tblPrEx>
          <w:tblCellMar>
            <w:top w:w="0" w:type="dxa"/>
            <w:left w:w="108" w:type="dxa"/>
            <w:bottom w:w="0" w:type="dxa"/>
            <w:right w:w="108" w:type="dxa"/>
          </w:tblCellMar>
        </w:tblPrEx>
        <w:tc>
          <w:tcPr>
            <w:tcW w:w="2637"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BCD7F9A">
            <w:pPr>
              <w:jc w:val="center"/>
            </w:pPr>
            <w:r>
              <w:rPr>
                <w:rFonts w:ascii="宋体" w:hAnsi="宋体" w:eastAsia="宋体"/>
                <w:sz w:val="16"/>
              </w:rPr>
              <w:t>总分</w:t>
            </w:r>
          </w:p>
        </w:tc>
        <w:tc>
          <w:tcPr>
            <w:tcW w:w="523" w:type="dxa"/>
            <w:tcBorders>
              <w:top w:val="single" w:color="auto" w:sz="10" w:space="0"/>
              <w:left w:val="single" w:color="auto" w:sz="10" w:space="0"/>
              <w:bottom w:val="single" w:color="auto" w:sz="10" w:space="0"/>
              <w:right w:val="single" w:color="auto" w:sz="10" w:space="0"/>
              <w:insideV w:val="single" w:sz="10" w:space="0"/>
            </w:tcBorders>
            <w:vAlign w:val="center"/>
          </w:tcPr>
          <w:p w14:paraId="7DD90B9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tcPr>
          <w:p w14:paraId="76D256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7D09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5EB8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D858C">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F85B5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DA39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28A0F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97497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1798B5"/>
        </w:tc>
      </w:tr>
    </w:tbl>
    <w:p w14:paraId="2E8CE4C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41017E8F">
        <w:tblPrEx>
          <w:tblCellMar>
            <w:top w:w="0" w:type="dxa"/>
            <w:left w:w="108" w:type="dxa"/>
            <w:bottom w:w="0" w:type="dxa"/>
            <w:right w:w="108" w:type="dxa"/>
          </w:tblCellMar>
        </w:tblPrEx>
        <w:tc>
          <w:tcPr>
            <w:tcW w:w="8848" w:type="dxa"/>
            <w:gridSpan w:val="14"/>
            <w:vAlign w:val="center"/>
          </w:tcPr>
          <w:p w14:paraId="70B68CCA">
            <w:pPr>
              <w:jc w:val="center"/>
            </w:pPr>
            <w:r>
              <w:rPr>
                <w:rFonts w:ascii="宋体" w:hAnsi="宋体" w:eastAsia="宋体"/>
                <w:sz w:val="24"/>
              </w:rPr>
              <w:t>项目支出绩效自评表</w:t>
            </w:r>
          </w:p>
        </w:tc>
      </w:tr>
      <w:tr w14:paraId="4075E479">
        <w:tblPrEx>
          <w:tblCellMar>
            <w:top w:w="0" w:type="dxa"/>
            <w:left w:w="108" w:type="dxa"/>
            <w:bottom w:w="0" w:type="dxa"/>
            <w:right w:w="108" w:type="dxa"/>
          </w:tblCellMar>
        </w:tblPrEx>
        <w:tc>
          <w:tcPr>
            <w:tcW w:w="8848" w:type="dxa"/>
            <w:gridSpan w:val="14"/>
            <w:vAlign w:val="center"/>
          </w:tcPr>
          <w:p w14:paraId="5ED2B152">
            <w:pPr>
              <w:jc w:val="center"/>
            </w:pPr>
            <w:r>
              <w:rPr>
                <w:rFonts w:ascii="宋体" w:hAnsi="宋体" w:eastAsia="宋体"/>
                <w:sz w:val="24"/>
              </w:rPr>
              <w:t>(2024年度)</w:t>
            </w:r>
          </w:p>
        </w:tc>
      </w:tr>
      <w:tr w14:paraId="4DD632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B115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DF37F8F">
            <w:pPr>
              <w:jc w:val="center"/>
            </w:pPr>
            <w:r>
              <w:rPr>
                <w:rFonts w:ascii="宋体" w:hAnsi="宋体" w:eastAsia="宋体"/>
                <w:sz w:val="16"/>
              </w:rPr>
              <w:t>城乡社区事务（市容环境卫生维护、绿化等项目）（消化暂付款）基金</w:t>
            </w:r>
          </w:p>
        </w:tc>
      </w:tr>
      <w:tr w14:paraId="7AB200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2A20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72DE8A">
            <w:pPr>
              <w:jc w:val="center"/>
            </w:pPr>
            <w:r>
              <w:rPr>
                <w:rFonts w:ascii="宋体" w:hAnsi="宋体" w:eastAsia="宋体"/>
                <w:sz w:val="16"/>
              </w:rPr>
              <w:t>特克斯县住房和城乡建设局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C35D2">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7F8A0D">
            <w:pPr>
              <w:jc w:val="center"/>
            </w:pPr>
            <w:r>
              <w:rPr>
                <w:rFonts w:ascii="宋体" w:hAnsi="宋体" w:eastAsia="宋体"/>
                <w:sz w:val="16"/>
              </w:rPr>
              <w:t>特克斯县住房和城乡建设局</w:t>
            </w:r>
          </w:p>
        </w:tc>
      </w:tr>
      <w:tr w14:paraId="297302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CB993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DE1A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FB2E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363C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7ED5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C8E7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2146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1200F">
            <w:pPr>
              <w:jc w:val="center"/>
            </w:pPr>
            <w:r>
              <w:rPr>
                <w:rFonts w:ascii="宋体" w:hAnsi="宋体" w:eastAsia="宋体"/>
                <w:sz w:val="16"/>
              </w:rPr>
              <w:t>得分</w:t>
            </w:r>
          </w:p>
        </w:tc>
      </w:tr>
      <w:tr w14:paraId="072810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312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3799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55E51">
            <w:pPr>
              <w:jc w:val="center"/>
            </w:pPr>
            <w:r>
              <w:rPr>
                <w:rFonts w:ascii="宋体" w:hAnsi="宋体" w:eastAsia="宋体"/>
                <w:sz w:val="16"/>
              </w:rPr>
              <w:t>600.00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14CD8">
            <w:pPr>
              <w:jc w:val="center"/>
            </w:pPr>
            <w:r>
              <w:rPr>
                <w:rFonts w:ascii="宋体" w:hAnsi="宋体" w:eastAsia="宋体"/>
                <w:sz w:val="16"/>
              </w:rPr>
              <w:t>600.00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7DD55">
            <w:pPr>
              <w:jc w:val="center"/>
            </w:pPr>
            <w:r>
              <w:rPr>
                <w:rFonts w:ascii="宋体" w:hAnsi="宋体" w:eastAsia="宋体"/>
                <w:sz w:val="16"/>
              </w:rPr>
              <w:t>600.00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A09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40CE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AE4B7">
            <w:pPr>
              <w:jc w:val="center"/>
            </w:pPr>
            <w:r>
              <w:rPr>
                <w:rFonts w:ascii="宋体" w:hAnsi="宋体" w:eastAsia="宋体"/>
                <w:sz w:val="16"/>
              </w:rPr>
              <w:t>10.00</w:t>
            </w:r>
          </w:p>
        </w:tc>
      </w:tr>
      <w:tr w14:paraId="24F4FE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04F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076F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D3596">
            <w:pPr>
              <w:jc w:val="center"/>
            </w:pPr>
            <w:r>
              <w:rPr>
                <w:rFonts w:ascii="宋体" w:hAnsi="宋体" w:eastAsia="宋体"/>
                <w:sz w:val="16"/>
              </w:rPr>
              <w:t>600.00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EA2F6">
            <w:pPr>
              <w:jc w:val="center"/>
            </w:pPr>
            <w:r>
              <w:rPr>
                <w:rFonts w:ascii="宋体" w:hAnsi="宋体" w:eastAsia="宋体"/>
                <w:sz w:val="16"/>
              </w:rPr>
              <w:t>600.00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99494">
            <w:pPr>
              <w:jc w:val="center"/>
            </w:pPr>
            <w:r>
              <w:rPr>
                <w:rFonts w:ascii="宋体" w:hAnsi="宋体" w:eastAsia="宋体"/>
                <w:sz w:val="16"/>
              </w:rPr>
              <w:t>600.00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9917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685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B949E">
            <w:pPr>
              <w:jc w:val="center"/>
            </w:pPr>
            <w:r>
              <w:rPr>
                <w:rFonts w:ascii="宋体" w:hAnsi="宋体" w:eastAsia="宋体"/>
                <w:sz w:val="16"/>
              </w:rPr>
              <w:t>—</w:t>
            </w:r>
          </w:p>
        </w:tc>
      </w:tr>
      <w:tr w14:paraId="0C776A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74F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DCF6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8F3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F38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1ED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DBBC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0F1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C2568">
            <w:pPr>
              <w:jc w:val="center"/>
            </w:pPr>
            <w:r>
              <w:rPr>
                <w:rFonts w:ascii="宋体" w:hAnsi="宋体" w:eastAsia="宋体"/>
                <w:sz w:val="16"/>
              </w:rPr>
              <w:t>—</w:t>
            </w:r>
          </w:p>
        </w:tc>
      </w:tr>
      <w:tr w14:paraId="4BDAE1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2481F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FC087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CF8DF6">
            <w:pPr>
              <w:jc w:val="center"/>
            </w:pPr>
            <w:r>
              <w:rPr>
                <w:rFonts w:ascii="宋体" w:hAnsi="宋体" w:eastAsia="宋体"/>
                <w:sz w:val="16"/>
              </w:rPr>
              <w:t>实际完成情况</w:t>
            </w:r>
          </w:p>
        </w:tc>
      </w:tr>
      <w:tr w14:paraId="0AFFC7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FEA5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ACEF93">
            <w:pPr>
              <w:jc w:val="both"/>
            </w:pPr>
            <w:r>
              <w:rPr>
                <w:rFonts w:ascii="宋体" w:hAnsi="宋体" w:eastAsia="宋体"/>
                <w:sz w:val="16"/>
              </w:rPr>
              <w:t>保证环卫工人100人工资发放，保障2000</w:t>
            </w:r>
            <w:r>
              <w:rPr>
                <w:rFonts w:hint="eastAsia" w:ascii="宋体" w:hAnsi="宋体"/>
                <w:sz w:val="16"/>
                <w:lang w:eastAsia="zh-CN"/>
              </w:rPr>
              <w:t>盏</w:t>
            </w:r>
            <w:r>
              <w:rPr>
                <w:rFonts w:ascii="宋体" w:hAnsi="宋体" w:eastAsia="宋体"/>
                <w:sz w:val="16"/>
              </w:rPr>
              <w:t>路灯正常使用。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9B1EEF">
            <w:pPr>
              <w:jc w:val="both"/>
            </w:pPr>
            <w:r>
              <w:rPr>
                <w:rFonts w:ascii="宋体" w:hAnsi="宋体" w:eastAsia="宋体"/>
                <w:sz w:val="16"/>
              </w:rPr>
              <w:t>完成全县环卫工人142人工资发放，保障2000</w:t>
            </w:r>
            <w:r>
              <w:rPr>
                <w:rFonts w:hint="eastAsia" w:ascii="宋体" w:hAnsi="宋体"/>
                <w:sz w:val="16"/>
                <w:lang w:eastAsia="zh-CN"/>
              </w:rPr>
              <w:t>盏</w:t>
            </w:r>
            <w:r>
              <w:rPr>
                <w:rFonts w:ascii="宋体" w:hAnsi="宋体" w:eastAsia="宋体"/>
                <w:sz w:val="16"/>
              </w:rPr>
              <w:t>路灯正常使用，完成支出600万元。</w:t>
            </w:r>
          </w:p>
        </w:tc>
      </w:tr>
      <w:tr w14:paraId="2391B1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C4BCC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8CA2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005F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D429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F786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1FDF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DD41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BA83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F6CF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3C58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1447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38C9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D167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2C1CF">
            <w:pPr>
              <w:jc w:val="center"/>
            </w:pPr>
            <w:r>
              <w:rPr>
                <w:rFonts w:ascii="宋体" w:hAnsi="宋体" w:eastAsia="宋体"/>
                <w:sz w:val="16"/>
              </w:rPr>
              <w:t>偏差原因分析及改进措施</w:t>
            </w:r>
          </w:p>
        </w:tc>
      </w:tr>
      <w:tr w14:paraId="240661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B7EE2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28E77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BB92E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4F79F">
            <w:pPr>
              <w:jc w:val="center"/>
            </w:pPr>
            <w:r>
              <w:rPr>
                <w:rFonts w:ascii="宋体" w:hAnsi="宋体" w:eastAsia="宋体"/>
                <w:sz w:val="16"/>
              </w:rPr>
              <w:t>保障全县环卫工人数量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74E4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D9557">
            <w:pPr>
              <w:jc w:val="center"/>
            </w:pPr>
            <w:r>
              <w:rPr>
                <w:rFonts w:ascii="宋体" w:hAnsi="宋体" w:eastAsia="宋体"/>
                <w:sz w:val="16"/>
              </w:rPr>
              <w:t>&gt;=100人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F0986">
            <w:pPr>
              <w:jc w:val="center"/>
            </w:pPr>
            <w:r>
              <w:rPr>
                <w:rFonts w:ascii="宋体" w:hAnsi="宋体" w:eastAsia="宋体"/>
                <w:sz w:val="16"/>
              </w:rPr>
              <w:t>142人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9A028">
            <w:pPr>
              <w:jc w:val="center"/>
            </w:pPr>
            <w:r>
              <w:rPr>
                <w:rFonts w:ascii="宋体" w:hAnsi="宋体" w:eastAsia="宋体"/>
                <w:sz w:val="16"/>
              </w:rPr>
              <w:t>142%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26CC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648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3CE85">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F2C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D19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08BD5">
            <w:pPr>
              <w:jc w:val="center"/>
            </w:pPr>
            <w:r>
              <w:rPr>
                <w:rFonts w:ascii="宋体" w:hAnsi="宋体" w:eastAsia="宋体"/>
                <w:sz w:val="16"/>
              </w:rPr>
              <w:t>县城市容标准提高，环卫工需求量增多，由原来100人提升至142人，超额完成。</w:t>
            </w:r>
          </w:p>
        </w:tc>
      </w:tr>
      <w:tr w14:paraId="769E97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F36F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4F7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3B3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0D7E1">
            <w:pPr>
              <w:jc w:val="center"/>
            </w:pPr>
            <w:r>
              <w:rPr>
                <w:rFonts w:ascii="宋体" w:hAnsi="宋体" w:eastAsia="宋体"/>
                <w:sz w:val="16"/>
              </w:rPr>
              <w:t>保障全县路灯亮化基数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67D2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9E949">
            <w:pPr>
              <w:jc w:val="center"/>
            </w:pPr>
            <w:r>
              <w:rPr>
                <w:rFonts w:ascii="宋体" w:hAnsi="宋体" w:eastAsia="宋体"/>
                <w:sz w:val="16"/>
              </w:rPr>
              <w:t>&gt;=2000基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4DA25">
            <w:pPr>
              <w:jc w:val="center"/>
            </w:pPr>
            <w:r>
              <w:rPr>
                <w:rFonts w:ascii="宋体" w:hAnsi="宋体" w:eastAsia="宋体"/>
                <w:sz w:val="16"/>
              </w:rPr>
              <w:t>2000基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F92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8A6C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880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04609">
            <w:pPr>
              <w:jc w:val="center"/>
            </w:pPr>
            <w:r>
              <w:rPr>
                <w:rFonts w:ascii="宋体" w:hAnsi="宋体" w:eastAsia="宋体"/>
                <w:sz w:val="16"/>
              </w:rPr>
              <w:t>2000基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D3E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FCA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46E6C">
            <w:pPr>
              <w:jc w:val="center"/>
            </w:pPr>
          </w:p>
        </w:tc>
      </w:tr>
      <w:tr w14:paraId="2875A3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9E2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8D6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036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2EC85">
            <w:pPr>
              <w:jc w:val="center"/>
            </w:pPr>
            <w:r>
              <w:rPr>
                <w:rFonts w:ascii="宋体" w:hAnsi="宋体" w:eastAsia="宋体"/>
                <w:sz w:val="16"/>
              </w:rPr>
              <w:t>环卫工人工资发放次数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4BFE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F200E">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AA4AA">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F00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2F7F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F13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24A64">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BFC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1CB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D190D">
            <w:pPr>
              <w:jc w:val="center"/>
            </w:pPr>
          </w:p>
        </w:tc>
      </w:tr>
      <w:tr w14:paraId="2B663E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35D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B352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6836F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16174">
            <w:pPr>
              <w:jc w:val="center"/>
            </w:pPr>
            <w:r>
              <w:rPr>
                <w:rFonts w:ascii="宋体" w:hAnsi="宋体" w:eastAsia="宋体"/>
                <w:sz w:val="16"/>
              </w:rPr>
              <w:t>全县路灯亮化率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B336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37610">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D1BBE">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916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A719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2DA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D00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C33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511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47BC2">
            <w:pPr>
              <w:jc w:val="center"/>
            </w:pPr>
          </w:p>
        </w:tc>
      </w:tr>
      <w:tr w14:paraId="40569C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C9B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D88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8B7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FDFA0">
            <w:pPr>
              <w:jc w:val="center"/>
            </w:pPr>
            <w:r>
              <w:rPr>
                <w:rFonts w:ascii="宋体" w:hAnsi="宋体" w:eastAsia="宋体"/>
                <w:sz w:val="16"/>
              </w:rPr>
              <w:t>项目资金支付准确率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D0DA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4FD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7A6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CA2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85DE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E43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437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141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C3F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153D6">
            <w:pPr>
              <w:jc w:val="center"/>
            </w:pPr>
          </w:p>
        </w:tc>
      </w:tr>
      <w:tr w14:paraId="4F14B6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D6D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0FC7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30F9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7908F">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2C6F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5F2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092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BF8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D769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4DD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43A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440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A45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E3C58">
            <w:pPr>
              <w:jc w:val="center"/>
            </w:pPr>
          </w:p>
        </w:tc>
      </w:tr>
      <w:tr w14:paraId="55D210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0B4E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2AB5A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9F76F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5A56A">
            <w:pPr>
              <w:jc w:val="center"/>
            </w:pPr>
            <w:r>
              <w:rPr>
                <w:rFonts w:ascii="宋体" w:hAnsi="宋体" w:eastAsia="宋体"/>
                <w:sz w:val="16"/>
              </w:rPr>
              <w:t>环卫工人每月人均工资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1BD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C10B5">
            <w:pPr>
              <w:jc w:val="center"/>
            </w:pPr>
            <w:r>
              <w:rPr>
                <w:rFonts w:ascii="宋体" w:hAnsi="宋体" w:eastAsia="宋体"/>
                <w:sz w:val="16"/>
              </w:rPr>
              <w:t>&lt;=4000元/人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DBC02">
            <w:pPr>
              <w:jc w:val="center"/>
            </w:pPr>
            <w:r>
              <w:rPr>
                <w:rFonts w:ascii="宋体" w:hAnsi="宋体" w:eastAsia="宋体"/>
                <w:sz w:val="16"/>
              </w:rPr>
              <w:t>4000元/人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2DF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3B0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E1E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43679">
            <w:pPr>
              <w:jc w:val="center"/>
            </w:pPr>
            <w:r>
              <w:rPr>
                <w:rFonts w:ascii="宋体" w:hAnsi="宋体" w:eastAsia="宋体"/>
                <w:sz w:val="16"/>
              </w:rPr>
              <w:t>4300元/人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640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40E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D76F0">
            <w:pPr>
              <w:jc w:val="center"/>
            </w:pPr>
          </w:p>
        </w:tc>
      </w:tr>
      <w:tr w14:paraId="2B9FE4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6D5E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0C5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F9E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38E97">
            <w:pPr>
              <w:jc w:val="center"/>
            </w:pPr>
            <w:r>
              <w:rPr>
                <w:rFonts w:ascii="宋体" w:hAnsi="宋体" w:eastAsia="宋体"/>
                <w:sz w:val="16"/>
              </w:rPr>
              <w:t>路灯亮化电费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A39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95780">
            <w:pPr>
              <w:jc w:val="center"/>
            </w:pPr>
            <w:r>
              <w:rPr>
                <w:rFonts w:ascii="宋体" w:hAnsi="宋体" w:eastAsia="宋体"/>
                <w:sz w:val="16"/>
              </w:rPr>
              <w:t>&lt;=120万元/基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10846">
            <w:pPr>
              <w:jc w:val="center"/>
            </w:pPr>
            <w:r>
              <w:rPr>
                <w:rFonts w:ascii="宋体" w:hAnsi="宋体" w:eastAsia="宋体"/>
                <w:sz w:val="16"/>
              </w:rPr>
              <w:t>120万元/年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5C5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085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03B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4CE7A">
            <w:pPr>
              <w:jc w:val="center"/>
            </w:pPr>
            <w:r>
              <w:rPr>
                <w:rFonts w:ascii="宋体" w:hAnsi="宋体" w:eastAsia="宋体"/>
                <w:sz w:val="16"/>
              </w:rPr>
              <w:t>120万元/基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730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406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A3453">
            <w:pPr>
              <w:jc w:val="center"/>
            </w:pPr>
          </w:p>
        </w:tc>
      </w:tr>
      <w:tr w14:paraId="039880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A38E7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AACE3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59489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E5E45">
            <w:pPr>
              <w:jc w:val="center"/>
            </w:pPr>
            <w:r>
              <w:rPr>
                <w:rFonts w:ascii="宋体" w:hAnsi="宋体" w:eastAsia="宋体"/>
                <w:sz w:val="16"/>
              </w:rPr>
              <w:t>保障全县市容环境正常运转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1D3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A6F2A">
            <w:pPr>
              <w:jc w:val="center"/>
            </w:pPr>
            <w:r>
              <w:rPr>
                <w:rFonts w:ascii="宋体" w:hAnsi="宋体" w:eastAsia="宋体"/>
                <w:sz w:val="16"/>
              </w:rPr>
              <w:t>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37BD1">
            <w:pPr>
              <w:jc w:val="center"/>
            </w:pPr>
            <w:r>
              <w:rPr>
                <w:rFonts w:ascii="宋体" w:hAnsi="宋体" w:eastAsia="宋体"/>
                <w:sz w:val="16"/>
              </w:rPr>
              <w:t>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EB7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775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CE1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A241C">
            <w:pPr>
              <w:jc w:val="center"/>
            </w:pPr>
            <w:r>
              <w:rPr>
                <w:rFonts w:ascii="宋体" w:hAnsi="宋体" w:eastAsia="宋体"/>
                <w:sz w:val="16"/>
              </w:rPr>
              <w:t>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946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798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6F6A4">
            <w:pPr>
              <w:jc w:val="center"/>
            </w:pPr>
          </w:p>
        </w:tc>
      </w:tr>
      <w:tr w14:paraId="4BC8AC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B7E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463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BAF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0D681">
            <w:pPr>
              <w:jc w:val="center"/>
            </w:pPr>
            <w:r>
              <w:rPr>
                <w:rFonts w:ascii="宋体" w:hAnsi="宋体" w:eastAsia="宋体"/>
                <w:sz w:val="16"/>
              </w:rPr>
              <w:t>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2C4C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2906D">
            <w:pPr>
              <w:jc w:val="center"/>
            </w:pPr>
            <w:r>
              <w:rPr>
                <w:rFonts w:ascii="宋体" w:hAnsi="宋体" w:eastAsia="宋体"/>
                <w:sz w:val="16"/>
              </w:rPr>
              <w:t>&gt;=4万人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1314F">
            <w:pPr>
              <w:jc w:val="center"/>
            </w:pPr>
            <w:r>
              <w:rPr>
                <w:rFonts w:ascii="宋体" w:hAnsi="宋体" w:eastAsia="宋体"/>
                <w:sz w:val="16"/>
              </w:rPr>
              <w:t>4万人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3DF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C65D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D67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49473">
            <w:pPr>
              <w:jc w:val="center"/>
            </w:pPr>
            <w:r>
              <w:rPr>
                <w:rFonts w:ascii="宋体" w:hAnsi="宋体" w:eastAsia="宋体"/>
                <w:sz w:val="16"/>
              </w:rPr>
              <w:t>4万人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B77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EAE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56038">
            <w:pPr>
              <w:jc w:val="center"/>
            </w:pPr>
          </w:p>
        </w:tc>
      </w:tr>
      <w:tr w14:paraId="39B95D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ECE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399F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F3BB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C2CA2">
            <w:pPr>
              <w:jc w:val="center"/>
            </w:pPr>
            <w:r>
              <w:rPr>
                <w:rFonts w:ascii="宋体" w:hAnsi="宋体" w:eastAsia="宋体"/>
                <w:sz w:val="16"/>
              </w:rPr>
              <w:t>全县人民满意度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B65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D032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2B32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CAC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F93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19C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BDBF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293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6A1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E6B4B">
            <w:pPr>
              <w:jc w:val="center"/>
            </w:pPr>
          </w:p>
        </w:tc>
      </w:tr>
      <w:tr w14:paraId="257CAF5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D5244F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3FE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A4BB2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2719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0578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19EAB">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B7965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1D525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D4D6D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AEBD7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C27FBD"/>
        </w:tc>
      </w:tr>
    </w:tbl>
    <w:p w14:paraId="0F5AEFF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5C83AB89">
        <w:tblPrEx>
          <w:tblCellMar>
            <w:top w:w="0" w:type="dxa"/>
            <w:left w:w="108" w:type="dxa"/>
            <w:bottom w:w="0" w:type="dxa"/>
            <w:right w:w="108" w:type="dxa"/>
          </w:tblCellMar>
        </w:tblPrEx>
        <w:tc>
          <w:tcPr>
            <w:tcW w:w="8848" w:type="dxa"/>
            <w:gridSpan w:val="14"/>
            <w:vAlign w:val="center"/>
          </w:tcPr>
          <w:p w14:paraId="3B381604">
            <w:pPr>
              <w:jc w:val="center"/>
            </w:pPr>
            <w:r>
              <w:rPr>
                <w:rFonts w:ascii="宋体" w:hAnsi="宋体" w:eastAsia="宋体"/>
                <w:sz w:val="24"/>
              </w:rPr>
              <w:t>项目支出绩效自评表</w:t>
            </w:r>
          </w:p>
        </w:tc>
      </w:tr>
      <w:tr w14:paraId="4B81A985">
        <w:tblPrEx>
          <w:tblCellMar>
            <w:top w:w="0" w:type="dxa"/>
            <w:left w:w="108" w:type="dxa"/>
            <w:bottom w:w="0" w:type="dxa"/>
            <w:right w:w="108" w:type="dxa"/>
          </w:tblCellMar>
        </w:tblPrEx>
        <w:tc>
          <w:tcPr>
            <w:tcW w:w="8848" w:type="dxa"/>
            <w:gridSpan w:val="14"/>
            <w:vAlign w:val="center"/>
          </w:tcPr>
          <w:p w14:paraId="6FFD4140">
            <w:pPr>
              <w:jc w:val="center"/>
            </w:pPr>
            <w:r>
              <w:rPr>
                <w:rFonts w:ascii="宋体" w:hAnsi="宋体" w:eastAsia="宋体"/>
                <w:sz w:val="24"/>
              </w:rPr>
              <w:t>(2024年度)</w:t>
            </w:r>
          </w:p>
        </w:tc>
      </w:tr>
      <w:tr w14:paraId="3AFEEB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FBA8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12577E5">
            <w:pPr>
              <w:jc w:val="center"/>
            </w:pPr>
            <w:r>
              <w:rPr>
                <w:rFonts w:ascii="宋体" w:hAnsi="宋体" w:eastAsia="宋体"/>
                <w:sz w:val="16"/>
              </w:rPr>
              <w:t>棚户区改造项目征迁补偿费（消化暂付款）</w:t>
            </w:r>
          </w:p>
        </w:tc>
      </w:tr>
      <w:tr w14:paraId="087FE2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0095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B12650">
            <w:pPr>
              <w:jc w:val="center"/>
            </w:pPr>
            <w:r>
              <w:rPr>
                <w:rFonts w:ascii="宋体" w:hAnsi="宋体" w:eastAsia="宋体"/>
                <w:sz w:val="16"/>
              </w:rPr>
              <w:t>特克斯县住房和城乡建设局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6F4B0">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CB0BD7">
            <w:pPr>
              <w:jc w:val="center"/>
            </w:pPr>
            <w:r>
              <w:rPr>
                <w:rFonts w:ascii="宋体" w:hAnsi="宋体" w:eastAsia="宋体"/>
                <w:sz w:val="16"/>
              </w:rPr>
              <w:t>特克斯县住房和城乡建设局</w:t>
            </w:r>
          </w:p>
        </w:tc>
      </w:tr>
      <w:tr w14:paraId="745062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0E8C2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EA58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C07F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7705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D3EC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46C2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58EE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C4FA2">
            <w:pPr>
              <w:jc w:val="center"/>
            </w:pPr>
            <w:r>
              <w:rPr>
                <w:rFonts w:ascii="宋体" w:hAnsi="宋体" w:eastAsia="宋体"/>
                <w:sz w:val="16"/>
              </w:rPr>
              <w:t>得分</w:t>
            </w:r>
          </w:p>
        </w:tc>
      </w:tr>
      <w:tr w14:paraId="0E5A36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070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7124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16CB8">
            <w:pPr>
              <w:jc w:val="center"/>
            </w:pPr>
            <w:r>
              <w:rPr>
                <w:rFonts w:ascii="宋体" w:hAnsi="宋体" w:eastAsia="宋体"/>
                <w:sz w:val="16"/>
              </w:rPr>
              <w:t>6,270.00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192C6">
            <w:pPr>
              <w:jc w:val="center"/>
            </w:pPr>
            <w:r>
              <w:rPr>
                <w:rFonts w:ascii="宋体" w:hAnsi="宋体" w:eastAsia="宋体"/>
                <w:sz w:val="16"/>
              </w:rPr>
              <w:t>6,270.00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895C4">
            <w:pPr>
              <w:jc w:val="center"/>
            </w:pPr>
            <w:r>
              <w:rPr>
                <w:rFonts w:ascii="宋体" w:hAnsi="宋体" w:eastAsia="宋体"/>
                <w:sz w:val="16"/>
              </w:rPr>
              <w:t>6,270.00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A080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A07C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761F3">
            <w:pPr>
              <w:jc w:val="center"/>
            </w:pPr>
            <w:r>
              <w:rPr>
                <w:rFonts w:ascii="宋体" w:hAnsi="宋体" w:eastAsia="宋体"/>
                <w:sz w:val="16"/>
              </w:rPr>
              <w:t>10.00</w:t>
            </w:r>
          </w:p>
        </w:tc>
      </w:tr>
      <w:tr w14:paraId="670E01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F17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8AE3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81A13">
            <w:pPr>
              <w:jc w:val="center"/>
            </w:pPr>
            <w:r>
              <w:rPr>
                <w:rFonts w:ascii="宋体" w:hAnsi="宋体" w:eastAsia="宋体"/>
                <w:sz w:val="16"/>
              </w:rPr>
              <w:t>6,270.00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43991">
            <w:pPr>
              <w:jc w:val="center"/>
            </w:pPr>
            <w:r>
              <w:rPr>
                <w:rFonts w:ascii="宋体" w:hAnsi="宋体" w:eastAsia="宋体"/>
                <w:sz w:val="16"/>
              </w:rPr>
              <w:t>6,270.00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DECFD">
            <w:pPr>
              <w:jc w:val="center"/>
            </w:pPr>
            <w:r>
              <w:rPr>
                <w:rFonts w:ascii="宋体" w:hAnsi="宋体" w:eastAsia="宋体"/>
                <w:sz w:val="16"/>
              </w:rPr>
              <w:t>6,270.00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FC7C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E45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FBAE2">
            <w:pPr>
              <w:jc w:val="center"/>
            </w:pPr>
            <w:r>
              <w:rPr>
                <w:rFonts w:ascii="宋体" w:hAnsi="宋体" w:eastAsia="宋体"/>
                <w:sz w:val="16"/>
              </w:rPr>
              <w:t>—</w:t>
            </w:r>
          </w:p>
        </w:tc>
      </w:tr>
      <w:tr w14:paraId="56F849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244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1B1D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ECB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7E32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820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AD2C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E89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B13CD">
            <w:pPr>
              <w:jc w:val="center"/>
            </w:pPr>
            <w:r>
              <w:rPr>
                <w:rFonts w:ascii="宋体" w:hAnsi="宋体" w:eastAsia="宋体"/>
                <w:sz w:val="16"/>
              </w:rPr>
              <w:t>—</w:t>
            </w:r>
          </w:p>
        </w:tc>
      </w:tr>
      <w:tr w14:paraId="61CDDE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6FB24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8885A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1569E2">
            <w:pPr>
              <w:jc w:val="center"/>
            </w:pPr>
            <w:r>
              <w:rPr>
                <w:rFonts w:ascii="宋体" w:hAnsi="宋体" w:eastAsia="宋体"/>
                <w:sz w:val="16"/>
              </w:rPr>
              <w:t>实际完成情况</w:t>
            </w:r>
          </w:p>
        </w:tc>
      </w:tr>
      <w:tr w14:paraId="58A6B4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FB56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A8F17A">
            <w:pPr>
              <w:jc w:val="both"/>
            </w:pPr>
            <w:r>
              <w:rPr>
                <w:rFonts w:ascii="宋体" w:hAnsi="宋体" w:eastAsia="宋体"/>
                <w:sz w:val="16"/>
              </w:rPr>
              <w:t>该项目投资6270万元，S220线135户征迁安置工作，解决了该区域</w:t>
            </w:r>
            <w:r>
              <w:rPr>
                <w:rFonts w:hint="eastAsia" w:ascii="宋体" w:hAnsi="宋体"/>
                <w:sz w:val="16"/>
                <w:lang w:eastAsia="zh-CN"/>
              </w:rPr>
              <w:t>中低收入</w:t>
            </w:r>
            <w:r>
              <w:rPr>
                <w:rFonts w:ascii="宋体" w:hAnsi="宋体" w:eastAsia="宋体"/>
                <w:sz w:val="16"/>
              </w:rPr>
              <w:t>群体的住房困难。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913106">
            <w:pPr>
              <w:jc w:val="both"/>
            </w:pPr>
            <w:r>
              <w:rPr>
                <w:rFonts w:ascii="宋体" w:hAnsi="宋体" w:eastAsia="宋体"/>
                <w:sz w:val="16"/>
              </w:rPr>
              <w:t>完成项目投资6270万元，S220线135户征迁安置工作，解决了该区域</w:t>
            </w:r>
            <w:r>
              <w:rPr>
                <w:rFonts w:hint="eastAsia" w:ascii="宋体" w:hAnsi="宋体"/>
                <w:sz w:val="16"/>
                <w:lang w:eastAsia="zh-CN"/>
              </w:rPr>
              <w:t>中低收入</w:t>
            </w:r>
            <w:r>
              <w:rPr>
                <w:rFonts w:ascii="宋体" w:hAnsi="宋体" w:eastAsia="宋体"/>
                <w:sz w:val="16"/>
              </w:rPr>
              <w:t>群体的住房困难。</w:t>
            </w:r>
          </w:p>
        </w:tc>
      </w:tr>
      <w:tr w14:paraId="7CF030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37F8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1952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EB1C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8A75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7F65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78D7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39AC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E464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F9BD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5F1E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5010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70F1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D11A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A9C15">
            <w:pPr>
              <w:jc w:val="center"/>
            </w:pPr>
            <w:r>
              <w:rPr>
                <w:rFonts w:ascii="宋体" w:hAnsi="宋体" w:eastAsia="宋体"/>
                <w:sz w:val="16"/>
              </w:rPr>
              <w:t>偏差原因分析及改进措施</w:t>
            </w:r>
          </w:p>
        </w:tc>
      </w:tr>
      <w:tr w14:paraId="02BD7B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E0D25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091B2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E8F2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4AA75">
            <w:pPr>
              <w:jc w:val="center"/>
            </w:pPr>
            <w:r>
              <w:rPr>
                <w:rFonts w:ascii="宋体" w:hAnsi="宋体" w:eastAsia="宋体"/>
                <w:sz w:val="16"/>
              </w:rPr>
              <w:t>征收户数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2CBA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845FF">
            <w:pPr>
              <w:jc w:val="center"/>
            </w:pPr>
            <w:r>
              <w:rPr>
                <w:rFonts w:ascii="宋体" w:hAnsi="宋体" w:eastAsia="宋体"/>
                <w:sz w:val="16"/>
              </w:rPr>
              <w:t>&gt;=135户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B010C">
            <w:pPr>
              <w:jc w:val="center"/>
            </w:pPr>
            <w:r>
              <w:rPr>
                <w:rFonts w:ascii="宋体" w:hAnsi="宋体" w:eastAsia="宋体"/>
                <w:sz w:val="16"/>
              </w:rPr>
              <w:t>135户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FE9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BBA2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DB6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F914D">
            <w:pPr>
              <w:jc w:val="center"/>
            </w:pPr>
            <w:r>
              <w:rPr>
                <w:rFonts w:ascii="宋体" w:hAnsi="宋体" w:eastAsia="宋体"/>
                <w:sz w:val="16"/>
              </w:rPr>
              <w:t>800户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718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863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17738">
            <w:pPr>
              <w:jc w:val="center"/>
            </w:pPr>
          </w:p>
        </w:tc>
      </w:tr>
      <w:tr w14:paraId="01BB24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90E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00522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9D95C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A5820">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1FA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8E281">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57E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3EC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0D8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836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6FC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888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2F7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BAC2A">
            <w:pPr>
              <w:jc w:val="center"/>
            </w:pPr>
          </w:p>
        </w:tc>
      </w:tr>
      <w:tr w14:paraId="7FEFD6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99C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39E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B56F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C5378">
            <w:pPr>
              <w:jc w:val="center"/>
            </w:pPr>
            <w:r>
              <w:rPr>
                <w:rFonts w:ascii="宋体" w:hAnsi="宋体" w:eastAsia="宋体"/>
                <w:sz w:val="16"/>
              </w:rPr>
              <w:t>资金发放全面覆盖率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B91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85DE8">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670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888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60C2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2FF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13C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AE6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6B4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BF815">
            <w:pPr>
              <w:jc w:val="center"/>
            </w:pPr>
          </w:p>
        </w:tc>
      </w:tr>
      <w:tr w14:paraId="582D21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A09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223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23D1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43A97">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5FA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D2EEB">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36B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1CD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D731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DA9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660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ADF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4E1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AC429">
            <w:pPr>
              <w:jc w:val="center"/>
            </w:pPr>
          </w:p>
        </w:tc>
      </w:tr>
      <w:tr w14:paraId="33C661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AE3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B9B1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6E00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D0D6D">
            <w:pPr>
              <w:jc w:val="center"/>
            </w:pPr>
            <w:r>
              <w:rPr>
                <w:rFonts w:ascii="宋体" w:hAnsi="宋体" w:eastAsia="宋体"/>
                <w:sz w:val="16"/>
              </w:rPr>
              <w:t>拆迁每户补偿款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293F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74506">
            <w:pPr>
              <w:jc w:val="center"/>
            </w:pPr>
            <w:r>
              <w:rPr>
                <w:rFonts w:ascii="宋体" w:hAnsi="宋体" w:eastAsia="宋体"/>
                <w:sz w:val="16"/>
              </w:rPr>
              <w:t>&lt;=46.4万元每户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8722F">
            <w:pPr>
              <w:jc w:val="center"/>
            </w:pPr>
            <w:r>
              <w:rPr>
                <w:rFonts w:ascii="宋体" w:hAnsi="宋体" w:eastAsia="宋体"/>
                <w:sz w:val="16"/>
              </w:rPr>
              <w:t>46.4万元每户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7B1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25CE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06B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A28E7">
            <w:pPr>
              <w:jc w:val="center"/>
            </w:pPr>
            <w:r>
              <w:rPr>
                <w:rFonts w:ascii="宋体" w:hAnsi="宋体" w:eastAsia="宋体"/>
                <w:sz w:val="16"/>
              </w:rPr>
              <w:t>14065万元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355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4FB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35819">
            <w:pPr>
              <w:jc w:val="center"/>
            </w:pPr>
          </w:p>
        </w:tc>
      </w:tr>
      <w:tr w14:paraId="3858C7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601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12E7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C74D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06138">
            <w:pPr>
              <w:jc w:val="center"/>
            </w:pPr>
            <w:r>
              <w:rPr>
                <w:rFonts w:ascii="宋体" w:hAnsi="宋体" w:eastAsia="宋体"/>
                <w:sz w:val="16"/>
              </w:rPr>
              <w:t>提高居住条件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E5CB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ACCE7">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0DC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E20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BC67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920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754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2E2C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F6F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18ED3">
            <w:pPr>
              <w:jc w:val="center"/>
            </w:pPr>
          </w:p>
        </w:tc>
      </w:tr>
      <w:tr w14:paraId="54C079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701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F14E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2173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BE355">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8B8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12A1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7217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D37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B46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247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040A5">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0F4F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334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90CF1">
            <w:pPr>
              <w:jc w:val="center"/>
            </w:pPr>
            <w:r>
              <w:rPr>
                <w:rFonts w:ascii="宋体" w:hAnsi="宋体" w:eastAsia="宋体"/>
                <w:sz w:val="16"/>
              </w:rPr>
              <w:t>下年度从严从高设置指标</w:t>
            </w:r>
          </w:p>
        </w:tc>
      </w:tr>
      <w:tr w14:paraId="3BBF942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8436CE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FB7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908F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F62C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441D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DF5FB">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BC7F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5936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891F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B32D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2125E5"/>
        </w:tc>
      </w:tr>
    </w:tbl>
    <w:p w14:paraId="20EDF33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015C1C88">
        <w:tblPrEx>
          <w:tblCellMar>
            <w:top w:w="0" w:type="dxa"/>
            <w:left w:w="108" w:type="dxa"/>
            <w:bottom w:w="0" w:type="dxa"/>
            <w:right w:w="108" w:type="dxa"/>
          </w:tblCellMar>
        </w:tblPrEx>
        <w:tc>
          <w:tcPr>
            <w:tcW w:w="8848" w:type="dxa"/>
            <w:gridSpan w:val="14"/>
            <w:vAlign w:val="center"/>
          </w:tcPr>
          <w:p w14:paraId="794E3A93">
            <w:pPr>
              <w:jc w:val="center"/>
            </w:pPr>
            <w:r>
              <w:rPr>
                <w:rFonts w:ascii="宋体" w:hAnsi="宋体" w:eastAsia="宋体"/>
                <w:sz w:val="24"/>
              </w:rPr>
              <w:t>项目支出绩效自评表</w:t>
            </w:r>
          </w:p>
        </w:tc>
      </w:tr>
      <w:tr w14:paraId="5F446706">
        <w:tblPrEx>
          <w:tblCellMar>
            <w:top w:w="0" w:type="dxa"/>
            <w:left w:w="108" w:type="dxa"/>
            <w:bottom w:w="0" w:type="dxa"/>
            <w:right w:w="108" w:type="dxa"/>
          </w:tblCellMar>
        </w:tblPrEx>
        <w:tc>
          <w:tcPr>
            <w:tcW w:w="8848" w:type="dxa"/>
            <w:gridSpan w:val="14"/>
            <w:vAlign w:val="center"/>
          </w:tcPr>
          <w:p w14:paraId="145D4AB8">
            <w:pPr>
              <w:jc w:val="center"/>
            </w:pPr>
            <w:r>
              <w:rPr>
                <w:rFonts w:ascii="宋体" w:hAnsi="宋体" w:eastAsia="宋体"/>
                <w:sz w:val="24"/>
              </w:rPr>
              <w:t>(2024年度)</w:t>
            </w:r>
          </w:p>
        </w:tc>
      </w:tr>
      <w:tr w14:paraId="40EF20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FB33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715D71">
            <w:pPr>
              <w:jc w:val="center"/>
            </w:pPr>
            <w:r>
              <w:rPr>
                <w:rFonts w:ascii="宋体" w:hAnsi="宋体" w:eastAsia="宋体"/>
                <w:sz w:val="16"/>
              </w:rPr>
              <w:t>特克斯县丰泽生态农业科技有限公司征收补偿款</w:t>
            </w:r>
          </w:p>
        </w:tc>
      </w:tr>
      <w:tr w14:paraId="54B1DE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C7A2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DDEBE5">
            <w:pPr>
              <w:jc w:val="center"/>
            </w:pPr>
            <w:r>
              <w:rPr>
                <w:rFonts w:ascii="宋体" w:hAnsi="宋体" w:eastAsia="宋体"/>
                <w:sz w:val="16"/>
              </w:rPr>
              <w:t>特克斯县住房和城乡建设局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627B5">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EF5ED2">
            <w:pPr>
              <w:jc w:val="center"/>
            </w:pPr>
            <w:r>
              <w:rPr>
                <w:rFonts w:ascii="宋体" w:hAnsi="宋体" w:eastAsia="宋体"/>
                <w:sz w:val="16"/>
              </w:rPr>
              <w:t>特克斯县住房和城乡建设局</w:t>
            </w:r>
          </w:p>
        </w:tc>
      </w:tr>
      <w:tr w14:paraId="1D7A1D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8B371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D18C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2897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22A0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969D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95EB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CECA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F1F8F">
            <w:pPr>
              <w:jc w:val="center"/>
            </w:pPr>
            <w:r>
              <w:rPr>
                <w:rFonts w:ascii="宋体" w:hAnsi="宋体" w:eastAsia="宋体"/>
                <w:sz w:val="16"/>
              </w:rPr>
              <w:t>得分</w:t>
            </w:r>
          </w:p>
        </w:tc>
      </w:tr>
      <w:tr w14:paraId="041EE7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174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03F7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D0637">
            <w:pPr>
              <w:jc w:val="center"/>
            </w:pPr>
            <w:r>
              <w:rPr>
                <w:rFonts w:ascii="宋体" w:hAnsi="宋体" w:eastAsia="宋体"/>
                <w:sz w:val="16"/>
              </w:rPr>
              <w:t>53.50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19CF1">
            <w:pPr>
              <w:jc w:val="center"/>
            </w:pPr>
            <w:r>
              <w:rPr>
                <w:rFonts w:ascii="宋体" w:hAnsi="宋体" w:eastAsia="宋体"/>
                <w:sz w:val="16"/>
              </w:rPr>
              <w:t>53.50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138BD">
            <w:pPr>
              <w:jc w:val="center"/>
            </w:pPr>
            <w:r>
              <w:rPr>
                <w:rFonts w:ascii="宋体" w:hAnsi="宋体" w:eastAsia="宋体"/>
                <w:sz w:val="16"/>
              </w:rPr>
              <w:t>53.50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C24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E615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6ED5D">
            <w:pPr>
              <w:jc w:val="center"/>
            </w:pPr>
            <w:r>
              <w:rPr>
                <w:rFonts w:ascii="宋体" w:hAnsi="宋体" w:eastAsia="宋体"/>
                <w:sz w:val="16"/>
              </w:rPr>
              <w:t>10.00</w:t>
            </w:r>
          </w:p>
        </w:tc>
      </w:tr>
      <w:tr w14:paraId="3B634D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CBD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CDD0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9F1C0">
            <w:pPr>
              <w:jc w:val="center"/>
            </w:pPr>
            <w:r>
              <w:rPr>
                <w:rFonts w:ascii="宋体" w:hAnsi="宋体" w:eastAsia="宋体"/>
                <w:sz w:val="16"/>
              </w:rPr>
              <w:t>53.50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9EA14">
            <w:pPr>
              <w:jc w:val="center"/>
            </w:pPr>
            <w:r>
              <w:rPr>
                <w:rFonts w:ascii="宋体" w:hAnsi="宋体" w:eastAsia="宋体"/>
                <w:sz w:val="16"/>
              </w:rPr>
              <w:t>53.50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051E9">
            <w:pPr>
              <w:jc w:val="center"/>
            </w:pPr>
            <w:r>
              <w:rPr>
                <w:rFonts w:ascii="宋体" w:hAnsi="宋体" w:eastAsia="宋体"/>
                <w:sz w:val="16"/>
              </w:rPr>
              <w:t>53.50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AA61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806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4C8E3">
            <w:pPr>
              <w:jc w:val="center"/>
            </w:pPr>
            <w:r>
              <w:rPr>
                <w:rFonts w:ascii="宋体" w:hAnsi="宋体" w:eastAsia="宋体"/>
                <w:sz w:val="16"/>
              </w:rPr>
              <w:t>—</w:t>
            </w:r>
          </w:p>
        </w:tc>
      </w:tr>
      <w:tr w14:paraId="2A693E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AF4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2295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B7E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CE7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708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1892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700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68331">
            <w:pPr>
              <w:jc w:val="center"/>
            </w:pPr>
            <w:r>
              <w:rPr>
                <w:rFonts w:ascii="宋体" w:hAnsi="宋体" w:eastAsia="宋体"/>
                <w:sz w:val="16"/>
              </w:rPr>
              <w:t>—</w:t>
            </w:r>
          </w:p>
        </w:tc>
      </w:tr>
      <w:tr w14:paraId="5CC6C0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7371A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CF980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136F03">
            <w:pPr>
              <w:jc w:val="center"/>
            </w:pPr>
            <w:r>
              <w:rPr>
                <w:rFonts w:ascii="宋体" w:hAnsi="宋体" w:eastAsia="宋体"/>
                <w:sz w:val="16"/>
              </w:rPr>
              <w:t>实际完成情况</w:t>
            </w:r>
          </w:p>
        </w:tc>
      </w:tr>
      <w:tr w14:paraId="49CC0C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F169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5EE1F5">
            <w:pPr>
              <w:jc w:val="both"/>
            </w:pPr>
            <w:r>
              <w:rPr>
                <w:rFonts w:ascii="宋体" w:hAnsi="宋体" w:eastAsia="宋体"/>
                <w:sz w:val="16"/>
              </w:rPr>
              <w:t>完成特克斯县丰泽生态农业科技有限公司征收安置工作，计划资金53.5万元。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A90B06">
            <w:pPr>
              <w:jc w:val="both"/>
            </w:pPr>
            <w:r>
              <w:rPr>
                <w:rFonts w:ascii="宋体" w:hAnsi="宋体" w:eastAsia="宋体"/>
                <w:sz w:val="16"/>
              </w:rPr>
              <w:t>已完成特克斯县丰泽生态农业科技有限公司征收安置工作，已拨付征迁安置资金53.5万元。</w:t>
            </w:r>
          </w:p>
        </w:tc>
      </w:tr>
      <w:tr w14:paraId="4D2789D2">
        <w:tc>
          <w:tcPr>
            <w:tcW w:w="632" w:type="dxa"/>
            <w:tcBorders>
              <w:top w:val="single" w:color="auto" w:sz="10" w:space="0"/>
              <w:left w:val="single" w:color="auto" w:sz="10" w:space="0"/>
              <w:bottom w:val="single" w:color="auto" w:sz="10" w:space="0"/>
              <w:right w:val="single" w:color="auto" w:sz="10" w:space="0"/>
              <w:insideV w:val="single" w:sz="10" w:space="0"/>
            </w:tcBorders>
          </w:tcPr>
          <w:p w14:paraId="4B074A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F3FB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41E7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6816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0526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D0A0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D94F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7306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B45A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7159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A2CD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8A0B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A38D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D4C92">
            <w:pPr>
              <w:jc w:val="center"/>
            </w:pPr>
            <w:r>
              <w:rPr>
                <w:rFonts w:ascii="宋体" w:hAnsi="宋体" w:eastAsia="宋体"/>
                <w:sz w:val="16"/>
              </w:rPr>
              <w:t>偏差原因分析及改进措施</w:t>
            </w:r>
          </w:p>
        </w:tc>
      </w:tr>
      <w:tr w14:paraId="6E0C21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BC21B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DC321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0EF4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D9E94">
            <w:pPr>
              <w:jc w:val="center"/>
            </w:pPr>
            <w:r>
              <w:rPr>
                <w:rFonts w:ascii="宋体" w:hAnsi="宋体" w:eastAsia="宋体"/>
                <w:sz w:val="16"/>
              </w:rPr>
              <w:t>征收户数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957E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FFF58">
            <w:pPr>
              <w:jc w:val="center"/>
            </w:pPr>
            <w:r>
              <w:rPr>
                <w:rFonts w:ascii="宋体" w:hAnsi="宋体" w:eastAsia="宋体"/>
                <w:sz w:val="16"/>
              </w:rPr>
              <w:t>=1户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EE082">
            <w:pPr>
              <w:jc w:val="center"/>
            </w:pPr>
            <w:r>
              <w:rPr>
                <w:rFonts w:ascii="宋体" w:hAnsi="宋体" w:eastAsia="宋体"/>
                <w:sz w:val="16"/>
              </w:rPr>
              <w:t>1户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92B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73FA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C17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0E5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66F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605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64AE6">
            <w:pPr>
              <w:jc w:val="center"/>
            </w:pPr>
          </w:p>
        </w:tc>
      </w:tr>
      <w:tr w14:paraId="7EC40F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473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12C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D08C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8E5AB">
            <w:pPr>
              <w:jc w:val="center"/>
            </w:pPr>
            <w:r>
              <w:rPr>
                <w:rFonts w:ascii="宋体" w:hAnsi="宋体" w:eastAsia="宋体"/>
                <w:sz w:val="16"/>
              </w:rPr>
              <w:t>补助资金执行及时率（%）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0694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0DF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12D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880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B773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A43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6BC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340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F85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DE17E">
            <w:pPr>
              <w:jc w:val="center"/>
            </w:pPr>
          </w:p>
        </w:tc>
      </w:tr>
      <w:tr w14:paraId="5ABF7A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396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7BC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D592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4F877">
            <w:pPr>
              <w:jc w:val="center"/>
            </w:pPr>
            <w:r>
              <w:rPr>
                <w:rFonts w:ascii="宋体" w:hAnsi="宋体" w:eastAsia="宋体"/>
                <w:sz w:val="16"/>
              </w:rPr>
              <w:t>财政资金支付及时率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6C9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8DF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914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F50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023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F7B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D1B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920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2BB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A1583">
            <w:pPr>
              <w:jc w:val="center"/>
            </w:pPr>
          </w:p>
        </w:tc>
      </w:tr>
      <w:tr w14:paraId="6D939F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7966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22B6D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139A5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674F9">
            <w:pPr>
              <w:jc w:val="center"/>
            </w:pPr>
            <w:r>
              <w:rPr>
                <w:rFonts w:ascii="宋体" w:hAnsi="宋体" w:eastAsia="宋体"/>
                <w:sz w:val="16"/>
              </w:rPr>
              <w:t>砖苯建筑物费用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3A9E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725BD">
            <w:pPr>
              <w:jc w:val="center"/>
            </w:pPr>
            <w:r>
              <w:rPr>
                <w:rFonts w:ascii="宋体" w:hAnsi="宋体" w:eastAsia="宋体"/>
                <w:sz w:val="16"/>
              </w:rPr>
              <w:t>&lt;=23.8万元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26D25">
            <w:pPr>
              <w:jc w:val="center"/>
            </w:pPr>
            <w:r>
              <w:rPr>
                <w:rFonts w:ascii="宋体" w:hAnsi="宋体" w:eastAsia="宋体"/>
                <w:sz w:val="16"/>
              </w:rPr>
              <w:t>23.8万元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FE0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68CD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AAB4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994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C7E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4A9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97A32">
            <w:pPr>
              <w:jc w:val="center"/>
            </w:pPr>
          </w:p>
        </w:tc>
      </w:tr>
      <w:tr w14:paraId="4807AB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65B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ABC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E71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A4B5C">
            <w:pPr>
              <w:jc w:val="center"/>
            </w:pPr>
            <w:r>
              <w:rPr>
                <w:rFonts w:ascii="宋体" w:hAnsi="宋体" w:eastAsia="宋体"/>
                <w:sz w:val="16"/>
              </w:rPr>
              <w:t>砖混建筑物费用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608C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D34B6">
            <w:pPr>
              <w:jc w:val="center"/>
            </w:pPr>
            <w:r>
              <w:rPr>
                <w:rFonts w:ascii="宋体" w:hAnsi="宋体" w:eastAsia="宋体"/>
                <w:sz w:val="16"/>
              </w:rPr>
              <w:t>&lt;=14.8万元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D5E7F">
            <w:pPr>
              <w:jc w:val="center"/>
            </w:pPr>
            <w:r>
              <w:rPr>
                <w:rFonts w:ascii="宋体" w:hAnsi="宋体" w:eastAsia="宋体"/>
                <w:sz w:val="16"/>
              </w:rPr>
              <w:t>14.8万元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220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E6EF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CEFB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930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F94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145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83996">
            <w:pPr>
              <w:jc w:val="center"/>
            </w:pPr>
          </w:p>
        </w:tc>
      </w:tr>
      <w:tr w14:paraId="0D838C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E628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526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E69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5CE74">
            <w:pPr>
              <w:jc w:val="center"/>
            </w:pPr>
            <w:r>
              <w:rPr>
                <w:rFonts w:ascii="宋体" w:hAnsi="宋体" w:eastAsia="宋体"/>
                <w:sz w:val="16"/>
              </w:rPr>
              <w:t>无顶砖房费用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47B3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946F0">
            <w:pPr>
              <w:jc w:val="center"/>
            </w:pPr>
            <w:r>
              <w:rPr>
                <w:rFonts w:ascii="宋体" w:hAnsi="宋体" w:eastAsia="宋体"/>
                <w:sz w:val="16"/>
              </w:rPr>
              <w:t>&lt;=14.9万元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40361">
            <w:pPr>
              <w:jc w:val="center"/>
            </w:pPr>
            <w:r>
              <w:rPr>
                <w:rFonts w:ascii="宋体" w:hAnsi="宋体" w:eastAsia="宋体"/>
                <w:sz w:val="16"/>
              </w:rPr>
              <w:t>14.9万元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4D9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5E2E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4608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0C2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4D5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EEE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DB571">
            <w:pPr>
              <w:jc w:val="center"/>
            </w:pPr>
          </w:p>
        </w:tc>
      </w:tr>
      <w:tr w14:paraId="7DBB0E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9DB0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11999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A6318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A7134">
            <w:pPr>
              <w:jc w:val="center"/>
            </w:pPr>
            <w:r>
              <w:rPr>
                <w:rFonts w:ascii="宋体" w:hAnsi="宋体" w:eastAsia="宋体"/>
                <w:sz w:val="16"/>
              </w:rPr>
              <w:t>保障县城规划有效开展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C11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AEA87">
            <w:pPr>
              <w:jc w:val="center"/>
            </w:pPr>
            <w:r>
              <w:rPr>
                <w:rFonts w:ascii="宋体" w:hAnsi="宋体" w:eastAsia="宋体"/>
                <w:sz w:val="16"/>
              </w:rPr>
              <w:t>有序开展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A26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2BD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74B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C2E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889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6B7E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81F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9B71E">
            <w:pPr>
              <w:jc w:val="center"/>
            </w:pPr>
          </w:p>
        </w:tc>
      </w:tr>
      <w:tr w14:paraId="32772B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1A9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E42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5FC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3CEA6">
            <w:pPr>
              <w:jc w:val="center"/>
            </w:pPr>
            <w:r>
              <w:rPr>
                <w:rFonts w:ascii="宋体" w:hAnsi="宋体" w:eastAsia="宋体"/>
                <w:sz w:val="16"/>
              </w:rPr>
              <w:t>群众居住条件有所提高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D5E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5E690">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201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8B1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A78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DAE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954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E4E2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108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9D1A3">
            <w:pPr>
              <w:jc w:val="center"/>
            </w:pPr>
          </w:p>
        </w:tc>
      </w:tr>
      <w:tr w14:paraId="680FEB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190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F9F7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241D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D645B">
            <w:pPr>
              <w:jc w:val="center"/>
            </w:pPr>
            <w:r>
              <w:rPr>
                <w:rFonts w:ascii="宋体" w:hAnsi="宋体" w:eastAsia="宋体"/>
                <w:sz w:val="16"/>
              </w:rPr>
              <w:t>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720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B45B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D0D4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6D3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139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779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094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7668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1E5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97BFC">
            <w:pPr>
              <w:jc w:val="center"/>
            </w:pPr>
            <w:r>
              <w:rPr>
                <w:rFonts w:ascii="宋体" w:hAnsi="宋体" w:eastAsia="宋体"/>
                <w:sz w:val="16"/>
              </w:rPr>
              <w:t>下年度从严从高设置指标</w:t>
            </w:r>
          </w:p>
        </w:tc>
      </w:tr>
      <w:tr w14:paraId="3B72E7B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B3C76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B66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4BE0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8D32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B83E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B3A87">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B7071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58AD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F08C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6197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AA4559"/>
        </w:tc>
      </w:tr>
    </w:tbl>
    <w:p w14:paraId="71D5499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96"/>
        <w:gridCol w:w="696"/>
        <w:gridCol w:w="632"/>
        <w:gridCol w:w="632"/>
        <w:gridCol w:w="632"/>
        <w:gridCol w:w="632"/>
        <w:gridCol w:w="632"/>
        <w:gridCol w:w="632"/>
      </w:tblGrid>
      <w:tr w14:paraId="261B55E1">
        <w:tblPrEx>
          <w:tblCellMar>
            <w:top w:w="0" w:type="dxa"/>
            <w:left w:w="108" w:type="dxa"/>
            <w:bottom w:w="0" w:type="dxa"/>
            <w:right w:w="108" w:type="dxa"/>
          </w:tblCellMar>
        </w:tblPrEx>
        <w:tc>
          <w:tcPr>
            <w:tcW w:w="8848" w:type="dxa"/>
            <w:gridSpan w:val="14"/>
            <w:vAlign w:val="center"/>
          </w:tcPr>
          <w:p w14:paraId="13B23BA4">
            <w:pPr>
              <w:jc w:val="center"/>
            </w:pPr>
            <w:r>
              <w:rPr>
                <w:rFonts w:ascii="宋体" w:hAnsi="宋体" w:eastAsia="宋体"/>
                <w:sz w:val="24"/>
              </w:rPr>
              <w:t>项目支出绩效自评表</w:t>
            </w:r>
          </w:p>
        </w:tc>
      </w:tr>
      <w:tr w14:paraId="295867F2">
        <w:tblPrEx>
          <w:tblCellMar>
            <w:top w:w="0" w:type="dxa"/>
            <w:left w:w="108" w:type="dxa"/>
            <w:bottom w:w="0" w:type="dxa"/>
            <w:right w:w="108" w:type="dxa"/>
          </w:tblCellMar>
        </w:tblPrEx>
        <w:tc>
          <w:tcPr>
            <w:tcW w:w="8848" w:type="dxa"/>
            <w:gridSpan w:val="14"/>
            <w:vAlign w:val="center"/>
          </w:tcPr>
          <w:p w14:paraId="273AAF2B">
            <w:pPr>
              <w:jc w:val="center"/>
            </w:pPr>
            <w:r>
              <w:rPr>
                <w:rFonts w:ascii="宋体" w:hAnsi="宋体" w:eastAsia="宋体"/>
                <w:sz w:val="24"/>
              </w:rPr>
              <w:t>(2024年度)</w:t>
            </w:r>
          </w:p>
        </w:tc>
      </w:tr>
      <w:tr w14:paraId="4A3903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2B3D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623824C">
            <w:pPr>
              <w:jc w:val="center"/>
            </w:pPr>
            <w:r>
              <w:rPr>
                <w:rFonts w:ascii="宋体" w:hAnsi="宋体" w:eastAsia="宋体"/>
                <w:sz w:val="16"/>
              </w:rPr>
              <w:t>伊州财社</w:t>
            </w:r>
            <w:r>
              <w:rPr>
                <w:rFonts w:hint="eastAsia" w:ascii="宋体" w:hAnsi="宋体"/>
                <w:sz w:val="16"/>
                <w:lang w:eastAsia="zh-CN"/>
              </w:rPr>
              <w:t>〔2023〕52号</w:t>
            </w:r>
            <w:r>
              <w:rPr>
                <w:rFonts w:ascii="宋体" w:hAnsi="宋体" w:eastAsia="宋体"/>
                <w:sz w:val="16"/>
              </w:rPr>
              <w:t>/伊州财社</w:t>
            </w:r>
            <w:r>
              <w:rPr>
                <w:rFonts w:hint="eastAsia" w:ascii="宋体" w:hAnsi="宋体"/>
                <w:sz w:val="16"/>
                <w:lang w:eastAsia="zh-CN"/>
              </w:rPr>
              <w:t>〔2024〕19号</w:t>
            </w:r>
            <w:r>
              <w:rPr>
                <w:rFonts w:ascii="宋体" w:hAnsi="宋体" w:eastAsia="宋体"/>
                <w:sz w:val="16"/>
              </w:rPr>
              <w:t xml:space="preserve"> 特克斯县2024年农房抗震防灾工程</w:t>
            </w:r>
          </w:p>
        </w:tc>
      </w:tr>
      <w:tr w14:paraId="2171DB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0FFC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01751F">
            <w:pPr>
              <w:jc w:val="center"/>
            </w:pPr>
            <w:r>
              <w:rPr>
                <w:rFonts w:ascii="宋体" w:hAnsi="宋体" w:eastAsia="宋体"/>
                <w:sz w:val="16"/>
              </w:rPr>
              <w:t>特克斯县住房和城乡建设局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AFC09">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47314E">
            <w:pPr>
              <w:jc w:val="center"/>
            </w:pPr>
            <w:r>
              <w:rPr>
                <w:rFonts w:ascii="宋体" w:hAnsi="宋体" w:eastAsia="宋体"/>
                <w:sz w:val="16"/>
              </w:rPr>
              <w:t>特克斯县住房和城乡建设局</w:t>
            </w:r>
          </w:p>
        </w:tc>
      </w:tr>
      <w:tr w14:paraId="417E3D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09162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B586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BCE9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8AD0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81EF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A342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6BF4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871FB">
            <w:pPr>
              <w:jc w:val="center"/>
            </w:pPr>
            <w:r>
              <w:rPr>
                <w:rFonts w:ascii="宋体" w:hAnsi="宋体" w:eastAsia="宋体"/>
                <w:sz w:val="16"/>
              </w:rPr>
              <w:t>得分</w:t>
            </w:r>
          </w:p>
        </w:tc>
      </w:tr>
      <w:tr w14:paraId="4563A5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670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DD85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03A9E">
            <w:pPr>
              <w:jc w:val="center"/>
            </w:pPr>
            <w:r>
              <w:rPr>
                <w:rFonts w:ascii="宋体" w:hAnsi="宋体" w:eastAsia="宋体"/>
                <w:sz w:val="16"/>
              </w:rPr>
              <w:t>49.95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7BDEF">
            <w:pPr>
              <w:jc w:val="center"/>
            </w:pPr>
            <w:r>
              <w:rPr>
                <w:rFonts w:ascii="宋体" w:hAnsi="宋体" w:eastAsia="宋体"/>
                <w:sz w:val="16"/>
              </w:rPr>
              <w:t>99.90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658D3">
            <w:pPr>
              <w:jc w:val="center"/>
            </w:pPr>
            <w:r>
              <w:rPr>
                <w:rFonts w:ascii="宋体" w:hAnsi="宋体" w:eastAsia="宋体"/>
                <w:sz w:val="16"/>
              </w:rPr>
              <w:t>75.85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BF8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8D2CA">
            <w:pPr>
              <w:jc w:val="center"/>
            </w:pPr>
            <w:r>
              <w:rPr>
                <w:rFonts w:ascii="宋体" w:hAnsi="宋体" w:eastAsia="宋体"/>
                <w:sz w:val="16"/>
              </w:rPr>
              <w:t>75.93%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D36C1">
            <w:pPr>
              <w:jc w:val="center"/>
            </w:pPr>
            <w:r>
              <w:rPr>
                <w:rFonts w:ascii="宋体" w:hAnsi="宋体" w:eastAsia="宋体"/>
                <w:sz w:val="16"/>
              </w:rPr>
              <w:t>3.98</w:t>
            </w:r>
          </w:p>
        </w:tc>
      </w:tr>
      <w:tr w14:paraId="104074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C5BA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5F26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1CE81">
            <w:pPr>
              <w:jc w:val="center"/>
            </w:pPr>
            <w:r>
              <w:rPr>
                <w:rFonts w:ascii="宋体" w:hAnsi="宋体" w:eastAsia="宋体"/>
                <w:sz w:val="16"/>
              </w:rPr>
              <w:t>49.95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A5DAE">
            <w:pPr>
              <w:jc w:val="center"/>
            </w:pPr>
            <w:r>
              <w:rPr>
                <w:rFonts w:ascii="宋体" w:hAnsi="宋体" w:eastAsia="宋体"/>
                <w:sz w:val="16"/>
              </w:rPr>
              <w:t>99.90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D0153">
            <w:pPr>
              <w:jc w:val="center"/>
            </w:pPr>
            <w:r>
              <w:rPr>
                <w:rFonts w:ascii="宋体" w:hAnsi="宋体" w:eastAsia="宋体"/>
                <w:sz w:val="16"/>
              </w:rPr>
              <w:t>75.85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D5E4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A93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C78D6">
            <w:pPr>
              <w:jc w:val="center"/>
            </w:pPr>
            <w:r>
              <w:rPr>
                <w:rFonts w:ascii="宋体" w:hAnsi="宋体" w:eastAsia="宋体"/>
                <w:sz w:val="16"/>
              </w:rPr>
              <w:t>—</w:t>
            </w:r>
          </w:p>
        </w:tc>
      </w:tr>
      <w:tr w14:paraId="545CCD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9F52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F052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3DF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205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5D5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53E0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4D3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DDC21">
            <w:pPr>
              <w:jc w:val="center"/>
            </w:pPr>
            <w:r>
              <w:rPr>
                <w:rFonts w:ascii="宋体" w:hAnsi="宋体" w:eastAsia="宋体"/>
                <w:sz w:val="16"/>
              </w:rPr>
              <w:t>—</w:t>
            </w:r>
          </w:p>
        </w:tc>
      </w:tr>
      <w:tr w14:paraId="7E3A12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20CEC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4FF89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817B25">
            <w:pPr>
              <w:jc w:val="center"/>
            </w:pPr>
            <w:r>
              <w:rPr>
                <w:rFonts w:ascii="宋体" w:hAnsi="宋体" w:eastAsia="宋体"/>
                <w:sz w:val="16"/>
              </w:rPr>
              <w:t>实际完成情况</w:t>
            </w:r>
          </w:p>
        </w:tc>
      </w:tr>
      <w:tr w14:paraId="047EF1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249F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75BAE9">
            <w:pPr>
              <w:jc w:val="both"/>
            </w:pPr>
            <w:r>
              <w:rPr>
                <w:rFonts w:ascii="宋体" w:hAnsi="宋体" w:eastAsia="宋体"/>
                <w:sz w:val="16"/>
              </w:rPr>
              <w:t>2024年农房抗震防灾工程目前已下达中央财政补助资金99.9万元，该项目至少用于54户农房抗震防灾建设，该项目的实施将全面提升农房抗震防灾能力。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FB1557">
            <w:pPr>
              <w:jc w:val="both"/>
            </w:pPr>
            <w:r>
              <w:rPr>
                <w:rFonts w:ascii="宋体" w:hAnsi="宋体" w:eastAsia="宋体"/>
                <w:sz w:val="16"/>
              </w:rPr>
              <w:t>2024年共下达资金99.9万元，目前已完成41户抗震防灾建设，拨付资金75.85万元。</w:t>
            </w:r>
          </w:p>
        </w:tc>
      </w:tr>
      <w:tr w14:paraId="06E73A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DA419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A495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AE64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7F5B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6337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1363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D7FC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B667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EFEC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590B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561B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20CB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69AE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803CD">
            <w:pPr>
              <w:jc w:val="center"/>
            </w:pPr>
            <w:r>
              <w:rPr>
                <w:rFonts w:ascii="宋体" w:hAnsi="宋体" w:eastAsia="宋体"/>
                <w:sz w:val="16"/>
              </w:rPr>
              <w:t>偏差原因分析及改进措施</w:t>
            </w:r>
          </w:p>
        </w:tc>
      </w:tr>
      <w:tr w14:paraId="280096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6DE53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C5E9C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F409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AD1B9">
            <w:pPr>
              <w:jc w:val="center"/>
            </w:pPr>
            <w:r>
              <w:rPr>
                <w:rFonts w:ascii="宋体" w:hAnsi="宋体" w:eastAsia="宋体"/>
                <w:sz w:val="16"/>
              </w:rPr>
              <w:t>农房抗震防灾改造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B176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F3E00">
            <w:pPr>
              <w:jc w:val="center"/>
            </w:pPr>
            <w:r>
              <w:rPr>
                <w:rFonts w:ascii="宋体" w:hAnsi="宋体" w:eastAsia="宋体"/>
                <w:sz w:val="16"/>
              </w:rPr>
              <w:t>&gt;=54户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8C706">
            <w:pPr>
              <w:jc w:val="center"/>
            </w:pPr>
            <w:r>
              <w:rPr>
                <w:rFonts w:ascii="宋体" w:hAnsi="宋体" w:eastAsia="宋体"/>
                <w:sz w:val="16"/>
              </w:rPr>
              <w:t>41户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BE0A2">
            <w:pPr>
              <w:jc w:val="center"/>
            </w:pPr>
            <w:r>
              <w:rPr>
                <w:rFonts w:ascii="宋体" w:hAnsi="宋体" w:eastAsia="宋体"/>
                <w:sz w:val="16"/>
              </w:rPr>
              <w:t>75.93%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0BB15">
            <w:pPr>
              <w:jc w:val="center"/>
            </w:pPr>
            <w:r>
              <w:rPr>
                <w:rFonts w:ascii="宋体" w:hAnsi="宋体" w:eastAsia="宋体"/>
                <w:sz w:val="16"/>
              </w:rPr>
              <w:t>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846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4756E">
            <w:pPr>
              <w:jc w:val="center"/>
            </w:pPr>
            <w:r>
              <w:rPr>
                <w:rFonts w:ascii="宋体" w:hAnsi="宋体" w:eastAsia="宋体"/>
                <w:sz w:val="16"/>
              </w:rPr>
              <w:t>=41户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E0B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A53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A81EA">
            <w:pPr>
              <w:jc w:val="center"/>
            </w:pPr>
            <w:r>
              <w:rPr>
                <w:rFonts w:ascii="宋体" w:hAnsi="宋体" w:eastAsia="宋体"/>
                <w:sz w:val="16"/>
              </w:rPr>
              <w:t>因部分任务下达时间较晚，所以计划2025年6月30日前完成建设。</w:t>
            </w:r>
          </w:p>
        </w:tc>
      </w:tr>
      <w:tr w14:paraId="559E4D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721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86AB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55662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D0E0A">
            <w:pPr>
              <w:jc w:val="center"/>
            </w:pPr>
            <w:r>
              <w:rPr>
                <w:rFonts w:ascii="宋体" w:hAnsi="宋体" w:eastAsia="宋体"/>
                <w:sz w:val="16"/>
              </w:rPr>
              <w:t>改造后房屋验收合格率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AB7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6AF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3D7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C8D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67D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90B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600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343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49B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3CC39">
            <w:pPr>
              <w:jc w:val="center"/>
            </w:pPr>
          </w:p>
        </w:tc>
      </w:tr>
      <w:tr w14:paraId="0D083D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96E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D04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A69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A407F">
            <w:pPr>
              <w:jc w:val="center"/>
            </w:pPr>
            <w:r>
              <w:rPr>
                <w:rFonts w:ascii="宋体" w:hAnsi="宋体" w:eastAsia="宋体"/>
                <w:sz w:val="16"/>
              </w:rPr>
              <w:t>农房设计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8C71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A1736">
            <w:pPr>
              <w:jc w:val="center"/>
            </w:pPr>
            <w:r>
              <w:rPr>
                <w:rFonts w:ascii="宋体" w:hAnsi="宋体" w:eastAsia="宋体"/>
                <w:sz w:val="16"/>
              </w:rPr>
              <w:t>有基本设计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160CE">
            <w:pPr>
              <w:jc w:val="center"/>
            </w:pPr>
            <w:r>
              <w:rPr>
                <w:rFonts w:ascii="宋体" w:hAnsi="宋体" w:eastAsia="宋体"/>
                <w:sz w:val="16"/>
              </w:rPr>
              <w:t>有基本设计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F0B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6A3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300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EB242">
            <w:pPr>
              <w:jc w:val="center"/>
            </w:pPr>
            <w:r>
              <w:rPr>
                <w:rFonts w:ascii="宋体" w:hAnsi="宋体" w:eastAsia="宋体"/>
                <w:sz w:val="16"/>
              </w:rPr>
              <w:t>有基本设计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D40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207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5DD67">
            <w:pPr>
              <w:jc w:val="center"/>
            </w:pPr>
          </w:p>
        </w:tc>
      </w:tr>
      <w:tr w14:paraId="2B8070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F0C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C3B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CA3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2F86E">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F14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FB0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49068">
            <w:pPr>
              <w:jc w:val="center"/>
            </w:pPr>
            <w:r>
              <w:rPr>
                <w:rFonts w:ascii="宋体" w:hAnsi="宋体" w:eastAsia="宋体"/>
                <w:sz w:val="16"/>
              </w:rPr>
              <w:t>75.93%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0123E">
            <w:pPr>
              <w:jc w:val="center"/>
            </w:pPr>
            <w:r>
              <w:rPr>
                <w:rFonts w:ascii="宋体" w:hAnsi="宋体" w:eastAsia="宋体"/>
                <w:sz w:val="16"/>
              </w:rPr>
              <w:t>75.93%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DBF9A">
            <w:pPr>
              <w:jc w:val="center"/>
            </w:pPr>
            <w:r>
              <w:rPr>
                <w:rFonts w:ascii="宋体" w:hAnsi="宋体" w:eastAsia="宋体"/>
                <w:sz w:val="16"/>
              </w:rPr>
              <w:t>7.59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BCE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FBB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F30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CF7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7532C">
            <w:pPr>
              <w:jc w:val="center"/>
            </w:pPr>
            <w:r>
              <w:rPr>
                <w:rFonts w:ascii="宋体" w:hAnsi="宋体" w:eastAsia="宋体"/>
                <w:sz w:val="16"/>
              </w:rPr>
              <w:t>因部分任务下达时间较晚，所以计划2025年6月30日前完成建设。</w:t>
            </w:r>
          </w:p>
        </w:tc>
      </w:tr>
      <w:tr w14:paraId="1B41C6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8A8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4E5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CE379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82FF7">
            <w:pPr>
              <w:jc w:val="center"/>
            </w:pPr>
            <w:r>
              <w:rPr>
                <w:rFonts w:ascii="宋体" w:hAnsi="宋体" w:eastAsia="宋体"/>
                <w:sz w:val="16"/>
              </w:rPr>
              <w:t>按计划开工时间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1784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5433E">
            <w:pPr>
              <w:jc w:val="center"/>
            </w:pPr>
            <w:r>
              <w:rPr>
                <w:rFonts w:ascii="宋体" w:hAnsi="宋体" w:eastAsia="宋体"/>
                <w:sz w:val="16"/>
              </w:rPr>
              <w:t>=2024年4月5日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95DB0">
            <w:pPr>
              <w:jc w:val="center"/>
            </w:pPr>
            <w:r>
              <w:rPr>
                <w:rFonts w:ascii="宋体" w:hAnsi="宋体" w:eastAsia="宋体"/>
                <w:sz w:val="16"/>
              </w:rPr>
              <w:t>2024年4月5日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FD7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2E86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3E7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BA8C5">
            <w:pPr>
              <w:jc w:val="center"/>
            </w:pPr>
            <w:r>
              <w:rPr>
                <w:rFonts w:ascii="宋体" w:hAnsi="宋体" w:eastAsia="宋体"/>
                <w:sz w:val="16"/>
              </w:rPr>
              <w:t>=2022年4月5日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2CF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21D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D2B0C">
            <w:pPr>
              <w:jc w:val="center"/>
            </w:pPr>
          </w:p>
        </w:tc>
      </w:tr>
      <w:tr w14:paraId="5C9062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5BF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1BC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7B8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9B368">
            <w:pPr>
              <w:jc w:val="center"/>
            </w:pPr>
            <w:r>
              <w:rPr>
                <w:rFonts w:ascii="宋体" w:hAnsi="宋体" w:eastAsia="宋体"/>
                <w:sz w:val="16"/>
              </w:rPr>
              <w:t>按计划完工率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8D3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F0E2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0FDCF">
            <w:pPr>
              <w:jc w:val="center"/>
            </w:pPr>
            <w:r>
              <w:rPr>
                <w:rFonts w:ascii="宋体" w:hAnsi="宋体" w:eastAsia="宋体"/>
                <w:sz w:val="16"/>
              </w:rPr>
              <w:t>75.93%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C160D">
            <w:pPr>
              <w:jc w:val="center"/>
            </w:pPr>
            <w:r>
              <w:rPr>
                <w:rFonts w:ascii="宋体" w:hAnsi="宋体" w:eastAsia="宋体"/>
                <w:sz w:val="16"/>
              </w:rPr>
              <w:t>75.93%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7B42A">
            <w:pPr>
              <w:jc w:val="center"/>
            </w:pPr>
            <w:r>
              <w:rPr>
                <w:rFonts w:ascii="宋体" w:hAnsi="宋体" w:eastAsia="宋体"/>
                <w:sz w:val="16"/>
              </w:rPr>
              <w:t>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BE1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C94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931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BF8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14783">
            <w:pPr>
              <w:jc w:val="center"/>
            </w:pPr>
            <w:r>
              <w:rPr>
                <w:rFonts w:ascii="宋体" w:hAnsi="宋体" w:eastAsia="宋体"/>
                <w:sz w:val="16"/>
              </w:rPr>
              <w:t>因部分任务下达时间较晚，所以计划2025年6月30日前完成建设。</w:t>
            </w:r>
          </w:p>
        </w:tc>
      </w:tr>
      <w:tr w14:paraId="3881C3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DCF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9CE3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E994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C36A8">
            <w:pPr>
              <w:jc w:val="center"/>
            </w:pPr>
            <w:r>
              <w:rPr>
                <w:rFonts w:ascii="宋体" w:hAnsi="宋体" w:eastAsia="宋体"/>
                <w:sz w:val="16"/>
              </w:rPr>
              <w:t>非涉农统筹县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9630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B04B4">
            <w:pPr>
              <w:jc w:val="center"/>
            </w:pPr>
            <w:r>
              <w:rPr>
                <w:rFonts w:ascii="宋体" w:hAnsi="宋体" w:eastAsia="宋体"/>
                <w:sz w:val="16"/>
              </w:rPr>
              <w:t>=1.85万元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7826B">
            <w:pPr>
              <w:jc w:val="center"/>
            </w:pPr>
            <w:r>
              <w:rPr>
                <w:rFonts w:ascii="宋体" w:hAnsi="宋体" w:eastAsia="宋体"/>
                <w:sz w:val="16"/>
              </w:rPr>
              <w:t>1.85万元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D6D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A7E9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914B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61F55">
            <w:pPr>
              <w:jc w:val="center"/>
            </w:pPr>
            <w:r>
              <w:rPr>
                <w:rFonts w:ascii="宋体" w:hAnsi="宋体" w:eastAsia="宋体"/>
                <w:sz w:val="16"/>
              </w:rPr>
              <w:t>=1.85万元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7F1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6828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E6718">
            <w:pPr>
              <w:jc w:val="center"/>
            </w:pPr>
          </w:p>
        </w:tc>
      </w:tr>
      <w:tr w14:paraId="1DE21E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D5E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54E9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2EE4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3C558">
            <w:pPr>
              <w:jc w:val="center"/>
            </w:pPr>
            <w:r>
              <w:rPr>
                <w:rFonts w:ascii="宋体" w:hAnsi="宋体" w:eastAsia="宋体"/>
                <w:sz w:val="16"/>
              </w:rPr>
              <w:t>改善农村困难群众生活居住条件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2329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BADB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AB49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2FA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2266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BAF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288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19D1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E7B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6E7FF">
            <w:pPr>
              <w:jc w:val="center"/>
            </w:pPr>
          </w:p>
        </w:tc>
      </w:tr>
      <w:tr w14:paraId="77266B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17D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EB57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E374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9705E">
            <w:pPr>
              <w:jc w:val="center"/>
            </w:pPr>
            <w:r>
              <w:rPr>
                <w:rFonts w:ascii="宋体" w:hAnsi="宋体" w:eastAsia="宋体"/>
                <w:sz w:val="16"/>
              </w:rPr>
              <w:t>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4E3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9F23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F024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27A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5B4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F45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865B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073B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323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DB355">
            <w:pPr>
              <w:jc w:val="center"/>
            </w:pPr>
          </w:p>
        </w:tc>
      </w:tr>
      <w:tr w14:paraId="5B650C3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44B9B9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9AE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FBA7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4A479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FA13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00537">
            <w:pPr>
              <w:jc w:val="center"/>
            </w:pPr>
            <w:r>
              <w:rPr>
                <w:rFonts w:ascii="宋体" w:hAnsi="宋体" w:eastAsia="宋体"/>
                <w:sz w:val="16"/>
              </w:rPr>
              <w:t>89.17分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6CDA9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FBC7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B245C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B7BD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AF607D"/>
        </w:tc>
      </w:tr>
    </w:tbl>
    <w:p w14:paraId="0A10EF40">
      <w:r>
        <w:br w:type="page"/>
      </w:r>
    </w:p>
    <w:p w14:paraId="30F48809">
      <w:pPr>
        <w:spacing w:line="640" w:lineRule="exact"/>
        <w:ind w:firstLine="640"/>
        <w:jc w:val="both"/>
        <w:outlineLvl w:val="2"/>
      </w:pPr>
      <w:r>
        <w:rPr>
          <w:rFonts w:ascii="黑体" w:hAnsi="黑体" w:eastAsia="黑体"/>
          <w:sz w:val="32"/>
        </w:rPr>
        <w:t>十二、其他需说明的事项</w:t>
      </w:r>
    </w:p>
    <w:p w14:paraId="6A80C899">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0EBFC54D">
      <w:r>
        <w:br w:type="page"/>
      </w:r>
    </w:p>
    <w:p w14:paraId="040DA141">
      <w:pPr>
        <w:spacing w:line="240" w:lineRule="auto"/>
        <w:jc w:val="center"/>
        <w:outlineLvl w:val="1"/>
      </w:pPr>
      <w:r>
        <w:rPr>
          <w:rFonts w:ascii="黑体" w:hAnsi="黑体" w:eastAsia="黑体"/>
          <w:sz w:val="32"/>
        </w:rPr>
        <w:t>第三部分 专业名词解释</w:t>
      </w:r>
    </w:p>
    <w:p w14:paraId="57F99A4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47AA96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7DEDD82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3D7AC1F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2D9C8799">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12D5432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7F78FEA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808254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B208BC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0760F5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A67B8D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2EF8EAF9">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08DE18E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5EEA374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54DE43C8">
      <w:r>
        <w:br w:type="page"/>
      </w:r>
    </w:p>
    <w:p w14:paraId="13E76504">
      <w:pPr>
        <w:spacing w:line="240" w:lineRule="auto"/>
        <w:jc w:val="center"/>
        <w:outlineLvl w:val="1"/>
      </w:pPr>
      <w:r>
        <w:rPr>
          <w:rFonts w:ascii="黑体" w:hAnsi="黑体" w:eastAsia="黑体"/>
          <w:sz w:val="32"/>
        </w:rPr>
        <w:t>第四部分 部门决算报表（见附表）</w:t>
      </w:r>
    </w:p>
    <w:p w14:paraId="32174241">
      <w:pPr>
        <w:spacing w:line="240" w:lineRule="auto"/>
        <w:ind w:firstLine="640"/>
        <w:jc w:val="both"/>
      </w:pPr>
      <w:r>
        <w:rPr>
          <w:rFonts w:ascii="仿宋_GB2312" w:hAnsi="仿宋_GB2312" w:eastAsia="仿宋_GB2312"/>
          <w:b w:val="0"/>
          <w:sz w:val="32"/>
        </w:rPr>
        <w:t>一、《收入支出决算总表》</w:t>
      </w:r>
    </w:p>
    <w:p w14:paraId="67CA2153">
      <w:pPr>
        <w:spacing w:line="240" w:lineRule="auto"/>
        <w:ind w:firstLine="640"/>
        <w:jc w:val="both"/>
      </w:pPr>
      <w:r>
        <w:rPr>
          <w:rFonts w:ascii="仿宋_GB2312" w:hAnsi="仿宋_GB2312" w:eastAsia="仿宋_GB2312"/>
          <w:b w:val="0"/>
          <w:sz w:val="32"/>
        </w:rPr>
        <w:t>二、《收入决算表》</w:t>
      </w:r>
    </w:p>
    <w:p w14:paraId="5C54802B">
      <w:pPr>
        <w:spacing w:line="240" w:lineRule="auto"/>
        <w:ind w:firstLine="640"/>
        <w:jc w:val="both"/>
      </w:pPr>
      <w:r>
        <w:rPr>
          <w:rFonts w:ascii="仿宋_GB2312" w:hAnsi="仿宋_GB2312" w:eastAsia="仿宋_GB2312"/>
          <w:b w:val="0"/>
          <w:sz w:val="32"/>
        </w:rPr>
        <w:t>三、《支出决算表》</w:t>
      </w:r>
    </w:p>
    <w:p w14:paraId="1C46B66B">
      <w:pPr>
        <w:spacing w:line="240" w:lineRule="auto"/>
        <w:ind w:firstLine="640"/>
        <w:jc w:val="both"/>
      </w:pPr>
      <w:r>
        <w:rPr>
          <w:rFonts w:ascii="仿宋_GB2312" w:hAnsi="仿宋_GB2312" w:eastAsia="仿宋_GB2312"/>
          <w:b w:val="0"/>
          <w:sz w:val="32"/>
        </w:rPr>
        <w:t>四、《财政拨款收入支出决算总表》</w:t>
      </w:r>
    </w:p>
    <w:p w14:paraId="085C7E9A">
      <w:pPr>
        <w:spacing w:line="240" w:lineRule="auto"/>
        <w:ind w:firstLine="640"/>
        <w:jc w:val="both"/>
      </w:pPr>
      <w:r>
        <w:rPr>
          <w:rFonts w:ascii="仿宋_GB2312" w:hAnsi="仿宋_GB2312" w:eastAsia="仿宋_GB2312"/>
          <w:b w:val="0"/>
          <w:sz w:val="32"/>
        </w:rPr>
        <w:t>五、《一般公共预算财政拨款支出决算表》</w:t>
      </w:r>
    </w:p>
    <w:p w14:paraId="30524048">
      <w:pPr>
        <w:spacing w:line="240" w:lineRule="auto"/>
        <w:ind w:firstLine="640"/>
        <w:jc w:val="both"/>
      </w:pPr>
      <w:r>
        <w:rPr>
          <w:rFonts w:ascii="仿宋_GB2312" w:hAnsi="仿宋_GB2312" w:eastAsia="仿宋_GB2312"/>
          <w:b w:val="0"/>
          <w:sz w:val="32"/>
        </w:rPr>
        <w:t>六、《一般公共预算财政拨款基本支出决算表》</w:t>
      </w:r>
    </w:p>
    <w:p w14:paraId="0AA1DF2D">
      <w:pPr>
        <w:spacing w:line="240" w:lineRule="auto"/>
        <w:ind w:firstLine="640"/>
        <w:jc w:val="both"/>
      </w:pPr>
      <w:r>
        <w:rPr>
          <w:rFonts w:ascii="仿宋_GB2312" w:hAnsi="仿宋_GB2312" w:eastAsia="仿宋_GB2312"/>
          <w:b w:val="0"/>
          <w:sz w:val="32"/>
        </w:rPr>
        <w:t>七、《政府性基金预算财政拨款收入支出决算表》</w:t>
      </w:r>
    </w:p>
    <w:p w14:paraId="442D1831">
      <w:pPr>
        <w:spacing w:line="240" w:lineRule="auto"/>
        <w:ind w:firstLine="640"/>
        <w:jc w:val="both"/>
      </w:pPr>
      <w:r>
        <w:rPr>
          <w:rFonts w:ascii="仿宋_GB2312" w:hAnsi="仿宋_GB2312" w:eastAsia="仿宋_GB2312"/>
          <w:b w:val="0"/>
          <w:sz w:val="32"/>
        </w:rPr>
        <w:t>八、《国有资本经营预算财政拨款收入支出决算表》</w:t>
      </w:r>
    </w:p>
    <w:p w14:paraId="3D03F745">
      <w:pPr>
        <w:spacing w:line="240" w:lineRule="auto"/>
        <w:ind w:firstLine="640"/>
        <w:jc w:val="both"/>
      </w:pPr>
      <w:r>
        <w:rPr>
          <w:rFonts w:ascii="仿宋_GB2312" w:hAnsi="仿宋_GB2312" w:eastAsia="仿宋_GB2312"/>
          <w:b w:val="0"/>
          <w:sz w:val="32"/>
        </w:rPr>
        <w:t>九、《财政拨款“三公”经费支出决算表》</w:t>
      </w:r>
    </w:p>
    <w:p w14:paraId="7C3D8EA5">
      <w:pPr>
        <w:spacing w:line="240" w:lineRule="auto"/>
        <w:ind w:firstLine="640"/>
        <w:jc w:val="both"/>
      </w:pPr>
    </w:p>
    <w:p w14:paraId="08A13AF5">
      <w:pPr>
        <w:spacing w:line="240" w:lineRule="auto"/>
        <w:ind w:firstLine="640"/>
        <w:jc w:val="both"/>
      </w:pPr>
    </w:p>
    <w:p w14:paraId="03CBDE26">
      <w:pPr>
        <w:spacing w:line="240" w:lineRule="auto"/>
        <w:ind w:firstLine="640"/>
        <w:jc w:val="both"/>
      </w:pPr>
    </w:p>
    <w:p w14:paraId="78719904">
      <w:pPr>
        <w:spacing w:line="240" w:lineRule="auto"/>
        <w:ind w:firstLine="640"/>
        <w:jc w:val="both"/>
      </w:pPr>
    </w:p>
    <w:p w14:paraId="76B4E06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02C4A9D"/>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9BA2354"/>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DB2215"/>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db2ef378-eece-415b-a5d7-9a36bc7edb27</errorID>
      <errorWord>（</errorWord>
      <group>L1_Word</group>
      <groupName>字词问题</groupName>
      <ability>L2_Typo</ability>
      <abilityName>字词错误</abilityName>
      <candidateList>
        <item>（社</item>
      </candidateList>
      <explain/>
      <paraID> 1FBB445</paraID>
      <start>83</start>
      <end>84</end>
      <status>ignored</status>
      <modifiedWord/>
      <trackRevisions>false</trackRevisions>
    </reviewItem>
    <reviewItem>
      <errorID>e22a3d0b-90d5-4223-a31f-5c87174e0591</errorID>
      <errorWord>拆迁补偿</errorWord>
      <group>L1_Sensitive</group>
      <groupName>敏感问题</groupName>
      <ability>L2_UserSensitive</ability>
      <abilityName>自定义敏感词</abilityName>
      <candidateList/>
      <explain>来自自定义敏感词库。</explain>
      <paraID> 1FBB445</paraID>
      <start>106</start>
      <end>110</end>
      <status>ignored</status>
      <modifiedWord/>
      <trackRevisions>false</trackRevisions>
    </reviewItem>
    <reviewItem>
      <errorID>c1d0423f-b1de-4046-841a-56677028f39f</errorID>
      <errorWord>八卦</errorWord>
      <group>L1_Official</group>
      <groupName>公文问题</groupName>
      <ability>L2_Official</ability>
      <abilityName>公文问题</abilityName>
      <candidateList/>
      <explain>公文中禁止出现该词语</explain>
      <paraID> CBB3DA7</paraID>
      <start>404</start>
      <end>406</end>
      <status>ignored</status>
      <modifiedWord/>
      <trackRevisions>false</trackRevisions>
    </reviewItem>
    <reviewItem>
      <errorID>a21fbaf8-e2a2-4df4-b8df-ab384c51d792</errorID>
      <errorWord>八卦</errorWord>
      <group>L1_Official</group>
      <groupName>公文问题</groupName>
      <ability>L2_Official</ability>
      <abilityName>公文问题</abilityName>
      <candidateList/>
      <explain>公文中禁止出现该词语</explain>
      <paraID>1E3DE35D</paraID>
      <start>156</start>
      <end>158</end>
      <status>ignored</status>
      <modifiedWord/>
      <trackRevisions>false</trackRevisions>
    </reviewItem>
    <reviewItem>
      <errorID>b9fe5427-029f-4dc8-8cf9-ba25f1953af2</errorID>
      <errorWord>债</errorWord>
      <group>L1_Sensitive</group>
      <groupName>敏感问题</groupName>
      <ability>L2_UserSensitive</ability>
      <abilityName>自定义敏感词</abilityName>
      <candidateList/>
      <explain>来自自定义敏感词库。</explain>
      <paraID>2F55C547</paraID>
      <start>17</start>
      <end>18</end>
      <status>ignored</status>
      <modifiedWord/>
      <trackRevisions>false</trackRevisions>
    </reviewItem>
    <reviewItem>
      <errorID>b5f9dc5b-e737-4136-a708-e279560bf97f</errorID>
      <errorWord>拆迁补偿</errorWord>
      <group>L1_Sensitive</group>
      <groupName>敏感问题</groupName>
      <ability>L2_UserSensitive</ability>
      <abilityName>自定义敏感词</abilityName>
      <candidateList/>
      <explain>来自自定义敏感词库。</explain>
      <paraID>46721F1F</paraID>
      <start>33</start>
      <end>37</end>
      <status>ignored</status>
      <modifiedWord/>
      <trackRevisions>false</trackRevisions>
    </reviewItem>
    <reviewItem>
      <errorID>92c165ef-dff3-41a3-a4c9-727c9e5de1b6</errorID>
      <errorWord>债</errorWord>
      <group>L1_Sensitive</group>
      <groupName>敏感问题</groupName>
      <ability>L2_UserSensitive</ability>
      <abilityName>自定义敏感词</abilityName>
      <candidateList/>
      <explain>来自自定义敏感词库。</explain>
      <paraID>241A38AA</paraID>
      <start>21</start>
      <end>22</end>
      <status>ignored</status>
      <modifiedWord/>
      <trackRevisions>false</trackRevisions>
    </reviewItem>
    <reviewItem>
      <errorID>44eb0ea1-9a56-44b8-b949-dbb5ed6114ed</errorID>
      <errorWord>债</errorWord>
      <group>L1_Sensitive</group>
      <groupName>敏感问题</groupName>
      <ability>L2_UserSensitive</ability>
      <abilityName>自定义敏感词</abilityName>
      <candidateList/>
      <explain>来自自定义敏感词库。</explain>
      <paraID>241A38AA</paraID>
      <start>47</start>
      <end>48</end>
      <status>ignored</status>
      <modifiedWord/>
      <trackRevisions>false</trackRevisions>
    </reviewItem>
    <reviewItem>
      <errorID>42c5f098-a47f-4f20-b69c-7dfdbcfb2cbb</errorID>
      <errorWord>2月31日</errorWord>
      <group>L1_Sensitive</group>
      <groupName>敏感问题</groupName>
      <ability>L2_UserSensitive</ability>
      <abilityName>自定义敏感词</abilityName>
      <candidateList/>
      <explain>来自自定义敏感词库。</explain>
      <paraID>3603F0D2</paraID>
      <start>8</start>
      <end>13</end>
      <status>ignored</status>
      <modifiedWord/>
      <trackRevisions>false</trackRevisions>
    </reviewItem>
    <reviewItem>
      <errorID>efd6e2b6-f9c2-4777-9a1b-67a156b113b4</errorID>
      <errorWord>费</errorWord>
      <group>L1_Word</group>
      <groupName>字词问题</groupName>
      <ability>L2_Typo</ability>
      <abilityName>字词错误</abilityName>
      <candidateList>
        <item>费用</item>
      </candidateList>
      <explain/>
      <paraID>55489427</paraID>
      <start>28</start>
      <end>29</end>
      <status>ignored</status>
      <modifiedWord/>
      <trackRevisions>false</trackRevisions>
    </reviewItem>
    <reviewItem>
      <errorID>715cc43e-7e39-4274-89dc-e10c2e186073</errorID>
      <errorWord>费</errorWord>
      <group>L1_Word</group>
      <groupName>字词问题</groupName>
      <ability>L2_Typo</ability>
      <abilityName>字词错误</abilityName>
      <candidateList>
        <item>费用</item>
      </candidateList>
      <explain/>
      <paraID>2864BBF0</paraID>
      <start>39</start>
      <end>41</end>
      <status>modified</status>
      <modifiedWord>费用</modifiedWord>
      <trackRevisions>false</trackRevisions>
    </reviewItem>
    <reviewItem>
      <errorID>c01ce977-7702-4286-9bf8-453c254afd6c</errorID>
      <errorWord>债</errorWord>
      <group>L1_Sensitive</group>
      <groupName>敏感问题</groupName>
      <ability>L2_UserSensitive</ability>
      <abilityName>自定义敏感词</abilityName>
      <candidateList/>
      <explain>来自自定义敏感词库。</explain>
      <paraID>1C4CEBE9</paraID>
      <start>14</start>
      <end>15</end>
      <status>ignored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78a189c-7d4b-4440-9cbb-43588d137251}">
  <ds:schemaRefs/>
</ds:datastoreItem>
</file>

<file path=docProps/app.xml><?xml version="1.0" encoding="utf-8"?>
<Properties xmlns="http://schemas.openxmlformats.org/officeDocument/2006/extended-properties" xmlns:vt="http://schemas.openxmlformats.org/officeDocument/2006/docPropsVTypes">
  <Template>Normal.dotm</Template>
  <Pages>67</Pages>
  <Words>10394</Words>
  <Characters>11885</Characters>
  <Lines>0</Lines>
  <Paragraphs>0</Paragraphs>
  <TotalTime>20</TotalTime>
  <ScaleCrop>false</ScaleCrop>
  <LinksUpToDate>false</LinksUpToDate>
  <CharactersWithSpaces>11893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2025-08-28T09:39:57Z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eyJoZGlkIjoiNTM1NjJiMTUwNmFhZWNlZmQwNDVjMDAxNDMwM2IwMDkiLCJ1c2VySWQiOiIzNzI2MDMzNTYifQ==</vt:lpwstr>
  </property>
</Properties>
</file>