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655E2"/>
    <w:p w14:paraId="7CEC55FD">
      <w:pPr>
        <w:spacing w:line="540" w:lineRule="exact"/>
        <w:jc w:val="center"/>
        <w:rPr>
          <w:rFonts w:hint="default" w:ascii="Times New Roman" w:hAnsi="Times New Roman" w:eastAsia="华文中宋" w:cs="Times New Roman"/>
          <w:b/>
          <w:kern w:val="0"/>
          <w:sz w:val="52"/>
          <w:szCs w:val="52"/>
        </w:rPr>
      </w:pPr>
    </w:p>
    <w:p w14:paraId="05953499">
      <w:pPr>
        <w:spacing w:line="540" w:lineRule="exact"/>
        <w:rPr>
          <w:rFonts w:hint="default" w:ascii="Times New Roman" w:hAnsi="Times New Roman" w:eastAsia="华文中宋" w:cs="Times New Roman"/>
          <w:b/>
          <w:kern w:val="0"/>
          <w:sz w:val="52"/>
          <w:szCs w:val="52"/>
        </w:rPr>
      </w:pPr>
    </w:p>
    <w:p w14:paraId="5743E3D4">
      <w:pPr>
        <w:spacing w:line="540" w:lineRule="exact"/>
        <w:jc w:val="center"/>
        <w:rPr>
          <w:rFonts w:hint="default" w:ascii="Times New Roman" w:hAnsi="Times New Roman" w:eastAsia="华文中宋" w:cs="Times New Roman"/>
          <w:b/>
          <w:kern w:val="0"/>
          <w:sz w:val="52"/>
          <w:szCs w:val="52"/>
        </w:rPr>
      </w:pPr>
    </w:p>
    <w:p w14:paraId="28EC156D">
      <w:pPr>
        <w:spacing w:line="540" w:lineRule="exact"/>
        <w:jc w:val="center"/>
        <w:rPr>
          <w:rFonts w:hint="default" w:ascii="Times New Roman" w:hAnsi="Times New Roman" w:eastAsia="华文中宋" w:cs="Times New Roman"/>
          <w:b/>
          <w:kern w:val="0"/>
          <w:sz w:val="52"/>
          <w:szCs w:val="52"/>
        </w:rPr>
      </w:pPr>
    </w:p>
    <w:p w14:paraId="4A2A8B62">
      <w:pPr>
        <w:spacing w:line="540" w:lineRule="exact"/>
        <w:jc w:val="center"/>
        <w:rPr>
          <w:rFonts w:hint="default" w:ascii="Times New Roman" w:hAnsi="Times New Roman" w:eastAsia="方正小标宋_GBK" w:cs="Times New Roman"/>
          <w:kern w:val="0"/>
          <w:sz w:val="48"/>
          <w:szCs w:val="48"/>
        </w:rPr>
      </w:pPr>
      <w:r>
        <w:rPr>
          <w:rFonts w:hint="eastAsia" w:eastAsia="方正小标宋_GBK"/>
          <w:kern w:val="0"/>
          <w:sz w:val="48"/>
          <w:szCs w:val="48"/>
          <w:lang w:eastAsia="zh-CN"/>
        </w:rPr>
        <w:t>特克斯县县级地方储备及应急成品粮油费用补贴</w:t>
      </w:r>
      <w:r>
        <w:rPr>
          <w:rFonts w:hint="default" w:ascii="Times New Roman" w:hAnsi="Times New Roman" w:eastAsia="方正小标宋_GBK" w:cs="Times New Roman"/>
          <w:kern w:val="0"/>
          <w:sz w:val="48"/>
          <w:szCs w:val="48"/>
        </w:rPr>
        <w:t>项目支出绩效评价</w:t>
      </w:r>
    </w:p>
    <w:p w14:paraId="2DA0D30B">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1A5C4896">
      <w:pPr>
        <w:numPr>
          <w:ilvl w:val="0"/>
          <w:numId w:val="0"/>
        </w:numPr>
        <w:spacing w:line="540" w:lineRule="exact"/>
        <w:ind w:leftChars="0"/>
        <w:jc w:val="both"/>
        <w:rPr>
          <w:rFonts w:hint="default" w:ascii="Times New Roman" w:hAnsi="Times New Roman" w:eastAsia="华文中宋" w:cs="Times New Roman"/>
          <w:b/>
          <w:kern w:val="0"/>
          <w:sz w:val="52"/>
          <w:szCs w:val="52"/>
        </w:rPr>
      </w:pPr>
    </w:p>
    <w:p w14:paraId="64456496">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36124234">
      <w:pPr>
        <w:spacing w:line="540" w:lineRule="exact"/>
        <w:jc w:val="center"/>
        <w:rPr>
          <w:rFonts w:hint="default" w:ascii="Times New Roman" w:hAnsi="Times New Roman" w:eastAsia="仿宋_GB2312" w:cs="Times New Roman"/>
          <w:kern w:val="0"/>
          <w:sz w:val="30"/>
          <w:szCs w:val="30"/>
        </w:rPr>
      </w:pPr>
    </w:p>
    <w:p w14:paraId="563CD98F">
      <w:pPr>
        <w:spacing w:line="540" w:lineRule="exact"/>
        <w:jc w:val="center"/>
        <w:rPr>
          <w:rFonts w:hint="default" w:ascii="Times New Roman" w:hAnsi="Times New Roman" w:eastAsia="仿宋_GB2312" w:cs="Times New Roman"/>
          <w:kern w:val="0"/>
          <w:sz w:val="30"/>
          <w:szCs w:val="30"/>
        </w:rPr>
      </w:pPr>
    </w:p>
    <w:p w14:paraId="3491B005">
      <w:pPr>
        <w:spacing w:line="540" w:lineRule="exact"/>
        <w:jc w:val="center"/>
        <w:rPr>
          <w:rFonts w:hint="default" w:ascii="Times New Roman" w:hAnsi="Times New Roman" w:eastAsia="仿宋_GB2312" w:cs="Times New Roman"/>
          <w:kern w:val="0"/>
          <w:sz w:val="30"/>
          <w:szCs w:val="30"/>
        </w:rPr>
      </w:pPr>
    </w:p>
    <w:p w14:paraId="5AE9EF4D">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lang w:eastAsia="zh-CN"/>
        </w:rPr>
        <w:t>特克斯县县级地方储备及应急成品粮油费用补贴</w:t>
      </w:r>
      <w:r>
        <w:rPr>
          <w:rFonts w:hint="eastAsia" w:ascii="Times New Roman" w:hAnsi="Times New Roman" w:eastAsia="仿宋_GB2312" w:cs="Times New Roman"/>
          <w:kern w:val="0"/>
          <w:sz w:val="36"/>
          <w:szCs w:val="36"/>
        </w:rPr>
        <w:t>项目</w:t>
      </w:r>
    </w:p>
    <w:p w14:paraId="47DFA23E">
      <w:pPr>
        <w:spacing w:line="700" w:lineRule="exact"/>
        <w:ind w:firstLine="1440" w:firstLineChars="400"/>
        <w:jc w:val="left"/>
        <w:rPr>
          <w:rFonts w:hint="eastAsia"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rPr>
        <w:t>特克斯县天禾粮油购销有限责任公司</w:t>
      </w:r>
    </w:p>
    <w:p w14:paraId="532CAE34">
      <w:pPr>
        <w:spacing w:line="700" w:lineRule="exact"/>
        <w:ind w:firstLine="1392" w:firstLineChars="400"/>
        <w:jc w:val="left"/>
        <w:rPr>
          <w:rFonts w:hint="default" w:ascii="Times New Roman" w:hAnsi="Times New Roman" w:eastAsia="仿宋_GB2312" w:cs="Times New Roman"/>
          <w:spacing w:val="-6"/>
          <w:kern w:val="0"/>
          <w:sz w:val="36"/>
          <w:szCs w:val="36"/>
        </w:rPr>
      </w:pPr>
      <w:r>
        <w:rPr>
          <w:rFonts w:hint="default" w:ascii="Times New Roman" w:hAnsi="Times New Roman" w:eastAsia="仿宋_GB2312" w:cs="Times New Roman"/>
          <w:spacing w:val="-6"/>
          <w:kern w:val="0"/>
          <w:sz w:val="36"/>
          <w:szCs w:val="36"/>
        </w:rPr>
        <w:t>主管部门（公章）：</w:t>
      </w:r>
      <w:r>
        <w:rPr>
          <w:rFonts w:hint="eastAsia" w:ascii="Times New Roman" w:hAnsi="Times New Roman" w:eastAsia="仿宋_GB2312" w:cs="Times New Roman"/>
          <w:spacing w:val="-6"/>
          <w:kern w:val="0"/>
          <w:sz w:val="36"/>
          <w:szCs w:val="36"/>
        </w:rPr>
        <w:t>特克斯县发展和改革委员会</w:t>
      </w:r>
    </w:p>
    <w:p w14:paraId="7F320630">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rPr>
        <w:t>付荣华</w:t>
      </w:r>
    </w:p>
    <w:p w14:paraId="5DCDD6D4">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填报时间：202</w:t>
      </w:r>
      <w:r>
        <w:rPr>
          <w:rFonts w:hint="eastAsia" w:ascii="Times New Roman" w:hAnsi="Times New Roman"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14:paraId="70719ADB">
      <w:pPr>
        <w:spacing w:line="540" w:lineRule="exact"/>
        <w:rPr>
          <w:rStyle w:val="15"/>
          <w:rFonts w:hint="default" w:ascii="Times New Roman" w:hAnsi="Times New Roman" w:eastAsia="黑体" w:cs="Times New Roman"/>
          <w:b w:val="0"/>
          <w:spacing w:val="-4"/>
          <w:sz w:val="32"/>
          <w:szCs w:val="32"/>
        </w:rPr>
      </w:pPr>
      <w:bookmarkStart w:id="1" w:name="_GoBack"/>
      <w:bookmarkEnd w:id="1"/>
    </w:p>
    <w:p w14:paraId="5E95A422">
      <w:pPr>
        <w:spacing w:line="540" w:lineRule="exact"/>
        <w:rPr>
          <w:rStyle w:val="15"/>
          <w:rFonts w:hint="default" w:ascii="Times New Roman" w:hAnsi="Times New Roman" w:eastAsia="黑体" w:cs="Times New Roman"/>
          <w:b w:val="0"/>
          <w:spacing w:val="-4"/>
          <w:sz w:val="32"/>
          <w:szCs w:val="32"/>
        </w:rPr>
      </w:pPr>
    </w:p>
    <w:p w14:paraId="62268571">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4884FCB7">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444EE57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F813A75">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DF44653">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贯彻落实国务院关于建立健全粮食安全省长责任制若干意见的实施意见》（新政发【2015】98号）和《关于加强自治区地方粮食储备管理工作的通知》（新粮购【2018】73号）精神，按照城镇人口和易受灾人口不低于15天的计算标准，建立县级储备小麦4400吨。储备粮所有权属县人民政府，未经人民政府批准不得动用。</w:t>
      </w:r>
    </w:p>
    <w:p w14:paraId="2C524B6E">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根据《关于增强成品粮油储备库存保障能力的通知》(新粮粮[2020]104号)、</w:t>
      </w:r>
      <w:r>
        <w:rPr>
          <w:rFonts w:hint="eastAsia" w:ascii="仿宋_GB2312" w:hAnsi="仿宋_GB2312" w:eastAsia="仿宋_GB2312" w:cs="仿宋_GB2312"/>
          <w:sz w:val="30"/>
          <w:szCs w:val="30"/>
          <w:lang w:eastAsia="zh-CN"/>
        </w:rPr>
        <w:t>《关于落实粮食安全专员、州（市）长责任制健全粮食应急供应保障体系的通知》</w:t>
      </w:r>
      <w:r>
        <w:rPr>
          <w:rFonts w:hint="eastAsia" w:ascii="仿宋_GB2312" w:hAnsi="仿宋_GB2312" w:eastAsia="仿宋_GB2312" w:cs="仿宋_GB2312"/>
          <w:sz w:val="30"/>
          <w:szCs w:val="30"/>
          <w:lang w:val="en-US" w:eastAsia="zh-CN"/>
        </w:rPr>
        <w:t>(新粮购[2020]13号)、</w:t>
      </w:r>
      <w:r>
        <w:rPr>
          <w:rFonts w:hint="eastAsia" w:ascii="仿宋_GB2312" w:hAnsi="仿宋_GB2312" w:eastAsia="仿宋_GB2312" w:cs="仿宋_GB2312"/>
          <w:sz w:val="30"/>
          <w:szCs w:val="30"/>
          <w:lang w:eastAsia="zh-CN"/>
        </w:rPr>
        <w:t>（新粮安协调办</w:t>
      </w:r>
      <w:r>
        <w:rPr>
          <w:rFonts w:hint="eastAsia" w:ascii="仿宋_GB2312" w:hAnsi="仿宋_GB2312" w:eastAsia="仿宋_GB2312" w:cs="仿宋_GB2312"/>
          <w:sz w:val="30"/>
          <w:szCs w:val="30"/>
          <w:lang w:val="en-US" w:eastAsia="zh-CN"/>
        </w:rPr>
        <w:t>[2020]1号）文件精神。认</w:t>
      </w:r>
      <w:r>
        <w:rPr>
          <w:rFonts w:hint="eastAsia" w:ascii="仿宋_GB2312" w:hAnsi="仿宋_GB2312" w:eastAsia="仿宋_GB2312" w:cs="仿宋_GB2312"/>
          <w:sz w:val="30"/>
          <w:szCs w:val="30"/>
        </w:rPr>
        <w:t>真贯彻总体国家安全观和国家粮食安全战略，深入实施藏粮于地、藏粮于技战略，紧紧围绕社会稳定和长治久安总目标，按照自治区</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自治州</w:t>
      </w:r>
      <w:r>
        <w:rPr>
          <w:rFonts w:hint="eastAsia" w:ascii="仿宋_GB2312" w:hAnsi="仿宋_GB2312" w:eastAsia="仿宋_GB2312" w:cs="仿宋_GB2312"/>
          <w:sz w:val="30"/>
          <w:szCs w:val="30"/>
        </w:rPr>
        <w:t>党委</w:t>
      </w:r>
      <w:r>
        <w:rPr>
          <w:rFonts w:hint="eastAsia" w:ascii="仿宋_GB2312" w:hAnsi="仿宋_GB2312" w:eastAsia="仿宋_GB2312" w:cs="仿宋_GB2312"/>
          <w:sz w:val="30"/>
          <w:szCs w:val="30"/>
          <w:lang w:val="en-US" w:eastAsia="zh-CN"/>
        </w:rPr>
        <w:t>及县委粮食安全</w:t>
      </w:r>
      <w:r>
        <w:rPr>
          <w:rFonts w:hint="eastAsia" w:ascii="仿宋_GB2312" w:hAnsi="仿宋_GB2312" w:eastAsia="仿宋_GB2312" w:cs="仿宋_GB2312"/>
          <w:sz w:val="30"/>
          <w:szCs w:val="30"/>
        </w:rPr>
        <w:t>工作部署，坚持“区内平衡、略有结余”的粮食工作方针，以服务宏观调控、调节稳定市场、有效应对突发事件和提升全县安全能力为目标，以改革完善粮食储备管理体制机制强化监督管理为重点，深化粮食供给侧结构性改革，压实主体责任和监管责任，推动形成政府储备与企业储备功能互补、协同高效的新格局，加快构建更高层次、更高质量、更有效率、更可持续的粮食安全保障体系。</w:t>
      </w:r>
    </w:p>
    <w:p w14:paraId="5F8544E0">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7231055D">
      <w:pPr>
        <w:spacing w:line="560" w:lineRule="exact"/>
        <w:ind w:firstLine="600" w:firstLineChars="200"/>
        <w:rPr>
          <w:rFonts w:hint="eastAsia" w:ascii="仿宋" w:hAnsi="仿宋" w:eastAsia="仿宋" w:cs="仿宋"/>
          <w:sz w:val="32"/>
          <w:szCs w:val="32"/>
          <w:lang w:eastAsia="zh-CN"/>
        </w:rPr>
      </w:pPr>
      <w:r>
        <w:rPr>
          <w:rFonts w:hint="eastAsia" w:ascii="仿宋_GB2312" w:hAnsi="仿宋_GB2312" w:eastAsia="仿宋_GB2312" w:cs="仿宋_GB2312"/>
          <w:sz w:val="30"/>
          <w:szCs w:val="30"/>
        </w:rPr>
        <w:t>项目主要内容：</w:t>
      </w:r>
      <w:r>
        <w:rPr>
          <w:rFonts w:hint="eastAsia" w:ascii="仿宋_GB2312" w:hAnsi="仿宋_GB2312" w:eastAsia="仿宋_GB2312" w:cs="仿宋_GB2312"/>
          <w:sz w:val="30"/>
          <w:szCs w:val="30"/>
          <w:lang w:eastAsia="zh-CN"/>
        </w:rPr>
        <w:t>用于支付</w:t>
      </w:r>
      <w:r>
        <w:rPr>
          <w:rFonts w:hint="eastAsia" w:ascii="仿宋" w:hAnsi="仿宋" w:eastAsia="仿宋" w:cs="仿宋"/>
          <w:sz w:val="32"/>
          <w:szCs w:val="32"/>
          <w:lang w:eastAsia="zh-CN"/>
        </w:rPr>
        <w:t>县级储备粮及县级应急成品粮油保管费用：</w:t>
      </w:r>
      <w:r>
        <w:rPr>
          <w:rFonts w:hint="eastAsia" w:ascii="仿宋" w:hAnsi="仿宋" w:eastAsia="仿宋" w:cs="仿宋"/>
          <w:sz w:val="32"/>
          <w:szCs w:val="32"/>
          <w:lang w:val="en-US" w:eastAsia="zh-CN"/>
        </w:rPr>
        <w:t>88.93万元、利息费用91.51万元、轮换费用71.55万元，共计251.99万元</w:t>
      </w:r>
      <w:r>
        <w:rPr>
          <w:rFonts w:hint="eastAsia" w:ascii="仿宋" w:hAnsi="仿宋" w:eastAsia="仿宋" w:cs="仿宋"/>
          <w:sz w:val="32"/>
          <w:szCs w:val="32"/>
          <w:lang w:eastAsia="zh-CN"/>
        </w:rPr>
        <w:t>。</w:t>
      </w:r>
    </w:p>
    <w:p w14:paraId="1D4333D3">
      <w:pPr>
        <w:spacing w:line="560" w:lineRule="exact"/>
        <w:ind w:firstLine="640" w:firstLineChars="200"/>
        <w:rPr>
          <w:rFonts w:hint="eastAsia" w:ascii="仿宋" w:hAnsi="仿宋" w:eastAsia="仿宋" w:cs="仿宋"/>
          <w:sz w:val="32"/>
          <w:szCs w:val="32"/>
          <w:lang w:val="en-US" w:eastAsia="zh-CN"/>
        </w:rPr>
      </w:pPr>
      <w:r>
        <w:rPr>
          <w:rFonts w:eastAsia="仿宋_GB2312"/>
          <w:sz w:val="32"/>
          <w:szCs w:val="32"/>
        </w:rPr>
        <w:t>项目实施情况</w:t>
      </w:r>
      <w:r>
        <w:rPr>
          <w:rFonts w:hint="eastAsia" w:ascii="仿宋" w:hAnsi="仿宋" w:eastAsia="仿宋" w:cs="仿宋"/>
          <w:sz w:val="32"/>
          <w:szCs w:val="32"/>
        </w:rPr>
        <w:t>：</w:t>
      </w: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月1</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105.83万元，其中</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3.98万元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2、应急成品粮油轮换费用补贴15.90万元；3、应急成品粮油利息补贴10.95万元；4、县级地方储备粮保管费用补贴33万元；5、县级地方储备粮利息补贴42万元。</w:t>
      </w:r>
    </w:p>
    <w:p w14:paraId="16DA7D87">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78.67万元，其中: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3.98万元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2、应急成品粮油轮换费用补贴39.75万元；3、应急成品粮油利息补贴3.51万元；4、县级地方储备粮保管费用补贴22万元；5、县级地方储备粮利息补贴9.43万元。</w:t>
      </w:r>
    </w:p>
    <w:p w14:paraId="0A80AA28">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7</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24</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33.91万元，其中: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2、应急成品粮油轮换费用补贴7.95万元；3、应急成品粮油利息补贴3.50万元；4、县级地方储备粮保管费用补贴11万元；5、县级地方储备粮利息补贴9.47万元。</w:t>
      </w:r>
    </w:p>
    <w:p w14:paraId="440378D7">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11</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33.58万元，其中: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2、应急成品粮油轮换费用补贴7.95万元；3、应急成品粮油利息补贴3.16万元；4、县级地方储备粮保管费用补贴11万元；5、县级地方储备粮利息补贴9.47万元。</w:t>
      </w:r>
    </w:p>
    <w:p w14:paraId="1691D743">
      <w:pPr>
        <w:spacing w:line="560" w:lineRule="exact"/>
        <w:ind w:firstLine="640" w:firstLineChars="200"/>
        <w:rPr>
          <w:rFonts w:ascii="仿宋" w:hAnsi="仿宋" w:eastAsia="仿宋" w:cs="仿宋"/>
          <w:sz w:val="32"/>
          <w:szCs w:val="32"/>
        </w:rPr>
      </w:pPr>
      <w:r>
        <w:rPr>
          <w:rFonts w:eastAsia="仿宋_GB2312"/>
          <w:sz w:val="32"/>
          <w:szCs w:val="32"/>
        </w:rPr>
        <w:t>项目在实施过程中严格按照目标设立的各阶段任务进行开展工作，保证项目实施各阶段安全顺利进行。</w:t>
      </w:r>
    </w:p>
    <w:p w14:paraId="4916F079">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14B67F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13529D1A">
      <w:pPr>
        <w:shd w:val="clear" w:color="auto" w:fill="auto"/>
        <w:spacing w:line="600" w:lineRule="exact"/>
        <w:ind w:firstLine="640" w:firstLineChars="200"/>
        <w:outlineLvl w:val="0"/>
        <w:rPr>
          <w:rFonts w:hint="default"/>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218.41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44B7B7D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CF7279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218.14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cs="仿宋_GB2312"/>
          <w:sz w:val="30"/>
          <w:szCs w:val="30"/>
          <w:highlight w:val="none"/>
          <w:lang w:eastAsia="zh-CN"/>
        </w:rPr>
        <w:t>用于支付</w:t>
      </w:r>
      <w:r>
        <w:rPr>
          <w:rFonts w:hint="eastAsia" w:ascii="仿宋" w:hAnsi="仿宋" w:eastAsia="仿宋" w:cs="仿宋"/>
          <w:sz w:val="32"/>
          <w:szCs w:val="32"/>
          <w:highlight w:val="none"/>
          <w:lang w:eastAsia="zh-CN"/>
        </w:rPr>
        <w:t>县级储备粮及县级应急成品粮油保管费用：</w:t>
      </w:r>
      <w:r>
        <w:rPr>
          <w:rFonts w:hint="eastAsia" w:ascii="仿宋" w:hAnsi="仿宋" w:eastAsia="仿宋" w:cs="仿宋"/>
          <w:sz w:val="32"/>
          <w:szCs w:val="32"/>
          <w:highlight w:val="none"/>
          <w:lang w:val="en-US" w:eastAsia="zh-CN"/>
        </w:rPr>
        <w:t>88.93万元、利息费用91.51万元、轮换费用71.55万元，共计251.99万元</w:t>
      </w:r>
      <w:r>
        <w:rPr>
          <w:rFonts w:hint="eastAsia" w:ascii="仿宋" w:hAnsi="仿宋" w:eastAsia="仿宋" w:cs="仿宋"/>
          <w:sz w:val="32"/>
          <w:szCs w:val="32"/>
          <w:highlight w:val="none"/>
          <w:lang w:eastAsia="zh-CN"/>
        </w:rPr>
        <w:t>。</w:t>
      </w:r>
    </w:p>
    <w:p w14:paraId="490FAB1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99F49BD">
      <w:pPr>
        <w:spacing w:line="560" w:lineRule="exact"/>
        <w:ind w:firstLine="640" w:firstLineChars="200"/>
        <w:rPr>
          <w:rFonts w:hint="eastAsia" w:ascii="仿宋" w:hAnsi="仿宋" w:eastAsia="仿宋" w:cs="仿宋"/>
          <w:sz w:val="32"/>
          <w:szCs w:val="32"/>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eastAsia="仿宋_GB2312" w:cs="Times New Roman"/>
          <w:sz w:val="32"/>
          <w:szCs w:val="32"/>
          <w:lang w:eastAsia="zh-CN"/>
        </w:rPr>
        <w:t>：</w:t>
      </w:r>
      <w:r>
        <w:rPr>
          <w:rFonts w:hint="eastAsia" w:ascii="仿宋" w:hAnsi="仿宋" w:eastAsia="仿宋" w:cs="仿宋"/>
          <w:sz w:val="32"/>
          <w:szCs w:val="32"/>
          <w:lang w:val="en-US" w:eastAsia="zh-CN"/>
        </w:rPr>
        <w:t>完成粮食储备任务，确保数量、质量安全。</w:t>
      </w:r>
    </w:p>
    <w:p w14:paraId="6600E17A">
      <w:pPr>
        <w:spacing w:line="560" w:lineRule="exact"/>
        <w:ind w:firstLine="640" w:firstLineChars="200"/>
        <w:rPr>
          <w:rFonts w:hint="eastAsia" w:ascii="仿宋" w:hAnsi="仿宋" w:eastAsia="仿宋" w:cs="仿宋"/>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月前支付</w:t>
      </w: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7.96万元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2、应急成品粮油轮换费用补贴55.65万元；3、应急成品粮油利息补贴14.46万元；4、县级地方储备粮保管费用补贴55万元；5、县级地方储备粮利息补贴51.43万元。</w:t>
      </w:r>
    </w:p>
    <w:p w14:paraId="70AAF082">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8</w:t>
      </w:r>
      <w:r>
        <w:rPr>
          <w:rFonts w:hint="eastAsia" w:ascii="仿宋" w:hAnsi="仿宋" w:eastAsia="仿宋" w:cs="仿宋"/>
          <w:sz w:val="32"/>
          <w:szCs w:val="32"/>
        </w:rPr>
        <w:t>月前支付</w:t>
      </w: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2、应急成品粮油轮换费用补贴7.95万元；3、应急成品粮油利息补贴3.50万元；4、县级地方储备粮保管费用补贴11万元；5、县级地方储备粮利息补贴9.47万元。</w:t>
      </w:r>
    </w:p>
    <w:p w14:paraId="4AB89A9C">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12</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前</w:t>
      </w:r>
      <w:r>
        <w:rPr>
          <w:rFonts w:hint="eastAsia" w:ascii="仿宋" w:hAnsi="仿宋" w:eastAsia="仿宋" w:cs="仿宋"/>
          <w:color w:val="000000" w:themeColor="text1"/>
          <w:sz w:val="32"/>
          <w:szCs w:val="32"/>
          <w14:textFill>
            <w14:solidFill>
              <w14:schemeClr w14:val="tx1"/>
            </w14:solidFill>
          </w14:textFill>
        </w:rPr>
        <w:t>支付</w:t>
      </w:r>
      <w:r>
        <w:rPr>
          <w:rFonts w:hint="eastAsia" w:ascii="仿宋" w:hAnsi="仿宋" w:eastAsia="仿宋" w:cs="仿宋"/>
          <w:color w:val="000000" w:themeColor="text1"/>
          <w:sz w:val="32"/>
          <w:szCs w:val="32"/>
          <w:lang w:val="en-US" w:eastAsia="zh-CN"/>
          <w14:textFill>
            <w14:solidFill>
              <w14:schemeClr w14:val="tx1"/>
            </w14:solidFill>
          </w14:textFill>
        </w:rPr>
        <w:t>33.58万元，其中: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2、应急成品粮油轮换费用补贴7.95万元；3、应急成品粮油利息补贴3.16万元；4、县级地方储备粮保管费用补贴11万元；5、县级地方储备粮利息补贴9.47万元。</w:t>
      </w:r>
    </w:p>
    <w:p w14:paraId="07FDA75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14E6FFD">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1A8BA17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03735B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086A11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14:paraId="39E4357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BB5CF0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032A6CAF">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32DA5F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17EAA1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45754F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通过对项目预算执行情况及各项绩效目标达成程度的系统性分析，全面、客观地评估项目在预定周期内的实施效果，包括经济效益、社会效益等多维度指标，为项目后续的改进与优化提供科学依据。</w:t>
      </w:r>
    </w:p>
    <w:p w14:paraId="6E32CF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50C3D6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D696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5A98AB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0436D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7B8978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09A3D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1AE8A5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8F02F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4C44D54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26DF3FC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kern w:val="2"/>
          <w:sz w:val="32"/>
          <w:szCs w:val="32"/>
          <w:highlight w:val="none"/>
          <w:lang w:val="en-US" w:eastAsia="zh-CN" w:bidi="ar-SA"/>
        </w:rPr>
        <w:t>特克斯县县级地方储备及应急成品粮油费用补贴</w:t>
      </w:r>
      <w:r>
        <w:rPr>
          <w:rFonts w:hint="default" w:ascii="Times New Roman" w:hAnsi="Times New Roman" w:eastAsia="仿宋_GB2312" w:cs="Times New Roman"/>
          <w:b w:val="0"/>
          <w:bCs w:val="0"/>
          <w:kern w:val="2"/>
          <w:sz w:val="32"/>
          <w:szCs w:val="32"/>
          <w:highlight w:val="none"/>
          <w:lang w:val="en-US" w:eastAsia="zh-CN" w:bidi="ar-SA"/>
        </w:rPr>
        <w:t>项目及</w:t>
      </w:r>
      <w:r>
        <w:rPr>
          <w:rFonts w:hint="default" w:ascii="Times New Roman" w:hAnsi="Times New Roman" w:eastAsia="仿宋_GB2312" w:cs="Times New Roman"/>
          <w:b w:val="0"/>
          <w:bCs w:val="0"/>
          <w:highlight w:val="none"/>
        </w:rPr>
        <w:t>其预算执行情况。该项目由</w:t>
      </w:r>
      <w:r>
        <w:rPr>
          <w:rFonts w:hint="eastAsia" w:ascii="Times New Roman" w:hAnsi="Times New Roman" w:eastAsia="仿宋_GB2312" w:cs="Times New Roman"/>
          <w:b w:val="0"/>
          <w:bCs w:val="0"/>
          <w:highlight w:val="none"/>
          <w:lang w:val="en-US" w:eastAsia="zh-CN"/>
        </w:rPr>
        <w:t>特克斯县发展和改革委员会</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val="en-US" w:eastAsia="zh-CN"/>
        </w:rPr>
        <w:t>完成县级地方储备粮及县级应急成品粮油储备及轮换工作，确保粮食质量安全，储备粮均达到国家粮食收购标准，促进粮食市场价格稳平稳，对保障区域粮食安全发挥积极作用，达到应急状态下的粮食市场供应，保障社会稳定和经济发展</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2024年6月13日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251.99</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577326C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1CE52A3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2E0F0424">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40628DFD">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7C777953">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22055FA4">
      <w:pPr>
        <w:ind w:firstLine="640" w:firstLineChars="200"/>
        <w:jc w:val="both"/>
        <w:rPr>
          <w:rFonts w:hint="eastAsia" w:ascii="Times New Roman" w:hAnsi="Times New Roman" w:eastAsia="仿宋_GB2312" w:cs="Times New Roman"/>
          <w:b w:val="0"/>
          <w:bCs w:val="0"/>
          <w:kern w:val="28"/>
          <w:sz w:val="32"/>
          <w:szCs w:val="32"/>
          <w:highlight w:val="none"/>
          <w:lang w:val="en-US" w:eastAsia="zh-CN" w:bidi="ar-SA"/>
        </w:rPr>
      </w:pPr>
      <w:r>
        <w:rPr>
          <w:rFonts w:hint="eastAsia"/>
          <w:sz w:val="32"/>
          <w:szCs w:val="32"/>
          <w:lang w:val="en-US" w:eastAsia="zh-CN"/>
        </w:rPr>
        <w:t>（</w:t>
      </w:r>
      <w:r>
        <w:rPr>
          <w:rFonts w:hint="eastAsia" w:ascii="Times New Roman" w:hAnsi="Times New Roman" w:eastAsia="仿宋_GB2312" w:cs="Times New Roman"/>
          <w:b w:val="0"/>
          <w:bCs w:val="0"/>
          <w:kern w:val="28"/>
          <w:sz w:val="32"/>
          <w:szCs w:val="32"/>
          <w:highlight w:val="none"/>
          <w:lang w:val="en-US" w:eastAsia="zh-CN" w:bidi="ar-SA"/>
        </w:rPr>
        <w:t>4）</w:t>
      </w:r>
      <w:r>
        <w:rPr>
          <w:rFonts w:hint="default" w:ascii="Times New Roman" w:hAnsi="Times New Roman" w:eastAsia="仿宋_GB2312" w:cs="Times New Roman"/>
          <w:b w:val="0"/>
          <w:bCs w:val="0"/>
          <w:kern w:val="28"/>
          <w:sz w:val="32"/>
          <w:szCs w:val="32"/>
          <w:highlight w:val="none"/>
          <w:lang w:val="en-US" w:eastAsia="zh-CN" w:bidi="ar-SA"/>
        </w:rPr>
        <w:t>社会等影响：</w:t>
      </w:r>
      <w:r>
        <w:rPr>
          <w:rFonts w:hint="eastAsia" w:ascii="Times New Roman" w:hAnsi="Times New Roman" w:eastAsia="仿宋_GB2312" w:cs="Times New Roman"/>
          <w:b w:val="0"/>
          <w:bCs w:val="0"/>
          <w:kern w:val="28"/>
          <w:sz w:val="32"/>
          <w:szCs w:val="32"/>
          <w:highlight w:val="none"/>
          <w:lang w:val="en-US" w:eastAsia="zh-CN" w:bidi="ar-SA"/>
        </w:rPr>
        <w:t>可进一步完善我县粮食储备体系建设，增强政府应对重大自然灾害、事故灾难、公共卫生、市场抢购等突发事件的能力，确保应急状态下的粮食市场供应，保障社会稳定和经济持续发展，提升社会效益指标，有效促进粮食市场价格平稳，可持续影响保障区域粮食安全，大幅度提升承储企业满意度。</w:t>
      </w:r>
    </w:p>
    <w:p w14:paraId="4AB2CE7D">
      <w:pPr>
        <w:pStyle w:val="9"/>
        <w:widowControl w:val="0"/>
        <w:numPr>
          <w:ilvl w:val="0"/>
          <w:numId w:val="0"/>
        </w:numPr>
        <w:spacing w:before="0" w:after="0" w:line="560" w:lineRule="exact"/>
        <w:jc w:val="both"/>
        <w:outlineLvl w:val="9"/>
        <w:rPr>
          <w:rFonts w:hint="default" w:ascii="Times New Roman" w:hAnsi="Times New Roman" w:eastAsia="仿宋_GB2312" w:cs="Times New Roman"/>
          <w:b w:val="0"/>
          <w:bCs w:val="0"/>
          <w:highlight w:val="yellow"/>
          <w:lang w:eastAsia="zh-CN"/>
        </w:rPr>
      </w:pPr>
    </w:p>
    <w:p w14:paraId="148BB509">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1BB27E8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201426D4">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26A124B5">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E6D883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D41809C">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3ACE81E0">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7E5C0F1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29FE90EA">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49D1F61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11C00CA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BA3541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061AA74F">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2591190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09D693D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5F762A2A">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69ABA8A2">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0174EB0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C9267B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539A01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CFB7C69">
      <w:pPr>
        <w:spacing w:line="560" w:lineRule="exact"/>
        <w:ind w:firstLine="640" w:firstLineChars="200"/>
        <w:rPr>
          <w:rFonts w:hint="default" w:ascii="Times New Roman" w:hAnsi="Times New Roman" w:eastAsia="仿宋_GB2312" w:cs="Times New Roman"/>
          <w:color w:val="000000"/>
          <w:spacing w:val="17"/>
          <w:sz w:val="32"/>
          <w:szCs w:val="32"/>
          <w:highlight w:val="green"/>
        </w:rPr>
      </w:pPr>
      <w:r>
        <w:rPr>
          <w:rFonts w:hint="eastAsia" w:ascii="仿宋" w:hAnsi="仿宋" w:eastAsia="仿宋" w:cs="仿宋"/>
          <w:bCs/>
          <w:sz w:val="32"/>
          <w:szCs w:val="32"/>
        </w:rPr>
        <w:t>本次项目支出绩效自评采用</w:t>
      </w:r>
      <w:r>
        <w:rPr>
          <w:rFonts w:eastAsia="仿宋_GB2312"/>
          <w:color w:val="000000"/>
          <w:spacing w:val="17"/>
          <w:sz w:val="32"/>
          <w:szCs w:val="32"/>
        </w:rPr>
        <w:t>因素分析法通过综合分析影响绩效目标实现、实施效果的内外因素，评价绩效目标实现程度。通过对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r>
        <w:rPr>
          <w:rFonts w:hint="eastAsia" w:eastAsia="仿宋_GB2312"/>
          <w:color w:val="000000"/>
          <w:spacing w:val="17"/>
          <w:sz w:val="32"/>
          <w:szCs w:val="32"/>
          <w:lang w:eastAsia="zh-CN"/>
        </w:rPr>
        <w:t>。</w:t>
      </w:r>
    </w:p>
    <w:p w14:paraId="455417F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26C50C0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w:t>
      </w:r>
      <w:r>
        <w:rPr>
          <w:rFonts w:hint="default" w:ascii="Times New Roman" w:hAnsi="Times New Roman" w:eastAsia="仿宋_GB2312" w:cs="Times New Roman"/>
          <w:b w:val="0"/>
          <w:bCs w:val="0"/>
        </w:rPr>
        <w:t>准。</w:t>
      </w:r>
    </w:p>
    <w:p w14:paraId="1D05680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4CD25DC1">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5D01F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064DD4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BD3BD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6D3833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7FDE56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E924D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63835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11489F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9F00D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75AE07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A52A0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4479D2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827BF84">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0C94A48F">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7E2679B4">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仿宋" w:hAnsi="仿宋" w:eastAsia="仿宋" w:cs="仿宋"/>
          <w:bCs/>
          <w:kern w:val="2"/>
          <w:sz w:val="32"/>
          <w:szCs w:val="32"/>
          <w:highlight w:val="none"/>
          <w:lang w:val="en-US" w:eastAsia="zh-CN" w:bidi="ar-SA"/>
        </w:rPr>
        <w:t>特克斯县县级地方储备及应急成品粮油费用补贴</w:t>
      </w:r>
      <w:r>
        <w:rPr>
          <w:rFonts w:hint="default" w:ascii="仿宋" w:hAnsi="仿宋" w:eastAsia="仿宋" w:cs="仿宋"/>
          <w:bCs/>
          <w:kern w:val="2"/>
          <w:sz w:val="32"/>
          <w:szCs w:val="32"/>
          <w:highlight w:val="none"/>
          <w:lang w:val="en-US" w:eastAsia="zh-CN" w:bidi="ar-SA"/>
        </w:rPr>
        <w:t>项目</w:t>
      </w:r>
      <w:r>
        <w:rPr>
          <w:rFonts w:hint="default" w:ascii="Times New Roman" w:hAnsi="Times New Roman" w:eastAsia="仿宋_GB2312" w:cs="Times New Roman"/>
          <w:sz w:val="32"/>
          <w:szCs w:val="32"/>
          <w:highlight w:val="none"/>
        </w:rPr>
        <w:t>在</w:t>
      </w:r>
      <w:r>
        <w:rPr>
          <w:rFonts w:hint="eastAsia" w:eastAsia="仿宋_GB2312"/>
          <w:color w:val="auto"/>
          <w:kern w:val="28"/>
          <w:sz w:val="32"/>
          <w:szCs w:val="32"/>
          <w:highlight w:val="none"/>
        </w:rPr>
        <w:t>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w:t>
      </w:r>
      <w:r>
        <w:rPr>
          <w:rFonts w:hint="eastAsia" w:eastAsia="仿宋_GB2312"/>
          <w:color w:val="auto"/>
          <w:kern w:val="28"/>
          <w:sz w:val="32"/>
          <w:szCs w:val="32"/>
        </w:rPr>
        <w:t>项目的实施达到项目预期效果。</w:t>
      </w: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特克斯县发展改革和委员会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233A73A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等方面产生了积极的影响。具体而言，社会效益、</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等方面的提升，为项目的利益相关者带来了实实在在的利益。</w:t>
      </w:r>
    </w:p>
    <w:p w14:paraId="7DFA642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仿宋" w:hAnsi="仿宋" w:eastAsia="仿宋" w:cs="仿宋"/>
          <w:bCs/>
          <w:kern w:val="2"/>
          <w:sz w:val="32"/>
          <w:szCs w:val="32"/>
          <w:highlight w:val="none"/>
          <w:lang w:val="en-US" w:eastAsia="zh-CN" w:bidi="ar-SA"/>
        </w:rPr>
        <w:t>特克斯县县级地方储备及应急成品粮油费用补贴</w:t>
      </w:r>
      <w:r>
        <w:rPr>
          <w:rFonts w:hint="default" w:ascii="仿宋" w:hAnsi="仿宋" w:eastAsia="仿宋" w:cs="仿宋"/>
          <w:bCs/>
          <w:kern w:val="2"/>
          <w:sz w:val="32"/>
          <w:szCs w:val="32"/>
          <w:highlight w:val="none"/>
          <w:lang w:val="en-US" w:eastAsia="zh-CN" w:bidi="ar-SA"/>
        </w:rPr>
        <w:t>项</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71588641">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40D36BD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2C1314BD">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3BD400A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00C823B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40899B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0C41BA7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0884196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05434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3B4C725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37D7F0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2C1ADDE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DFD8D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2D79E64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C94BFF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35106B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80B0B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12C296E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796FD6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7ABDB07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E4C9BD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4DA471F">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6946B6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4BBDE8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D6951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5FDCC84">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06B9B5D">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1358B042">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8E85D1B">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6E86E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6199B4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4F96FA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E92B1C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FAC145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528EE63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8C0839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2F9D8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57DFF1B0">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特克斯县县级地方储备及应急成品粮油费用补贴</w:t>
      </w:r>
      <w:r>
        <w:rPr>
          <w:rFonts w:hint="eastAsia" w:ascii="仿宋" w:hAnsi="仿宋" w:eastAsia="仿宋" w:cs="仿宋"/>
          <w:sz w:val="32"/>
          <w:szCs w:val="32"/>
        </w:rPr>
        <w:t>项目设立了项目绩效目标，</w:t>
      </w:r>
      <w:r>
        <w:rPr>
          <w:rFonts w:hint="eastAsia" w:ascii="仿宋" w:hAnsi="仿宋" w:eastAsia="仿宋" w:cs="仿宋"/>
          <w:sz w:val="32"/>
          <w:szCs w:val="32"/>
          <w:lang w:eastAsia="zh-CN"/>
        </w:rPr>
        <w:t>与</w:t>
      </w:r>
      <w:r>
        <w:rPr>
          <w:rFonts w:hint="eastAsia" w:ascii="仿宋" w:hAnsi="仿宋" w:eastAsia="仿宋" w:cs="仿宋"/>
          <w:sz w:val="32"/>
          <w:szCs w:val="32"/>
        </w:rPr>
        <w:t>实际工作内容具有相关性，项目的预期产出效益和效果也均能符合正常的业绩水平，并且与预算确定的项目投资额或资金量相匹配。</w:t>
      </w:r>
    </w:p>
    <w:p w14:paraId="2FA0A11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16B68A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034DD37">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特克斯县县级地方储备及应急成品粮油费用补贴</w:t>
      </w:r>
      <w:r>
        <w:rPr>
          <w:rFonts w:hint="default" w:ascii="Times New Roman" w:hAnsi="Times New Roman" w:eastAsia="仿宋_GB2312" w:cs="Times New Roman"/>
          <w:sz w:val="32"/>
          <w:szCs w:val="32"/>
          <w:lang w:val="en-US" w:eastAsia="zh-CN"/>
        </w:rPr>
        <w:t>项目设置了明确的预期产出效益和效果，</w:t>
      </w:r>
      <w:r>
        <w:rPr>
          <w:rFonts w:hint="eastAsia" w:ascii="仿宋" w:hAnsi="仿宋" w:eastAsia="仿宋" w:cs="仿宋"/>
          <w:sz w:val="32"/>
          <w:szCs w:val="32"/>
        </w:rPr>
        <w:t>将项目绩效目标细化分解为具体的绩效指标，一级指标共</w:t>
      </w:r>
      <w:r>
        <w:rPr>
          <w:rFonts w:hint="eastAsia" w:ascii="仿宋" w:hAnsi="仿宋" w:eastAsia="仿宋" w:cs="仿宋"/>
          <w:sz w:val="32"/>
          <w:szCs w:val="32"/>
          <w:lang w:val="en-US" w:eastAsia="zh-CN"/>
        </w:rPr>
        <w:t>4</w:t>
      </w:r>
      <w:r>
        <w:rPr>
          <w:rFonts w:hint="eastAsia" w:ascii="仿宋" w:hAnsi="仿宋" w:eastAsia="仿宋" w:cs="仿宋"/>
          <w:sz w:val="32"/>
          <w:szCs w:val="32"/>
        </w:rPr>
        <w:t>条，二级指标共</w:t>
      </w:r>
      <w:r>
        <w:rPr>
          <w:rFonts w:hint="eastAsia" w:ascii="仿宋" w:hAnsi="仿宋" w:eastAsia="仿宋" w:cs="仿宋"/>
          <w:sz w:val="32"/>
          <w:szCs w:val="32"/>
          <w:lang w:val="en-US" w:eastAsia="zh-CN"/>
        </w:rPr>
        <w:t>7</w:t>
      </w:r>
      <w:r>
        <w:rPr>
          <w:rFonts w:hint="eastAsia" w:ascii="仿宋" w:hAnsi="仿宋" w:eastAsia="仿宋" w:cs="仿宋"/>
          <w:sz w:val="32"/>
          <w:szCs w:val="32"/>
        </w:rPr>
        <w:t>条，三级指标共</w:t>
      </w:r>
      <w:r>
        <w:rPr>
          <w:rFonts w:hint="eastAsia" w:ascii="仿宋" w:hAnsi="仿宋" w:eastAsia="仿宋" w:cs="仿宋"/>
          <w:sz w:val="32"/>
          <w:szCs w:val="32"/>
          <w:lang w:val="en-US" w:eastAsia="zh-CN"/>
        </w:rPr>
        <w:t>9</w:t>
      </w:r>
      <w:r>
        <w:rPr>
          <w:rFonts w:hint="eastAsia" w:ascii="仿宋" w:hAnsi="仿宋" w:eastAsia="仿宋" w:cs="仿宋"/>
          <w:sz w:val="32"/>
          <w:szCs w:val="32"/>
        </w:rPr>
        <w:t>条，其中量化指标条数共</w:t>
      </w:r>
      <w:r>
        <w:rPr>
          <w:rFonts w:hint="eastAsia" w:ascii="仿宋" w:hAnsi="仿宋" w:eastAsia="仿宋" w:cs="仿宋"/>
          <w:sz w:val="32"/>
          <w:szCs w:val="32"/>
          <w:lang w:val="en-US" w:eastAsia="zh-CN"/>
        </w:rPr>
        <w:t>9</w:t>
      </w:r>
      <w:r>
        <w:rPr>
          <w:rFonts w:hint="eastAsia" w:ascii="仿宋" w:hAnsi="仿宋" w:eastAsia="仿宋" w:cs="仿宋"/>
          <w:sz w:val="32"/>
          <w:szCs w:val="32"/>
        </w:rPr>
        <w:t>条，所有</w:t>
      </w:r>
      <w:r>
        <w:rPr>
          <w:rFonts w:hint="eastAsia" w:ascii="仿宋_GB2312" w:hAnsi="仿宋_GB2312" w:eastAsia="仿宋_GB2312" w:cs="仿宋_GB2312"/>
          <w:sz w:val="32"/>
          <w:szCs w:val="32"/>
        </w:rPr>
        <w:t>绩效目标与项目目标任务数相对应，绩效目标设定的绩效指标清晰、细化、可衡量。</w:t>
      </w:r>
    </w:p>
    <w:p w14:paraId="2BA2793B">
      <w:pPr>
        <w:shd w:val="clear" w:color="auto" w:fill="auto"/>
        <w:spacing w:line="600" w:lineRule="exact"/>
        <w:ind w:firstLine="1280" w:firstLineChars="4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将绩效目标细化分解为具体的绩效指标，绩效目标与项目目标任务数相对应，绩效目标设定的绩效指标清晰、细化、可衡量。</w:t>
      </w:r>
    </w:p>
    <w:p w14:paraId="643FFAC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8638FE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68618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55CE21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17DD7F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167808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0477D0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5CC35C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1DE1B53">
      <w:pPr>
        <w:pStyle w:val="9"/>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5057007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107C719">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65821D3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23CE57D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0237472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1722A70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DE1D4F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556C1E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23383A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3004FE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38DDB4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3527B77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0F51B2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6B58D9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4ABB1F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2C604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632A2CC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6AC661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F3217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76E742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47BDC150">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3098571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02A605C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r>
        <w:rPr>
          <w:rFonts w:hint="eastAsia" w:eastAsia="仿宋_GB2312" w:cs="Times New Roman"/>
          <w:sz w:val="32"/>
          <w:szCs w:val="32"/>
          <w:highlight w:val="none"/>
          <w:lang w:eastAsia="zh-CN"/>
        </w:rPr>
        <w:t>：</w:t>
      </w:r>
      <w:r>
        <w:rPr>
          <w:rFonts w:hint="eastAsia" w:ascii="仿宋" w:hAnsi="仿宋" w:eastAsia="仿宋" w:cs="仿宋"/>
          <w:sz w:val="32"/>
          <w:szCs w:val="32"/>
          <w:lang w:eastAsia="zh-CN"/>
        </w:rPr>
        <w:t>储备物资收购数（吨）</w:t>
      </w:r>
      <w:r>
        <w:rPr>
          <w:rFonts w:hint="eastAsia" w:ascii="仿宋" w:hAnsi="仿宋" w:eastAsia="仿宋" w:cs="仿宋"/>
          <w:sz w:val="32"/>
          <w:szCs w:val="32"/>
        </w:rPr>
        <w:t>，指标值=</w:t>
      </w:r>
      <w:r>
        <w:rPr>
          <w:rFonts w:hint="eastAsia" w:ascii="仿宋" w:hAnsi="仿宋" w:eastAsia="仿宋" w:cs="仿宋"/>
          <w:sz w:val="32"/>
          <w:szCs w:val="32"/>
          <w:lang w:val="en-US" w:eastAsia="zh-CN"/>
        </w:rPr>
        <w:t>0.52万吨</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0.52万吨</w:t>
      </w:r>
      <w:r>
        <w:rPr>
          <w:rFonts w:hint="eastAsia" w:ascii="仿宋" w:hAnsi="仿宋" w:eastAsia="仿宋" w:cs="仿宋"/>
          <w:sz w:val="32"/>
          <w:szCs w:val="32"/>
        </w:rPr>
        <w:t>，指标完成率100%</w:t>
      </w:r>
      <w:r>
        <w:rPr>
          <w:rFonts w:hint="eastAsia" w:ascii="仿宋" w:hAnsi="仿宋" w:eastAsia="仿宋" w:cs="仿宋"/>
          <w:sz w:val="32"/>
          <w:szCs w:val="32"/>
          <w:lang w:eastAsia="zh-CN"/>
        </w:rPr>
        <w:t>。</w:t>
      </w:r>
    </w:p>
    <w:p w14:paraId="164375F5">
      <w:pPr>
        <w:spacing w:line="560" w:lineRule="exact"/>
        <w:ind w:firstLine="640" w:firstLineChars="200"/>
        <w:rPr>
          <w:rFonts w:ascii="仿宋" w:hAnsi="仿宋" w:eastAsia="仿宋" w:cs="仿宋"/>
          <w:sz w:val="32"/>
          <w:szCs w:val="32"/>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r>
        <w:rPr>
          <w:rFonts w:hint="eastAsia" w:ascii="仿宋" w:hAnsi="仿宋" w:eastAsia="仿宋" w:cs="仿宋"/>
          <w:sz w:val="32"/>
          <w:szCs w:val="32"/>
          <w:lang w:eastAsia="zh-CN"/>
        </w:rPr>
        <w:t>储备粮质量达标率，指标值</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，指标完成率100%</w:t>
      </w:r>
      <w:r>
        <w:rPr>
          <w:rFonts w:hint="eastAsia" w:ascii="仿宋" w:hAnsi="仿宋" w:eastAsia="仿宋" w:cs="仿宋"/>
          <w:sz w:val="32"/>
          <w:szCs w:val="32"/>
          <w:lang w:eastAsia="zh-CN"/>
        </w:rPr>
        <w:t>。</w:t>
      </w:r>
    </w:p>
    <w:p w14:paraId="61756A2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r>
        <w:rPr>
          <w:rFonts w:hint="eastAsia" w:eastAsia="仿宋_GB2312" w:cs="Times New Roman"/>
          <w:sz w:val="32"/>
          <w:szCs w:val="32"/>
          <w:highlight w:val="none"/>
          <w:lang w:eastAsia="zh-CN"/>
        </w:rPr>
        <w:t>保障区域粮食安全</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仿宋" w:hAnsi="仿宋" w:eastAsia="仿宋" w:cs="仿宋"/>
          <w:sz w:val="32"/>
          <w:szCs w:val="32"/>
          <w:lang w:eastAsia="zh-CN"/>
        </w:rPr>
        <w:t>指标值</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，指标完成率100%</w:t>
      </w:r>
      <w:r>
        <w:rPr>
          <w:rFonts w:hint="default" w:ascii="Times New Roman" w:hAnsi="Times New Roman" w:eastAsia="仿宋_GB2312" w:cs="Times New Roman"/>
          <w:sz w:val="32"/>
          <w:szCs w:val="32"/>
          <w:highlight w:val="none"/>
          <w:lang w:eastAsia="zh-CN"/>
        </w:rPr>
        <w:t>。</w:t>
      </w:r>
    </w:p>
    <w:p w14:paraId="373EAFD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663C4D6F">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指标1：</w:t>
      </w:r>
      <w:r>
        <w:rPr>
          <w:rFonts w:hint="eastAsia" w:ascii="仿宋" w:hAnsi="仿宋" w:eastAsia="仿宋" w:cs="仿宋"/>
          <w:sz w:val="32"/>
          <w:szCs w:val="32"/>
          <w:lang w:eastAsia="zh-CN"/>
        </w:rPr>
        <w:t>利息费用</w:t>
      </w:r>
      <w:r>
        <w:rPr>
          <w:rFonts w:hint="eastAsia" w:ascii="仿宋" w:hAnsi="仿宋" w:eastAsia="仿宋" w:cs="仿宋"/>
          <w:sz w:val="32"/>
          <w:szCs w:val="32"/>
          <w:lang w:val="en-US" w:eastAsia="zh-CN"/>
        </w:rPr>
        <w:t>91.51万元</w:t>
      </w:r>
      <w:r>
        <w:rPr>
          <w:rFonts w:hint="eastAsia" w:ascii="仿宋" w:hAnsi="仿宋" w:eastAsia="仿宋" w:cs="仿宋"/>
          <w:sz w:val="32"/>
          <w:szCs w:val="32"/>
        </w:rPr>
        <w:t>，指标值</w:t>
      </w:r>
      <w:r>
        <w:rPr>
          <w:rFonts w:hint="eastAsia" w:ascii="仿宋" w:hAnsi="仿宋" w:eastAsia="仿宋" w:cs="仿宋"/>
          <w:sz w:val="32"/>
          <w:szCs w:val="32"/>
          <w:lang w:val="en-US" w:eastAsia="zh-CN"/>
        </w:rPr>
        <w:t>=91.51</w:t>
      </w:r>
      <w:r>
        <w:rPr>
          <w:rFonts w:hint="eastAsia" w:ascii="仿宋" w:hAnsi="仿宋" w:eastAsia="仿宋" w:cs="仿宋"/>
          <w:sz w:val="32"/>
          <w:szCs w:val="32"/>
        </w:rPr>
        <w:t>万元，实际完成值是</w:t>
      </w:r>
      <w:r>
        <w:rPr>
          <w:rFonts w:hint="eastAsia" w:ascii="仿宋" w:hAnsi="仿宋" w:eastAsia="仿宋" w:cs="仿宋"/>
          <w:sz w:val="32"/>
          <w:szCs w:val="32"/>
          <w:lang w:val="en-US" w:eastAsia="zh-CN"/>
        </w:rPr>
        <w:t>91.51</w:t>
      </w:r>
      <w:r>
        <w:rPr>
          <w:rFonts w:hint="eastAsia" w:ascii="仿宋" w:hAnsi="仿宋" w:eastAsia="仿宋" w:cs="仿宋"/>
          <w:sz w:val="32"/>
          <w:szCs w:val="32"/>
        </w:rPr>
        <w:t>万元，指标完成率100%</w:t>
      </w:r>
      <w:r>
        <w:rPr>
          <w:rFonts w:hint="eastAsia" w:ascii="仿宋" w:hAnsi="仿宋" w:eastAsia="仿宋" w:cs="仿宋"/>
          <w:sz w:val="32"/>
          <w:szCs w:val="32"/>
          <w:lang w:eastAsia="zh-CN"/>
        </w:rPr>
        <w:t>。</w:t>
      </w:r>
    </w:p>
    <w:p w14:paraId="016141B3">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指标2:</w:t>
      </w:r>
      <w:r>
        <w:rPr>
          <w:rFonts w:hint="eastAsia" w:ascii="仿宋" w:hAnsi="仿宋" w:eastAsia="仿宋" w:cs="仿宋"/>
          <w:sz w:val="32"/>
          <w:szCs w:val="32"/>
          <w:lang w:eastAsia="zh-CN"/>
        </w:rPr>
        <w:t>储备粮油保管费用</w:t>
      </w:r>
      <w:r>
        <w:rPr>
          <w:rFonts w:hint="eastAsia" w:ascii="仿宋" w:hAnsi="仿宋" w:eastAsia="仿宋" w:cs="仿宋"/>
          <w:sz w:val="32"/>
          <w:szCs w:val="32"/>
        </w:rPr>
        <w:t>，指标值</w:t>
      </w:r>
      <w:r>
        <w:rPr>
          <w:rFonts w:hint="eastAsia" w:ascii="仿宋" w:hAnsi="仿宋" w:eastAsia="仿宋" w:cs="仿宋"/>
          <w:sz w:val="32"/>
          <w:szCs w:val="32"/>
          <w:lang w:val="en-US" w:eastAsia="zh-CN"/>
        </w:rPr>
        <w:t>=88.93</w:t>
      </w:r>
      <w:r>
        <w:rPr>
          <w:rFonts w:hint="eastAsia" w:ascii="仿宋" w:hAnsi="仿宋" w:eastAsia="仿宋" w:cs="仿宋"/>
          <w:sz w:val="32"/>
          <w:szCs w:val="32"/>
        </w:rPr>
        <w:t>万元，实际完成值是</w:t>
      </w:r>
      <w:r>
        <w:rPr>
          <w:rFonts w:hint="eastAsia" w:ascii="仿宋" w:hAnsi="仿宋" w:eastAsia="仿宋" w:cs="仿宋"/>
          <w:sz w:val="32"/>
          <w:szCs w:val="32"/>
          <w:lang w:val="en-US" w:eastAsia="zh-CN"/>
        </w:rPr>
        <w:t>88.93</w:t>
      </w:r>
      <w:r>
        <w:rPr>
          <w:rFonts w:hint="eastAsia" w:ascii="仿宋" w:hAnsi="仿宋" w:eastAsia="仿宋" w:cs="仿宋"/>
          <w:sz w:val="32"/>
          <w:szCs w:val="32"/>
        </w:rPr>
        <w:t>万元，指标完成率100%</w:t>
      </w:r>
      <w:r>
        <w:rPr>
          <w:rFonts w:hint="eastAsia" w:ascii="仿宋" w:hAnsi="仿宋" w:eastAsia="仿宋" w:cs="仿宋"/>
          <w:sz w:val="32"/>
          <w:szCs w:val="32"/>
          <w:lang w:eastAsia="zh-CN"/>
        </w:rPr>
        <w:t>。</w:t>
      </w:r>
    </w:p>
    <w:p w14:paraId="5AD5C2CE">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指标</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eastAsia="zh-CN"/>
        </w:rPr>
        <w:t>轮换费用</w:t>
      </w:r>
      <w:r>
        <w:rPr>
          <w:rFonts w:hint="eastAsia" w:ascii="仿宋" w:hAnsi="仿宋" w:eastAsia="仿宋" w:cs="仿宋"/>
          <w:sz w:val="32"/>
          <w:szCs w:val="32"/>
        </w:rPr>
        <w:t>，指标值</w:t>
      </w:r>
      <w:r>
        <w:rPr>
          <w:rFonts w:hint="eastAsia" w:ascii="仿宋" w:hAnsi="仿宋" w:eastAsia="仿宋" w:cs="仿宋"/>
          <w:sz w:val="32"/>
          <w:szCs w:val="32"/>
          <w:lang w:val="en-US" w:eastAsia="zh-CN"/>
        </w:rPr>
        <w:t>=71.55</w:t>
      </w:r>
      <w:r>
        <w:rPr>
          <w:rFonts w:hint="eastAsia" w:ascii="仿宋" w:hAnsi="仿宋" w:eastAsia="仿宋" w:cs="仿宋"/>
          <w:sz w:val="32"/>
          <w:szCs w:val="32"/>
        </w:rPr>
        <w:t>万元，实际完成值是</w:t>
      </w:r>
      <w:r>
        <w:rPr>
          <w:rFonts w:hint="eastAsia" w:ascii="仿宋" w:hAnsi="仿宋" w:eastAsia="仿宋" w:cs="仿宋"/>
          <w:sz w:val="32"/>
          <w:szCs w:val="32"/>
          <w:lang w:val="en-US" w:eastAsia="zh-CN"/>
        </w:rPr>
        <w:t>71.55</w:t>
      </w:r>
      <w:r>
        <w:rPr>
          <w:rFonts w:hint="eastAsia" w:ascii="仿宋" w:hAnsi="仿宋" w:eastAsia="仿宋" w:cs="仿宋"/>
          <w:sz w:val="32"/>
          <w:szCs w:val="32"/>
        </w:rPr>
        <w:t>万元，指标完成率100%。</w:t>
      </w:r>
    </w:p>
    <w:p w14:paraId="50002D28">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5B32552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42F31419">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451D0368">
      <w:pPr>
        <w:numPr>
          <w:ilvl w:val="0"/>
          <w:numId w:val="0"/>
        </w:numPr>
        <w:shd w:val="clear" w:color="auto" w:fill="auto"/>
        <w:spacing w:line="600" w:lineRule="exact"/>
        <w:ind w:firstLine="640" w:firstLineChars="200"/>
        <w:outlineLvl w:val="0"/>
        <w:rPr>
          <w:rFonts w:hint="eastAsia" w:ascii="Times New Roman" w:hAnsi="Times New Roman" w:eastAsia="仿宋"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r>
        <w:rPr>
          <w:rFonts w:hint="eastAsia" w:ascii="仿宋" w:hAnsi="仿宋" w:eastAsia="仿宋" w:cs="仿宋"/>
          <w:sz w:val="32"/>
          <w:szCs w:val="32"/>
          <w:lang w:eastAsia="zh-CN"/>
        </w:rPr>
        <w:t>粮食市场价格</w:t>
      </w:r>
      <w:r>
        <w:rPr>
          <w:rFonts w:hint="eastAsia" w:ascii="仿宋" w:hAnsi="仿宋" w:eastAsia="仿宋" w:cs="仿宋"/>
          <w:sz w:val="32"/>
          <w:szCs w:val="32"/>
        </w:rPr>
        <w:t>，指标值=100%，实际完成值100%，指标完成率100%</w:t>
      </w:r>
      <w:r>
        <w:rPr>
          <w:rFonts w:hint="eastAsia" w:ascii="仿宋" w:hAnsi="仿宋" w:eastAsia="仿宋" w:cs="仿宋"/>
          <w:sz w:val="32"/>
          <w:szCs w:val="32"/>
          <w:lang w:eastAsia="zh-CN"/>
        </w:rPr>
        <w:t>。</w:t>
      </w:r>
    </w:p>
    <w:p w14:paraId="56312579">
      <w:pPr>
        <w:shd w:val="clear" w:color="auto" w:fill="auto"/>
        <w:spacing w:line="600" w:lineRule="exact"/>
        <w:ind w:firstLine="640" w:firstLineChars="200"/>
        <w:outlineLvl w:val="0"/>
        <w:rPr>
          <w:rFonts w:hint="eastAsia" w:ascii="Times New Roman" w:hAnsi="Times New Roman" w:eastAsia="仿宋"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r>
        <w:rPr>
          <w:rFonts w:hint="eastAsia" w:eastAsia="仿宋_GB2312" w:cs="Times New Roman"/>
          <w:sz w:val="32"/>
          <w:szCs w:val="32"/>
          <w:highlight w:val="none"/>
          <w:lang w:val="en-US" w:eastAsia="zh-CN"/>
        </w:rPr>
        <w:t>促进粮食市场价格平稳，</w:t>
      </w:r>
      <w:r>
        <w:rPr>
          <w:rFonts w:hint="eastAsia" w:ascii="仿宋" w:hAnsi="仿宋" w:eastAsia="仿宋" w:cs="仿宋"/>
          <w:sz w:val="32"/>
          <w:szCs w:val="32"/>
        </w:rPr>
        <w:t>指标值=100%，实际完成值100%，指标完成率100%</w:t>
      </w:r>
      <w:r>
        <w:rPr>
          <w:rFonts w:hint="eastAsia" w:ascii="仿宋" w:hAnsi="仿宋" w:eastAsia="仿宋" w:cs="仿宋"/>
          <w:sz w:val="32"/>
          <w:szCs w:val="32"/>
          <w:lang w:eastAsia="zh-CN"/>
        </w:rPr>
        <w:t>。</w:t>
      </w:r>
    </w:p>
    <w:p w14:paraId="3FCE6C7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295C2380">
      <w:pPr>
        <w:shd w:val="clear" w:color="auto" w:fill="auto"/>
        <w:spacing w:line="600" w:lineRule="exact"/>
        <w:ind w:firstLine="640" w:firstLineChars="200"/>
        <w:outlineLvl w:val="0"/>
        <w:rPr>
          <w:rFonts w:hint="eastAsia" w:ascii="Times New Roman" w:hAnsi="Times New Roman" w:eastAsia="仿宋" w:cs="Times New Roman"/>
          <w:sz w:val="32"/>
          <w:szCs w:val="32"/>
          <w:highlight w:val="none"/>
          <w:lang w:val="en-US" w:eastAsia="zh-CN"/>
        </w:rPr>
      </w:pPr>
      <w:r>
        <w:rPr>
          <w:rFonts w:hint="eastAsia" w:eastAsia="仿宋_GB2312" w:cs="Times New Roman"/>
          <w:sz w:val="32"/>
          <w:szCs w:val="32"/>
          <w:highlight w:val="none"/>
          <w:lang w:val="en-US" w:eastAsia="zh-CN"/>
        </w:rPr>
        <w:t>满意度指标：企业满意度，</w:t>
      </w:r>
      <w:r>
        <w:rPr>
          <w:rFonts w:hint="eastAsia" w:ascii="仿宋" w:hAnsi="仿宋" w:eastAsia="仿宋" w:cs="仿宋"/>
          <w:sz w:val="32"/>
          <w:szCs w:val="32"/>
        </w:rPr>
        <w:t>指标值=</w:t>
      </w:r>
      <w:r>
        <w:rPr>
          <w:rFonts w:hint="eastAsia" w:ascii="仿宋" w:hAnsi="仿宋" w:eastAsia="仿宋" w:cs="仿宋"/>
          <w:sz w:val="32"/>
          <w:szCs w:val="32"/>
          <w:lang w:val="en-US" w:eastAsia="zh-CN"/>
        </w:rPr>
        <w:t>95</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95</w:t>
      </w:r>
      <w:r>
        <w:rPr>
          <w:rFonts w:hint="eastAsia" w:ascii="仿宋" w:hAnsi="仿宋" w:eastAsia="仿宋" w:cs="仿宋"/>
          <w:sz w:val="32"/>
          <w:szCs w:val="32"/>
        </w:rPr>
        <w:t>%，指标完成率100%</w:t>
      </w:r>
      <w:r>
        <w:rPr>
          <w:rFonts w:hint="eastAsia" w:ascii="仿宋" w:hAnsi="仿宋" w:eastAsia="仿宋" w:cs="仿宋"/>
          <w:sz w:val="32"/>
          <w:szCs w:val="32"/>
          <w:lang w:eastAsia="zh-CN"/>
        </w:rPr>
        <w:t>。</w:t>
      </w:r>
    </w:p>
    <w:p w14:paraId="33843247">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1F700DF6">
      <w:pPr>
        <w:spacing w:line="700" w:lineRule="exact"/>
        <w:ind w:firstLine="640" w:firstLineChars="200"/>
        <w:jc w:val="left"/>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特克斯县县级地方储备及应急成品粮油费用补贴项目</w:t>
      </w:r>
      <w:r>
        <w:rPr>
          <w:rFonts w:hint="default" w:ascii="Times New Roman" w:hAnsi="Times New Roman" w:eastAsia="方正仿宋_GBK" w:cs="Times New Roman"/>
          <w:sz w:val="32"/>
          <w:szCs w:val="32"/>
          <w:highlight w:val="none"/>
          <w:lang w:val="en-US" w:eastAsia="zh-CN"/>
        </w:rPr>
        <w:t>年初</w:t>
      </w:r>
      <w:r>
        <w:rPr>
          <w:rFonts w:hint="default" w:ascii="Times New Roman" w:hAnsi="Times New Roman" w:eastAsia="方正仿宋_GBK" w:cs="Times New Roman"/>
          <w:sz w:val="32"/>
          <w:szCs w:val="32"/>
          <w:highlight w:val="none"/>
        </w:rPr>
        <w:t>预算</w:t>
      </w:r>
      <w:r>
        <w:rPr>
          <w:rFonts w:hint="eastAsia" w:eastAsia="方正仿宋_GBK" w:cs="Times New Roman"/>
          <w:sz w:val="32"/>
          <w:szCs w:val="32"/>
          <w:highlight w:val="none"/>
          <w:lang w:val="en-US" w:eastAsia="zh-CN"/>
        </w:rPr>
        <w:t>218.41</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251.99</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251.99</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%，总体偏差率为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eastAsia" w:ascii="Times New Roman" w:hAnsi="Times New Roman" w:cs="Times New Roman"/>
          <w:highlight w:val="none"/>
          <w:lang w:eastAsia="zh-CN"/>
        </w:rPr>
        <w:t>，</w:t>
      </w:r>
      <w:r>
        <w:rPr>
          <w:rFonts w:hint="eastAsia" w:ascii="Times New Roman" w:hAnsi="Times New Roman" w:eastAsia="方正仿宋_GBK" w:cs="Times New Roman"/>
          <w:sz w:val="32"/>
          <w:szCs w:val="32"/>
          <w:highlight w:val="none"/>
          <w:lang w:val="en-US" w:eastAsia="zh-CN"/>
        </w:rPr>
        <w:t>无</w:t>
      </w:r>
      <w:r>
        <w:rPr>
          <w:rFonts w:hint="default" w:ascii="Times New Roman" w:hAnsi="Times New Roman" w:eastAsia="方正仿宋_GBK" w:cs="Times New Roman"/>
          <w:sz w:val="32"/>
          <w:szCs w:val="32"/>
          <w:highlight w:val="none"/>
        </w:rPr>
        <w:t>偏差。</w:t>
      </w:r>
    </w:p>
    <w:p w14:paraId="4532BBA4">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1FC080C8">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515A70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w:t>
      </w:r>
      <w:r>
        <w:rPr>
          <w:rFonts w:hint="eastAsia" w:ascii="Times New Roman" w:hAnsi="Times New Roman" w:eastAsia="仿宋_GB2312" w:cs="Times New Roman"/>
          <w:sz w:val="32"/>
          <w:szCs w:val="32"/>
          <w:lang w:val="en-US" w:eastAsia="zh-CN"/>
        </w:rPr>
        <w:t>特克斯县县级地方储备及应急成品粮油费用补贴</w:t>
      </w:r>
      <w:r>
        <w:rPr>
          <w:rFonts w:hint="default" w:ascii="Times New Roman" w:hAnsi="Times New Roman" w:eastAsia="仿宋_GB2312" w:cs="Times New Roman"/>
          <w:sz w:val="32"/>
          <w:szCs w:val="32"/>
        </w:rPr>
        <w:t>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07E28B2">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283B853">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1F7A736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100DAAE">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7F40F4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3C765F2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0508B2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D6DE708">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47CAE7E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35AE80B">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1516E9A4">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10C56420">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652C31EC">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0328E791">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32378D2F">
      <w:pPr>
        <w:pStyle w:val="11"/>
        <w:spacing w:after="0" w:line="560" w:lineRule="exact"/>
        <w:ind w:left="0" w:leftChars="0" w:firstLine="640"/>
        <w:rPr>
          <w:rFonts w:hint="default" w:ascii="Times New Roman" w:hAnsi="Times New Roman" w:eastAsia="仿宋_GB2312" w:cs="Times New Roman"/>
          <w:sz w:val="32"/>
          <w:szCs w:val="32"/>
        </w:rPr>
      </w:pPr>
    </w:p>
    <w:p w14:paraId="140F63E6">
      <w:pPr>
        <w:pStyle w:val="11"/>
        <w:spacing w:after="0" w:line="560" w:lineRule="exact"/>
        <w:ind w:left="0" w:leftChars="0" w:firstLine="0" w:firstLineChars="0"/>
        <w:rPr>
          <w:rFonts w:hint="default" w:ascii="Times New Roman" w:hAnsi="Times New Roman" w:eastAsia="仿宋_GB2312" w:cs="Times New Roman"/>
          <w:sz w:val="32"/>
          <w:szCs w:val="32"/>
        </w:rPr>
      </w:pPr>
    </w:p>
    <w:p w14:paraId="5D71215A">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2F12F74B">
      <w:pPr>
        <w:jc w:val="center"/>
        <w:rPr>
          <w:rFonts w:hint="default" w:ascii="Times New Roman" w:hAnsi="Times New Roman" w:cs="Times New Roman"/>
        </w:rPr>
      </w:pPr>
    </w:p>
    <w:sectPr>
      <w:pgSz w:w="16838" w:h="11906" w:orient="landscape"/>
      <w:pgMar w:top="45" w:right="306" w:bottom="28" w:left="19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WPSEMBED5">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3D6CB011">
        <w:pPr>
          <w:pStyle w:val="6"/>
          <w:jc w:val="center"/>
        </w:pPr>
        <w:r>
          <w:fldChar w:fldCharType="begin"/>
        </w:r>
        <w:r>
          <w:instrText xml:space="preserve">PAGE   \* MERGEFORMAT</w:instrText>
        </w:r>
        <w:r>
          <w:fldChar w:fldCharType="separate"/>
        </w:r>
        <w:r>
          <w:rPr>
            <w:lang w:val="zh-CN"/>
          </w:rPr>
          <w:t>13</w:t>
        </w:r>
        <w:r>
          <w:fldChar w:fldCharType="end"/>
        </w:r>
      </w:p>
    </w:sdtContent>
  </w:sdt>
  <w:p w14:paraId="3585A2FF">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63166D67"/>
    <w:rsid w:val="74B434F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F1A32EB7C53F433780EB4BD1AD3DECDF_13</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107b56e5-9d3c-4142-a87e-89d1c0d5ea98}">
  <ds:schemaRefs/>
</ds:datastoreItem>
</file>

<file path=docProps/app.xml><?xml version="1.0" encoding="utf-8"?>
<Properties xmlns="http://schemas.openxmlformats.org/officeDocument/2006/extended-properties" xmlns:vt="http://schemas.openxmlformats.org/officeDocument/2006/docPropsVTypes">
  <Template>Normal</Template>
  <Pages>24</Pages>
  <Words>10432</Words>
  <Characters>10934</Characters>
  <Lines>58</Lines>
  <Paragraphs>16</Paragraphs>
  <TotalTime>0</TotalTime>
  <ScaleCrop>false</ScaleCrop>
  <LinksUpToDate>false</LinksUpToDate>
  <CharactersWithSpaces>10939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cp:lastPrinted>2025-05-19T04:41:00Z</cp:lastPrinted>
  <dcterms:modified xsi:type="dcterms:W3CDTF">2025-11-13T07:36:05Z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eyJoZGlkIjoiN2E1ZDY0MDI5MTE3YjM0ZGMyMzg4N2EwMDI4ZjJiM2YiLCJ1c2VySWQiOiIyNTk4NTcxMjUifQ==</vt:lpwstr>
  </property>
</Properties>
</file>