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特克斯县林业和草原局2024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2FE78E4">
      <w:r>
        <w:br w:type="page"/>
      </w:r>
    </w:p>
    <w:p w14:paraId="751B5A41">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47135563">
      <w:pPr>
        <w:spacing w:line="640" w:lineRule="exact"/>
        <w:ind w:firstLine="640"/>
        <w:jc w:val="both"/>
        <w:outlineLvl w:val="2"/>
      </w:pPr>
      <w:r>
        <w:rPr>
          <w:rFonts w:ascii="黑体" w:hAnsi="黑体" w:eastAsia="黑体"/>
          <w:sz w:val="32"/>
        </w:rPr>
        <w:t>一、主要职能</w:t>
      </w:r>
    </w:p>
    <w:p w14:paraId="02D0E6F3">
      <w:pPr>
        <w:spacing w:line="580" w:lineRule="exact"/>
        <w:ind w:firstLine="640"/>
        <w:jc w:val="both"/>
      </w:pPr>
      <w:r>
        <w:rPr>
          <w:rFonts w:ascii="仿宋_GB2312" w:hAnsi="仿宋_GB2312" w:eastAsia="仿宋_GB2312"/>
          <w:sz w:val="32"/>
        </w:rPr>
        <w:t>（一）负责全县林业和草原及其生态保护修复的监督管理；贯彻执行党和国家关于林业和草原及其生态保护修复的</w:t>
      </w:r>
      <w:r>
        <w:rPr>
          <w:rFonts w:hint="eastAsia" w:ascii="仿宋_GB2312" w:hAnsi="仿宋_GB2312" w:eastAsia="仿宋_GB2312"/>
          <w:sz w:val="32"/>
          <w:lang w:eastAsia="zh-CN"/>
        </w:rPr>
        <w:t>法律法规</w:t>
      </w:r>
      <w:r>
        <w:rPr>
          <w:rFonts w:ascii="仿宋_GB2312" w:hAnsi="仿宋_GB2312" w:eastAsia="仿宋_GB2312"/>
          <w:sz w:val="32"/>
        </w:rPr>
        <w:t>和方针、政策；起草相关规章制度并监督实施；拟定全县林业和草原及其生态保护修复的中长期规划；组织开展森林、草原、湿地和陆生野生动植物资源的调查与动态监测。</w:t>
      </w:r>
    </w:p>
    <w:p w14:paraId="388C25D9">
      <w:pPr>
        <w:spacing w:line="580" w:lineRule="exact"/>
        <w:ind w:firstLine="640"/>
        <w:jc w:val="both"/>
      </w:pPr>
      <w:r>
        <w:rPr>
          <w:rFonts w:ascii="仿宋_GB2312" w:hAnsi="仿宋_GB2312" w:eastAsia="仿宋_GB2312"/>
          <w:sz w:val="32"/>
        </w:rPr>
        <w:t>（二）组织林业和草原生态保护修复和造林绿化工作；组织实施林业和草原重点生态保护修复工程；执行国家相关标准和规程，指导公益林和商品林的培育；制定全县造林绿化的指导性计划，指导、监督全民义务植树、城乡绿化工作；指导林业和草原有害生物防治、检疫工作。</w:t>
      </w:r>
    </w:p>
    <w:p w14:paraId="6D52FEB0">
      <w:pPr>
        <w:spacing w:line="580" w:lineRule="exact"/>
        <w:ind w:firstLine="640"/>
        <w:jc w:val="both"/>
      </w:pPr>
      <w:r>
        <w:rPr>
          <w:rFonts w:ascii="仿宋_GB2312" w:hAnsi="仿宋_GB2312" w:eastAsia="仿宋_GB2312"/>
          <w:sz w:val="32"/>
        </w:rPr>
        <w:t>（三）负责森林、草原、湿地资源的监督管理；审核、监督森林资源的使用，组织编制并监督执行全县森林采伐限额；负责林地管理，拟订林地保护利用规划并组织实施，指导国家级公益林划定和管理工作；负责草原禁牧、草畜平衡和草原生态修复治理工作，监督管理草原的开发利用；负责湿地生态保</w:t>
      </w:r>
      <w:r>
        <w:rPr>
          <w:rFonts w:hint="eastAsia" w:ascii="仿宋_GB2312" w:hAnsi="仿宋_GB2312" w:eastAsia="仿宋_GB2312"/>
          <w:sz w:val="32"/>
          <w:lang w:eastAsia="zh-CN"/>
        </w:rPr>
        <w:t>护和</w:t>
      </w:r>
      <w:r>
        <w:rPr>
          <w:rFonts w:ascii="仿宋_GB2312" w:hAnsi="仿宋_GB2312" w:eastAsia="仿宋_GB2312"/>
          <w:sz w:val="32"/>
        </w:rPr>
        <w:t>修复工作，拟订全县性、区域性湿地保护规划；执行湿地保护的有关国家标准和规定；组织实施建立湿地保护小区、湿地公园等保护管理工作；监督管理湿地的开发利用。</w:t>
      </w:r>
    </w:p>
    <w:p w14:paraId="5F11FFC8">
      <w:pPr>
        <w:spacing w:line="580" w:lineRule="exact"/>
        <w:ind w:firstLine="640"/>
        <w:jc w:val="both"/>
      </w:pPr>
      <w:r>
        <w:rPr>
          <w:rFonts w:ascii="仿宋_GB2312" w:hAnsi="仿宋_GB2312" w:eastAsia="仿宋_GB2312"/>
          <w:sz w:val="32"/>
        </w:rPr>
        <w:t>（四）负责陆生野生动植物资源监督管理；组织开展陆生野生动植物资源调查；组织、管理和指导陆生野生动植物的救护繁育、栖息地恢复发展、疫源疫病监测；负责陆生野生动植物猎捕或采集、驯养繁殖或培植、经营利用的审核报批工作。</w:t>
      </w:r>
    </w:p>
    <w:p w14:paraId="104BBB41">
      <w:pPr>
        <w:spacing w:line="580" w:lineRule="exact"/>
        <w:ind w:firstLine="640"/>
        <w:jc w:val="both"/>
      </w:pPr>
      <w:r>
        <w:rPr>
          <w:rFonts w:ascii="仿宋_GB2312" w:hAnsi="仿宋_GB2312" w:eastAsia="仿宋_GB2312"/>
          <w:sz w:val="32"/>
        </w:rPr>
        <w:t>（五）负责监督管理各类自然保护地；负责国家公园、自然保护区、风景名胜区、自然遗产、地质公园、森林公园、湿地公园等申报、规划、建设和特许经营等工作；贯彻落实国家各类自然保护地规划和相关标准，拟订特克斯县自然保护地规划；负责县政府直接行使所有权的国家公园等自然保护地的自然资源资产管理和国土空间用途管制；负责生物多样性保护相关工作。</w:t>
      </w:r>
    </w:p>
    <w:p w14:paraId="3B2A67DF">
      <w:pPr>
        <w:spacing w:line="580" w:lineRule="exact"/>
        <w:ind w:firstLine="640"/>
        <w:jc w:val="both"/>
      </w:pPr>
      <w:r>
        <w:rPr>
          <w:rFonts w:ascii="仿宋_GB2312" w:hAnsi="仿宋_GB2312" w:eastAsia="仿宋_GB2312"/>
          <w:sz w:val="32"/>
        </w:rPr>
        <w:t>（六）负责推进林业和草原改革相关工</w:t>
      </w:r>
      <w:r>
        <w:rPr>
          <w:rFonts w:hint="eastAsia" w:ascii="仿宋_GB2312" w:hAnsi="仿宋_GB2312" w:eastAsia="仿宋_GB2312"/>
          <w:sz w:val="32"/>
          <w:lang w:eastAsia="zh-CN"/>
        </w:rPr>
        <w:t>；</w:t>
      </w:r>
      <w:r>
        <w:rPr>
          <w:rFonts w:ascii="仿宋_GB2312" w:hAnsi="仿宋_GB2312" w:eastAsia="仿宋_GB2312"/>
          <w:sz w:val="32"/>
        </w:rPr>
        <w:t>贯彻实施国家集体林权制度、重点国有林区、国有林场、草原等重大改革意见；拟定农村林业发展、维护林业经营者合法权益的政策措施，指导农村林地承包经营工作；开展退耕（牧）还林还草。</w:t>
      </w:r>
    </w:p>
    <w:p w14:paraId="104BDDAF">
      <w:pPr>
        <w:spacing w:line="580" w:lineRule="exact"/>
        <w:ind w:firstLine="640"/>
        <w:jc w:val="both"/>
      </w:pPr>
      <w:r>
        <w:rPr>
          <w:rFonts w:ascii="仿宋_GB2312" w:hAnsi="仿宋_GB2312" w:eastAsia="仿宋_GB2312"/>
          <w:sz w:val="32"/>
        </w:rPr>
        <w:t>（七）贯彻执行国家林业和草原资源优化配置及木材利用政策；拟订相关林业产业地方标准并监督实施；组织、指导林产品质量监督、组织、指导生态扶贫相关工作。</w:t>
      </w:r>
    </w:p>
    <w:p w14:paraId="78F04565">
      <w:pPr>
        <w:spacing w:line="580" w:lineRule="exact"/>
        <w:ind w:firstLine="640"/>
        <w:jc w:val="both"/>
      </w:pPr>
      <w:r>
        <w:rPr>
          <w:rFonts w:ascii="仿宋_GB2312" w:hAnsi="仿宋_GB2312" w:eastAsia="仿宋_GB2312"/>
          <w:sz w:val="32"/>
        </w:rPr>
        <w:t>（八）指导国有林场基本建设和发展；组织林木种子、草种种质资源普查；组织建立种质资源库；负责良种选育推广；管理林木种苗、草种生产经营行为；监管林木种苗、草种质量。</w:t>
      </w:r>
    </w:p>
    <w:p w14:paraId="16B2D8E0">
      <w:pPr>
        <w:spacing w:line="580" w:lineRule="exact"/>
        <w:ind w:firstLine="640"/>
        <w:jc w:val="both"/>
      </w:pPr>
      <w:r>
        <w:rPr>
          <w:rFonts w:ascii="仿宋_GB2312" w:hAnsi="仿宋_GB2312" w:eastAsia="仿宋_GB2312"/>
          <w:sz w:val="32"/>
        </w:rPr>
        <w:t>（九）指导森林公安工作；监督管理森林公安队伍；指导林业重大违法案件的查处；负责相关行政执法监管工作；指导林区社会治安治理工作。</w:t>
      </w:r>
    </w:p>
    <w:p w14:paraId="021B079C">
      <w:pPr>
        <w:spacing w:line="580" w:lineRule="exact"/>
        <w:ind w:firstLine="640"/>
        <w:jc w:val="both"/>
      </w:pPr>
      <w:r>
        <w:rPr>
          <w:rFonts w:ascii="仿宋_GB2312" w:hAnsi="仿宋_GB2312" w:eastAsia="仿宋_GB2312"/>
          <w:sz w:val="32"/>
        </w:rPr>
        <w:t>（十）负责落实综合防灾减灾规划相关要求，组织拟定全县森林和草原火灾防治规划和防护标准并指导实施；指导开展防火巡护、火源管理、防火设施建设等工作；组织指导国有林场林区和草原开展宣传教育、监测预警、督促检查等防火工作；必要时提请县应急管理局，以县应急指挥机构名义，部署相关防治工作。</w:t>
      </w:r>
    </w:p>
    <w:p w14:paraId="42487EB4">
      <w:pPr>
        <w:spacing w:line="580" w:lineRule="exact"/>
        <w:ind w:firstLine="640"/>
        <w:jc w:val="both"/>
      </w:pPr>
      <w:r>
        <w:rPr>
          <w:rFonts w:ascii="仿宋_GB2312" w:hAnsi="仿宋_GB2312" w:eastAsia="仿宋_GB2312"/>
          <w:sz w:val="32"/>
        </w:rPr>
        <w:t>（十一）贯彻执行国家、自治区林业和草原经济调节政策和生态补偿</w:t>
      </w:r>
      <w:r>
        <w:rPr>
          <w:rFonts w:hint="eastAsia" w:ascii="仿宋_GB2312" w:hAnsi="仿宋_GB2312" w:eastAsia="仿宋_GB2312"/>
          <w:sz w:val="32"/>
          <w:lang w:eastAsia="zh-CN"/>
        </w:rPr>
        <w:t>制度</w:t>
      </w:r>
      <w:r>
        <w:rPr>
          <w:rFonts w:ascii="仿宋_GB2312" w:hAnsi="仿宋_GB2312" w:eastAsia="仿宋_GB2312"/>
          <w:sz w:val="32"/>
        </w:rPr>
        <w:t>；编制县本级部门预算并组织实施；监督指导林业和草原系统财务工作，提出全县林业和草原发展的调节意见；按规定权限审核申报重点林业和草原建设项目；指导林业和草原基础设施建设，负责林业和草原基本建设和技术改造项目的预审。</w:t>
      </w:r>
    </w:p>
    <w:p w14:paraId="4E05F651">
      <w:pPr>
        <w:spacing w:line="580" w:lineRule="exact"/>
        <w:ind w:firstLine="640"/>
        <w:jc w:val="both"/>
      </w:pPr>
      <w:r>
        <w:rPr>
          <w:rFonts w:ascii="仿宋_GB2312" w:hAnsi="仿宋_GB2312" w:eastAsia="仿宋_GB2312"/>
          <w:sz w:val="32"/>
        </w:rPr>
        <w:t>（十二）负责林业和草原科技、教育工作，指导全县林业和草原人才队伍建设。</w:t>
      </w:r>
    </w:p>
    <w:p w14:paraId="6152F1AC">
      <w:pPr>
        <w:spacing w:line="580" w:lineRule="exact"/>
        <w:ind w:firstLine="640"/>
        <w:jc w:val="both"/>
      </w:pPr>
      <w:r>
        <w:rPr>
          <w:rFonts w:ascii="仿宋_GB2312" w:hAnsi="仿宋_GB2312" w:eastAsia="仿宋_GB2312"/>
          <w:sz w:val="32"/>
        </w:rPr>
        <w:t>（十三）完成县委、县政府交办的其他任务组织参与河谷林保护工程的实施，组织河谷灌木林的抚育、引水灌溉、次生林改造工程的规划、河谷林的保护；负责河谷林封育工程的实施并组织检查验收；负责组织工程试点示范工作的指导，总结推广试点示范经验，承办林业和草原局(含站所）领导安排的其他工作；负责指导全县林业科学技术研究，组织拟定林业科技发展规划和计划；承办林业科技攻关项目、科技产业化项目、科技成果推广项目的组织实施、推广与应用；负责参与先进科学技术的交流工作和引进、培训、推广工作，指导基层林业机构的建设和管理，负责完成林业和草原局(含站所）领导交办的其他工作；宣传和贯彻执行有关林木种子法规和政策；制定并组织实施林木种子发展建设规划；负责全县林木种苗发展计划、生产、经营和质量管理；承办县直辖区的林木种子、种苗的质量检验与执法监督。核发《林木种子生产许可证</w:t>
      </w:r>
      <w:r>
        <w:rPr>
          <w:rFonts w:hint="eastAsia" w:ascii="仿宋_GB2312" w:hAnsi="仿宋_GB2312" w:eastAsia="仿宋_GB2312"/>
          <w:sz w:val="32"/>
          <w:lang w:eastAsia="zh-CN"/>
        </w:rPr>
        <w:t>》《</w:t>
      </w:r>
      <w:r>
        <w:rPr>
          <w:rFonts w:ascii="仿宋_GB2312" w:hAnsi="仿宋_GB2312" w:eastAsia="仿宋_GB2312"/>
          <w:sz w:val="32"/>
        </w:rPr>
        <w:t>林木种子经营许可证》；负责林木引种</w:t>
      </w:r>
      <w:r>
        <w:rPr>
          <w:rFonts w:hint="eastAsia" w:ascii="仿宋_GB2312" w:hAnsi="仿宋_GB2312" w:eastAsia="仿宋_GB2312"/>
          <w:sz w:val="32"/>
          <w:lang w:eastAsia="zh-CN"/>
        </w:rPr>
        <w:t>及</w:t>
      </w:r>
      <w:r>
        <w:rPr>
          <w:rFonts w:ascii="仿宋_GB2312" w:hAnsi="仿宋_GB2312" w:eastAsia="仿宋_GB2312"/>
          <w:sz w:val="32"/>
        </w:rPr>
        <w:t>种质资源管理；会同有关</w:t>
      </w:r>
      <w:r>
        <w:rPr>
          <w:rFonts w:hint="eastAsia" w:ascii="仿宋_GB2312" w:hAnsi="仿宋_GB2312" w:eastAsia="仿宋_GB2312"/>
          <w:sz w:val="32"/>
          <w:lang w:eastAsia="zh-CN"/>
        </w:rPr>
        <w:t>单位</w:t>
      </w:r>
      <w:r>
        <w:rPr>
          <w:rFonts w:ascii="仿宋_GB2312" w:hAnsi="仿宋_GB2312" w:eastAsia="仿宋_GB2312"/>
          <w:sz w:val="32"/>
        </w:rPr>
        <w:t>租这林木良种的选育、审定和推广；依法查处有关林木种子的行政案件；培训林木种子技术人员和管理人员。</w:t>
      </w:r>
    </w:p>
    <w:p w14:paraId="0096A7F2">
      <w:pPr>
        <w:spacing w:line="580" w:lineRule="exact"/>
        <w:ind w:firstLine="640"/>
        <w:jc w:val="both"/>
      </w:pPr>
      <w:r>
        <w:rPr>
          <w:rFonts w:ascii="仿宋_GB2312" w:hAnsi="仿宋_GB2312" w:eastAsia="仿宋_GB2312"/>
          <w:sz w:val="32"/>
        </w:rPr>
        <w:t>（十四）承办林业和草原局(含站所）交办的其他工作。</w:t>
      </w:r>
    </w:p>
    <w:p w14:paraId="11741B87">
      <w:pPr>
        <w:spacing w:line="640" w:lineRule="exact"/>
        <w:ind w:firstLine="640"/>
        <w:jc w:val="both"/>
        <w:outlineLvl w:val="2"/>
      </w:pPr>
      <w:r>
        <w:rPr>
          <w:rFonts w:ascii="黑体" w:hAnsi="黑体" w:eastAsia="黑体"/>
          <w:sz w:val="32"/>
        </w:rPr>
        <w:t>二、机构设置及人员情况</w:t>
      </w:r>
    </w:p>
    <w:p w14:paraId="474389B8">
      <w:pPr>
        <w:spacing w:line="580" w:lineRule="exact"/>
        <w:ind w:firstLine="640"/>
        <w:jc w:val="both"/>
      </w:pPr>
      <w:r>
        <w:rPr>
          <w:rFonts w:ascii="仿宋_GB2312" w:hAnsi="仿宋_GB2312" w:eastAsia="仿宋_GB2312"/>
          <w:sz w:val="32"/>
        </w:rPr>
        <w:t>特克斯县林业和草原局2024年度，实有人数175人，其中：在职人员78人，减少1人；离休人员0人，增加0人；退休人员97人,减少2人。</w:t>
      </w:r>
    </w:p>
    <w:p w14:paraId="40D6193A">
      <w:pPr>
        <w:spacing w:line="580" w:lineRule="exact"/>
        <w:ind w:firstLine="640"/>
        <w:jc w:val="both"/>
      </w:pPr>
      <w:r>
        <w:rPr>
          <w:rFonts w:ascii="仿宋_GB2312" w:hAnsi="仿宋_GB2312" w:eastAsia="仿宋_GB2312"/>
          <w:sz w:val="32"/>
        </w:rPr>
        <w:t>特克斯县林业和草原局无下属预算</w:t>
      </w:r>
      <w:r>
        <w:rPr>
          <w:rFonts w:hint="eastAsia" w:ascii="仿宋_GB2312" w:hAnsi="仿宋_GB2312" w:eastAsia="仿宋_GB2312"/>
          <w:sz w:val="32"/>
          <w:lang w:eastAsia="zh-CN"/>
        </w:rPr>
        <w:t>单位</w:t>
      </w:r>
      <w:r>
        <w:rPr>
          <w:rFonts w:ascii="仿宋_GB2312" w:hAnsi="仿宋_GB2312" w:eastAsia="仿宋_GB2312"/>
          <w:sz w:val="32"/>
        </w:rPr>
        <w:t>，下设9个科室，分别是：办公室、绿化委员会办公室、森林防火指挥部办公室、林业有害生物防治检疫局、国家湿地管理站、野生动植物保护办公室、资源林政管理办公室、草原工作站、草原预警中心。</w:t>
      </w:r>
    </w:p>
    <w:p w14:paraId="61AF2C82">
      <w:r>
        <w:br w:type="page"/>
      </w:r>
    </w:p>
    <w:p w14:paraId="1478814D">
      <w:pPr>
        <w:spacing w:line="240" w:lineRule="auto"/>
        <w:jc w:val="center"/>
        <w:outlineLvl w:val="1"/>
      </w:pPr>
      <w:r>
        <w:rPr>
          <w:rFonts w:ascii="黑体" w:hAnsi="黑体" w:eastAsia="黑体"/>
          <w:sz w:val="32"/>
        </w:rPr>
        <w:t>第二部分 部门决算情况说明</w:t>
      </w:r>
    </w:p>
    <w:p w14:paraId="7E31CC81">
      <w:pPr>
        <w:spacing w:line="640" w:lineRule="exact"/>
        <w:ind w:firstLine="640"/>
        <w:jc w:val="both"/>
        <w:outlineLvl w:val="2"/>
      </w:pPr>
      <w:r>
        <w:rPr>
          <w:rFonts w:ascii="黑体" w:hAnsi="黑体" w:eastAsia="黑体"/>
          <w:sz w:val="32"/>
        </w:rPr>
        <w:t>一、收入支出决算总体情况说明</w:t>
      </w:r>
    </w:p>
    <w:p w14:paraId="20B9BE61">
      <w:pPr>
        <w:spacing w:line="580" w:lineRule="exact"/>
        <w:ind w:firstLine="640"/>
        <w:jc w:val="both"/>
      </w:pPr>
      <w:r>
        <w:rPr>
          <w:rFonts w:ascii="仿宋_GB2312" w:hAnsi="仿宋_GB2312" w:eastAsia="仿宋_GB2312"/>
          <w:b/>
          <w:sz w:val="32"/>
        </w:rPr>
        <w:t>2024年度收入总计4,209.86万元，</w:t>
      </w:r>
      <w:r>
        <w:rPr>
          <w:rFonts w:ascii="仿宋_GB2312" w:hAnsi="仿宋_GB2312" w:eastAsia="仿宋_GB2312"/>
          <w:b w:val="0"/>
          <w:sz w:val="32"/>
        </w:rPr>
        <w:t>其中：本年收入合计4,209.86万元，使用非财政拨款结余（含专用结余）0.00万元，年初结转和结余0.00万元。</w:t>
      </w:r>
    </w:p>
    <w:p w14:paraId="7E847B5D">
      <w:pPr>
        <w:spacing w:line="580" w:lineRule="exact"/>
        <w:ind w:firstLine="640"/>
        <w:jc w:val="both"/>
      </w:pPr>
      <w:r>
        <w:rPr>
          <w:rFonts w:ascii="仿宋_GB2312" w:hAnsi="仿宋_GB2312" w:eastAsia="仿宋_GB2312"/>
          <w:b/>
          <w:sz w:val="32"/>
        </w:rPr>
        <w:t>2024年度支出总计4,209.86万元，</w:t>
      </w:r>
      <w:r>
        <w:rPr>
          <w:rFonts w:ascii="仿宋_GB2312" w:hAnsi="仿宋_GB2312" w:eastAsia="仿宋_GB2312"/>
          <w:b w:val="0"/>
          <w:sz w:val="32"/>
        </w:rPr>
        <w:t>其中：本年支出合计4,209.86万元，结余分配0.00万元，年末结转和结余0.00万元。</w:t>
      </w:r>
    </w:p>
    <w:p w14:paraId="4094CC72">
      <w:pPr>
        <w:spacing w:line="580" w:lineRule="exact"/>
        <w:ind w:firstLine="640"/>
        <w:jc w:val="both"/>
      </w:pPr>
      <w:r>
        <w:rPr>
          <w:rFonts w:ascii="仿宋_GB2312" w:hAnsi="仿宋_GB2312" w:eastAsia="仿宋_GB2312"/>
          <w:b w:val="0"/>
          <w:sz w:val="32"/>
        </w:rPr>
        <w:t>收入支出总体与上年相比，减少650.49万元，下降13.38%，主要原因是：本年度减少草原生态修复治理项目、2021年天山和阿勒泰山森林草原保护项目资金、2022年中央林业改革发展资金等。</w:t>
      </w:r>
    </w:p>
    <w:p w14:paraId="0DEC5E33">
      <w:pPr>
        <w:spacing w:line="640" w:lineRule="exact"/>
        <w:ind w:firstLine="640"/>
        <w:jc w:val="both"/>
        <w:outlineLvl w:val="2"/>
      </w:pPr>
      <w:r>
        <w:rPr>
          <w:rFonts w:ascii="黑体" w:hAnsi="黑体" w:eastAsia="黑体"/>
          <w:sz w:val="32"/>
        </w:rPr>
        <w:t>二、收入决算情况说明</w:t>
      </w:r>
    </w:p>
    <w:p w14:paraId="51F1193A">
      <w:pPr>
        <w:spacing w:line="580" w:lineRule="exact"/>
        <w:ind w:firstLine="640"/>
        <w:jc w:val="both"/>
      </w:pPr>
      <w:r>
        <w:rPr>
          <w:rFonts w:ascii="仿宋_GB2312" w:hAnsi="仿宋_GB2312" w:eastAsia="仿宋_GB2312"/>
          <w:b/>
          <w:sz w:val="32"/>
        </w:rPr>
        <w:t>本年收入4,209.86万元，</w:t>
      </w:r>
      <w:r>
        <w:rPr>
          <w:rFonts w:ascii="仿宋_GB2312" w:hAnsi="仿宋_GB2312" w:eastAsia="仿宋_GB2312"/>
          <w:b w:val="0"/>
          <w:sz w:val="32"/>
        </w:rPr>
        <w:t>其中：财政拨款收入4,209.86万元，占100.00%；上级补助收入0.00万元，占0.00%；事业收入0.00万元，占0.00%；经营收入0.00万元，占0.00%；附属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5230AF54">
      <w:pPr>
        <w:spacing w:line="640" w:lineRule="exact"/>
        <w:ind w:firstLine="640"/>
        <w:jc w:val="both"/>
        <w:outlineLvl w:val="2"/>
      </w:pPr>
      <w:r>
        <w:rPr>
          <w:rFonts w:ascii="黑体" w:hAnsi="黑体" w:eastAsia="黑体"/>
          <w:sz w:val="32"/>
        </w:rPr>
        <w:t>三、支出决算情况说明</w:t>
      </w:r>
    </w:p>
    <w:p w14:paraId="34959FCF">
      <w:pPr>
        <w:spacing w:line="580" w:lineRule="exact"/>
        <w:ind w:firstLine="640"/>
        <w:jc w:val="both"/>
      </w:pPr>
      <w:r>
        <w:rPr>
          <w:rFonts w:ascii="仿宋_GB2312" w:hAnsi="仿宋_GB2312" w:eastAsia="仿宋_GB2312"/>
          <w:b/>
          <w:sz w:val="32"/>
        </w:rPr>
        <w:t>本年支出4,209.86万元，</w:t>
      </w:r>
      <w:r>
        <w:rPr>
          <w:rFonts w:ascii="仿宋_GB2312" w:hAnsi="仿宋_GB2312" w:eastAsia="仿宋_GB2312"/>
          <w:b w:val="0"/>
          <w:sz w:val="32"/>
        </w:rPr>
        <w:t>其中：基本支出1,345.31万元，占31.96%；项目支出2,864.55万元，占68.04%；上缴上级支出0.00万元，占0.00%；经营支出0.00万元，占0.00%；对附属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02A375D8">
      <w:pPr>
        <w:spacing w:line="640" w:lineRule="exact"/>
        <w:ind w:firstLine="640"/>
        <w:jc w:val="both"/>
        <w:outlineLvl w:val="2"/>
      </w:pPr>
      <w:r>
        <w:rPr>
          <w:rFonts w:ascii="黑体" w:hAnsi="黑体" w:eastAsia="黑体"/>
          <w:sz w:val="32"/>
        </w:rPr>
        <w:t>四、财政拨款收入支出决算总体情况说明</w:t>
      </w:r>
    </w:p>
    <w:p w14:paraId="2A2311DB">
      <w:pPr>
        <w:spacing w:line="580" w:lineRule="exact"/>
        <w:ind w:firstLine="640"/>
        <w:jc w:val="both"/>
      </w:pPr>
      <w:r>
        <w:rPr>
          <w:rFonts w:ascii="仿宋_GB2312" w:hAnsi="仿宋_GB2312" w:eastAsia="仿宋_GB2312"/>
          <w:b/>
          <w:sz w:val="32"/>
        </w:rPr>
        <w:t>2024年度财政拨款收入总计4,209.86万元，</w:t>
      </w:r>
      <w:r>
        <w:rPr>
          <w:rFonts w:ascii="仿宋_GB2312" w:hAnsi="仿宋_GB2312" w:eastAsia="仿宋_GB2312"/>
          <w:b w:val="0"/>
          <w:sz w:val="32"/>
        </w:rPr>
        <w:t>其中：年初财政拨款结转和结余0.00万元，本年财政拨款收入4,209.86万元。</w:t>
      </w:r>
      <w:r>
        <w:rPr>
          <w:rFonts w:ascii="仿宋_GB2312" w:hAnsi="仿宋_GB2312" w:eastAsia="仿宋_GB2312"/>
          <w:b/>
          <w:sz w:val="32"/>
        </w:rPr>
        <w:t>财政拨款支出总计4,209.86万元，</w:t>
      </w:r>
      <w:r>
        <w:rPr>
          <w:rFonts w:ascii="仿宋_GB2312" w:hAnsi="仿宋_GB2312" w:eastAsia="仿宋_GB2312"/>
          <w:b w:val="0"/>
          <w:sz w:val="32"/>
        </w:rPr>
        <w:t>其中：年末财政拨款结转和结余0.00万元，本年财政拨款支出4,209.86万元。</w:t>
      </w:r>
    </w:p>
    <w:p w14:paraId="11081E7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减少650.49万元，下降13.38%，主要原因是：本年度减少草原生态修复治理项目、2021年天山和阿勒泰山森林草原保护项目资金、2022年中央林业改革发展资金等。</w:t>
      </w:r>
      <w:r>
        <w:rPr>
          <w:rFonts w:ascii="仿宋_GB2312" w:hAnsi="仿宋_GB2312" w:eastAsia="仿宋_GB2312"/>
          <w:b/>
          <w:sz w:val="32"/>
        </w:rPr>
        <w:t>与年初预算相比，</w:t>
      </w:r>
      <w:r>
        <w:rPr>
          <w:rFonts w:ascii="仿宋_GB2312" w:hAnsi="仿宋_GB2312" w:eastAsia="仿宋_GB2312"/>
          <w:b w:val="0"/>
          <w:sz w:val="32"/>
        </w:rPr>
        <w:t>年初预算数2,728.14万元，决算数4,209.86万元，预决算差异率54.31%，主要原因是：1.年中追加伊犁州特克斯县特色林果业标准化生产示范基地以工代赈项目、天池英才引进计划项目、生态护林员补助项目、草原有害生物防治项目、2024年优势农产品林果财政补贴型农业保险保费补贴资金项目、2024年推动产业帮扶精准到户促进农民持续增收补助项目。2.年中追加人员工资、社保基数调增部分资金，导致预决算存在差异。</w:t>
      </w:r>
    </w:p>
    <w:p w14:paraId="7B58CE93">
      <w:pPr>
        <w:spacing w:line="640" w:lineRule="exact"/>
        <w:ind w:firstLine="640"/>
        <w:jc w:val="both"/>
        <w:outlineLvl w:val="2"/>
      </w:pPr>
      <w:r>
        <w:rPr>
          <w:rFonts w:ascii="黑体" w:hAnsi="黑体" w:eastAsia="黑体"/>
          <w:sz w:val="32"/>
        </w:rPr>
        <w:t>五、一般公共预算财政拨款支出决算情况说明</w:t>
      </w:r>
    </w:p>
    <w:p w14:paraId="4AA9D732">
      <w:pPr>
        <w:spacing w:line="640" w:lineRule="exact"/>
        <w:ind w:firstLine="640"/>
        <w:jc w:val="both"/>
        <w:outlineLvl w:val="3"/>
      </w:pPr>
      <w:r>
        <w:rPr>
          <w:rFonts w:ascii="楷体_GB2312" w:hAnsi="楷体_GB2312" w:eastAsia="楷体_GB2312"/>
          <w:b/>
          <w:sz w:val="32"/>
        </w:rPr>
        <w:t>（一）一般公共预算财政拨款支出决算总体情况</w:t>
      </w:r>
    </w:p>
    <w:p w14:paraId="25C6DA52">
      <w:pPr>
        <w:spacing w:line="580" w:lineRule="exact"/>
        <w:ind w:firstLine="640"/>
        <w:jc w:val="both"/>
      </w:pPr>
      <w:r>
        <w:rPr>
          <w:rFonts w:ascii="仿宋_GB2312" w:hAnsi="仿宋_GB2312" w:eastAsia="仿宋_GB2312"/>
          <w:b/>
          <w:sz w:val="32"/>
        </w:rPr>
        <w:t>2024年度一般公共预算财政拨款支出4,209.86万元，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减少650.49万元，下降13.38%，主要原因是：本年度减少草原生态修复治理项目、2021年天山和阿勒泰山森林草原保护项目资金、2022年中央林业改革发展资金等。</w:t>
      </w:r>
      <w:r>
        <w:rPr>
          <w:rFonts w:ascii="仿宋_GB2312" w:hAnsi="仿宋_GB2312" w:eastAsia="仿宋_GB2312"/>
          <w:b/>
          <w:sz w:val="32"/>
        </w:rPr>
        <w:t>与年初预算相比,</w:t>
      </w:r>
      <w:r>
        <w:rPr>
          <w:rFonts w:ascii="仿宋_GB2312" w:hAnsi="仿宋_GB2312" w:eastAsia="仿宋_GB2312"/>
          <w:b w:val="0"/>
          <w:sz w:val="32"/>
        </w:rPr>
        <w:t>年初预算数2,728.14万元，决算数4,209.86万元，预决算差异率54.31%，主要原因是：1.年中追加伊犁州特克斯县特色林果业标准化生产示范基地以工代赈项目、天池英才引进计划项目、生态护林员补助项目、草原有害生物防治项目、2024年优势农产品林果财政补贴型农业保险保费补贴资金项目、2024年推动产业帮扶精准到户促进农民持续增收补助项目。2.年中追加人员工资、社保基数调增部分资金，导致预决算存在差异。</w:t>
      </w:r>
    </w:p>
    <w:p w14:paraId="6909DB21">
      <w:pPr>
        <w:spacing w:line="640" w:lineRule="exact"/>
        <w:ind w:firstLine="640"/>
        <w:jc w:val="both"/>
        <w:outlineLvl w:val="3"/>
      </w:pPr>
      <w:r>
        <w:rPr>
          <w:rFonts w:ascii="楷体_GB2312" w:hAnsi="楷体_GB2312" w:eastAsia="楷体_GB2312"/>
          <w:b/>
          <w:sz w:val="32"/>
        </w:rPr>
        <w:t>（二）一般公共预算财政拨款支出决算结构情况</w:t>
      </w:r>
    </w:p>
    <w:p w14:paraId="25B5D828">
      <w:pPr>
        <w:spacing w:line="580" w:lineRule="exact"/>
        <w:ind w:firstLine="640"/>
        <w:jc w:val="both"/>
      </w:pPr>
      <w:r>
        <w:rPr>
          <w:rFonts w:ascii="仿宋_GB2312" w:hAnsi="仿宋_GB2312" w:eastAsia="仿宋_GB2312"/>
          <w:b w:val="0"/>
          <w:sz w:val="32"/>
        </w:rPr>
        <w:t>1.科学技术支出(类)15.00万元,占0.36%。</w:t>
      </w:r>
    </w:p>
    <w:p w14:paraId="7F9B0BD6">
      <w:pPr>
        <w:spacing w:line="580" w:lineRule="exact"/>
        <w:ind w:firstLine="640"/>
        <w:jc w:val="both"/>
      </w:pPr>
      <w:r>
        <w:rPr>
          <w:rFonts w:ascii="仿宋_GB2312" w:hAnsi="仿宋_GB2312" w:eastAsia="仿宋_GB2312"/>
          <w:b w:val="0"/>
          <w:sz w:val="32"/>
        </w:rPr>
        <w:t>2.社会保障和就业支出(类)173.30万元,占4.12%。</w:t>
      </w:r>
    </w:p>
    <w:p w14:paraId="0F059AC0">
      <w:pPr>
        <w:spacing w:line="580" w:lineRule="exact"/>
        <w:ind w:firstLine="640"/>
        <w:jc w:val="both"/>
      </w:pPr>
      <w:r>
        <w:rPr>
          <w:rFonts w:ascii="仿宋_GB2312" w:hAnsi="仿宋_GB2312" w:eastAsia="仿宋_GB2312"/>
          <w:b w:val="0"/>
          <w:sz w:val="32"/>
        </w:rPr>
        <w:t>3.卫生健康支出(类)53.77万元,占1.28%。</w:t>
      </w:r>
    </w:p>
    <w:p w14:paraId="4E71DB72">
      <w:pPr>
        <w:spacing w:line="580" w:lineRule="exact"/>
        <w:ind w:firstLine="640"/>
        <w:jc w:val="both"/>
      </w:pPr>
      <w:r>
        <w:rPr>
          <w:rFonts w:ascii="仿宋_GB2312" w:hAnsi="仿宋_GB2312" w:eastAsia="仿宋_GB2312"/>
          <w:b w:val="0"/>
          <w:sz w:val="32"/>
        </w:rPr>
        <w:t>4.节能环保支出(类)1,225.98万元,占29.12%。</w:t>
      </w:r>
    </w:p>
    <w:p w14:paraId="46BB62FD">
      <w:pPr>
        <w:spacing w:line="580" w:lineRule="exact"/>
        <w:ind w:firstLine="640"/>
        <w:jc w:val="both"/>
      </w:pPr>
      <w:r>
        <w:rPr>
          <w:rFonts w:ascii="仿宋_GB2312" w:hAnsi="仿宋_GB2312" w:eastAsia="仿宋_GB2312"/>
          <w:b w:val="0"/>
          <w:sz w:val="32"/>
        </w:rPr>
        <w:t>5.农林水支出(类)2,642.55万元,占62.77%。</w:t>
      </w:r>
    </w:p>
    <w:p w14:paraId="1F9DDCBB">
      <w:pPr>
        <w:spacing w:line="580" w:lineRule="exact"/>
        <w:ind w:firstLine="640"/>
        <w:jc w:val="both"/>
      </w:pPr>
      <w:r>
        <w:rPr>
          <w:rFonts w:ascii="仿宋_GB2312" w:hAnsi="仿宋_GB2312" w:eastAsia="仿宋_GB2312"/>
          <w:b w:val="0"/>
          <w:sz w:val="32"/>
        </w:rPr>
        <w:t>6.住房保障支出(类)99.26万元,占2.36%。</w:t>
      </w:r>
    </w:p>
    <w:p w14:paraId="5C537411">
      <w:pPr>
        <w:spacing w:line="640" w:lineRule="exact"/>
        <w:ind w:firstLine="640"/>
        <w:jc w:val="both"/>
        <w:outlineLvl w:val="3"/>
      </w:pPr>
      <w:r>
        <w:rPr>
          <w:rFonts w:ascii="楷体_GB2312" w:hAnsi="楷体_GB2312" w:eastAsia="楷体_GB2312"/>
          <w:b/>
          <w:sz w:val="32"/>
        </w:rPr>
        <w:t>（三）一般公共预算财政拨款支出决算具体情况</w:t>
      </w:r>
    </w:p>
    <w:p w14:paraId="5800361E">
      <w:pPr>
        <w:spacing w:line="580" w:lineRule="exact"/>
        <w:ind w:firstLine="640"/>
        <w:jc w:val="both"/>
      </w:pPr>
      <w:r>
        <w:rPr>
          <w:rFonts w:ascii="仿宋_GB2312" w:hAnsi="仿宋_GB2312" w:eastAsia="仿宋_GB2312"/>
          <w:b w:val="0"/>
          <w:sz w:val="32"/>
        </w:rPr>
        <w:t>1.科学技术支出(类)基础研究(款)科技人才队伍建设(项):支出决算数为15.00万元，比上年决算增加15.00万元，增长100.00%,主要原因是：本年新增天池英才引进计划项目。</w:t>
      </w:r>
    </w:p>
    <w:p w14:paraId="76B1554E">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基本养老保险缴费支出(项):支出决算数为127.51万元，比上年决算增加11.13万元，增长9.56%,主要原因是：本年在职人员工资基数调增，养老缴费基数上涨，相应支出增加。</w:t>
      </w:r>
    </w:p>
    <w:p w14:paraId="5EE45D97">
      <w:pPr>
        <w:spacing w:line="580" w:lineRule="exact"/>
        <w:ind w:firstLine="640"/>
        <w:jc w:val="both"/>
      </w:pPr>
      <w:r>
        <w:rPr>
          <w:rFonts w:ascii="仿宋_GB2312" w:hAnsi="仿宋_GB2312" w:eastAsia="仿宋_GB2312"/>
          <w:b w:val="0"/>
          <w:sz w:val="32"/>
        </w:rPr>
        <w:t>3.社会保障和就业支出(类)行政事业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职业年金缴费支出(项):支出决算数为12.68万元，比上年决算减少24.61万元，下降66.00%,主要原因是：本年新增退休人员较上年减少，职业年金缴费支出减少。</w:t>
      </w:r>
    </w:p>
    <w:p w14:paraId="014716B1">
      <w:pPr>
        <w:spacing w:line="580" w:lineRule="exact"/>
        <w:ind w:firstLine="640"/>
        <w:jc w:val="both"/>
      </w:pPr>
      <w:r>
        <w:rPr>
          <w:rFonts w:ascii="仿宋_GB2312" w:hAnsi="仿宋_GB2312" w:eastAsia="仿宋_GB2312"/>
          <w:b w:val="0"/>
          <w:sz w:val="32"/>
        </w:rPr>
        <w:t>4.社会保障和就业支出(类)抚恤(款)死亡抚恤(项):支出决算数为33.10万元，比上年决算减少3.31万元，下降9.09%,主要原因是：本年新增死亡人员较上年减少，死亡抚恤支出较上年减少。</w:t>
      </w:r>
    </w:p>
    <w:p w14:paraId="7D6D3959">
      <w:pPr>
        <w:spacing w:line="580" w:lineRule="exact"/>
        <w:ind w:firstLine="640"/>
        <w:jc w:val="both"/>
      </w:pPr>
      <w:r>
        <w:rPr>
          <w:rFonts w:ascii="仿宋_GB2312" w:hAnsi="仿宋_GB2312" w:eastAsia="仿宋_GB2312"/>
          <w:b w:val="0"/>
          <w:sz w:val="32"/>
        </w:rPr>
        <w:t>5.卫生健康支出(类)行政事业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医疗(项):支出决算数为14.36万元，比上年决算减少2.73万元，下降15.97%,主要原因是：因退休人员医疗保险制度改革，退休人员基本医疗不再由</w:t>
      </w:r>
      <w:r>
        <w:rPr>
          <w:rFonts w:hint="eastAsia" w:ascii="仿宋_GB2312" w:hAnsi="仿宋_GB2312" w:eastAsia="仿宋_GB2312"/>
          <w:b w:val="0"/>
          <w:sz w:val="32"/>
          <w:lang w:eastAsia="zh-CN"/>
        </w:rPr>
        <w:t>单位</w:t>
      </w:r>
      <w:r>
        <w:rPr>
          <w:rFonts w:ascii="仿宋_GB2312" w:hAnsi="仿宋_GB2312" w:eastAsia="仿宋_GB2312"/>
          <w:b w:val="0"/>
          <w:sz w:val="32"/>
        </w:rPr>
        <w:t>缴纳，导致经费较上年减少。</w:t>
      </w:r>
    </w:p>
    <w:p w14:paraId="6D4B310E">
      <w:pPr>
        <w:spacing w:line="580" w:lineRule="exact"/>
        <w:ind w:firstLine="640"/>
        <w:jc w:val="both"/>
      </w:pPr>
      <w:r>
        <w:rPr>
          <w:rFonts w:ascii="仿宋_GB2312" w:hAnsi="仿宋_GB2312" w:eastAsia="仿宋_GB2312"/>
          <w:b w:val="0"/>
          <w:sz w:val="32"/>
        </w:rPr>
        <w:t>6.卫生健康支出(类)行政事业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医疗(项):支出决算数为38.06万元，比上年决算增加0.63万元，增长1.68%,主要原因是：本年在职人员工资基数调增，医疗缴费基数上涨，相应支出增加。</w:t>
      </w:r>
    </w:p>
    <w:p w14:paraId="70A33569">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医疗(款)公务员医疗补助(项):支出决算数为0.41万元，比上年决算增加0.02万元，增长5.13%,主要原因是：本年在职人员工资基数调增，医疗缴费基数</w:t>
      </w:r>
      <w:r>
        <w:rPr>
          <w:rFonts w:hint="eastAsia" w:ascii="仿宋_GB2312" w:hAnsi="仿宋_GB2312" w:eastAsia="仿宋_GB2312"/>
          <w:b w:val="0"/>
          <w:sz w:val="32"/>
          <w:lang w:val="en-US" w:eastAsia="zh-CN"/>
        </w:rPr>
        <w:t>上涨</w:t>
      </w:r>
      <w:r>
        <w:rPr>
          <w:rFonts w:ascii="仿宋_GB2312" w:hAnsi="仿宋_GB2312" w:eastAsia="仿宋_GB2312"/>
          <w:b w:val="0"/>
          <w:sz w:val="32"/>
        </w:rPr>
        <w:t>，公务员医疗补助支出增加。</w:t>
      </w:r>
    </w:p>
    <w:p w14:paraId="6C9856DB">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医疗支出(项):支出决算数为0.94万元，比上年决算减少1.14万元，下降54.81%,主要原因是：本年大病医疗缴费基数调减，导致其他行政事业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医疗较上年减少。</w:t>
      </w:r>
    </w:p>
    <w:p w14:paraId="59818B05">
      <w:pPr>
        <w:spacing w:line="580" w:lineRule="exact"/>
        <w:ind w:firstLine="640"/>
        <w:jc w:val="both"/>
      </w:pPr>
      <w:r>
        <w:rPr>
          <w:rFonts w:ascii="仿宋_GB2312" w:hAnsi="仿宋_GB2312" w:eastAsia="仿宋_GB2312"/>
          <w:b w:val="0"/>
          <w:sz w:val="32"/>
        </w:rPr>
        <w:t>9.节能环保支出(类)自然生态保护(款)生态保护(项):支出决算数为204.40万元，比上年决算增加73.88万元，增长56.60%,主要原因是：本年度生态护林员补助项目支出增加。</w:t>
      </w:r>
    </w:p>
    <w:p w14:paraId="4147E47F">
      <w:pPr>
        <w:spacing w:line="580" w:lineRule="exact"/>
        <w:ind w:firstLine="640"/>
        <w:jc w:val="both"/>
      </w:pPr>
      <w:r>
        <w:rPr>
          <w:rFonts w:ascii="仿宋_GB2312" w:hAnsi="仿宋_GB2312" w:eastAsia="仿宋_GB2312"/>
          <w:b w:val="0"/>
          <w:sz w:val="32"/>
        </w:rPr>
        <w:t>10.节能环保支出(类)自然生态保护(款)草原生态修复治理(项):支出决算数为0.00万元，比上年决算减少130.00万元，下降100.00%,主要原因是：本年未安排草原生态修复治理项目。</w:t>
      </w:r>
    </w:p>
    <w:p w14:paraId="0C4AC9D0">
      <w:pPr>
        <w:spacing w:line="580" w:lineRule="exact"/>
        <w:ind w:firstLine="640"/>
        <w:jc w:val="both"/>
      </w:pPr>
      <w:r>
        <w:rPr>
          <w:rFonts w:ascii="仿宋_GB2312" w:hAnsi="仿宋_GB2312" w:eastAsia="仿宋_GB2312"/>
          <w:b w:val="0"/>
          <w:sz w:val="32"/>
        </w:rPr>
        <w:t>11.节能环保支出(类)自然生态保护(款)自然保护地(项):支出决算数为29.10万元，比上年决算减少87.53万元，下降75.05%,主要原因是：本年度湿地补助项目支出减少。</w:t>
      </w:r>
    </w:p>
    <w:p w14:paraId="0B645150">
      <w:pPr>
        <w:spacing w:line="580" w:lineRule="exact"/>
        <w:ind w:firstLine="640"/>
        <w:jc w:val="both"/>
      </w:pPr>
      <w:r>
        <w:rPr>
          <w:rFonts w:ascii="仿宋_GB2312" w:hAnsi="仿宋_GB2312" w:eastAsia="仿宋_GB2312"/>
          <w:b w:val="0"/>
          <w:sz w:val="32"/>
        </w:rPr>
        <w:t>12.节能环保支出(类)自然生态保护(款)其他自然生态保护支出(项):支出决算数为730.57万元，比上年决算增加730.57万元，增长100.00%,主要原因是：本年功能科目调整，2021年天山和阿尔泰山森林草原保护项目由其他节能环保支出</w:t>
      </w:r>
      <w:r>
        <w:rPr>
          <w:rFonts w:hint="eastAsia" w:ascii="仿宋_GB2312" w:hAnsi="仿宋_GB2312" w:eastAsia="仿宋_GB2312"/>
          <w:b w:val="0"/>
          <w:sz w:val="32"/>
          <w:lang w:val="en-US" w:eastAsia="zh-CN"/>
        </w:rPr>
        <w:t>科目列支</w:t>
      </w:r>
      <w:r>
        <w:rPr>
          <w:rFonts w:ascii="仿宋_GB2312" w:hAnsi="仿宋_GB2312" w:eastAsia="仿宋_GB2312"/>
          <w:b w:val="0"/>
          <w:sz w:val="32"/>
        </w:rPr>
        <w:t>调整至其他自然生态保护支出</w:t>
      </w:r>
      <w:r>
        <w:rPr>
          <w:rFonts w:hint="eastAsia" w:ascii="仿宋_GB2312" w:hAnsi="仿宋_GB2312" w:eastAsia="仿宋_GB2312"/>
          <w:b w:val="0"/>
          <w:sz w:val="32"/>
          <w:lang w:val="en-US" w:eastAsia="zh-CN"/>
        </w:rPr>
        <w:t>科目列支</w:t>
      </w:r>
      <w:r>
        <w:rPr>
          <w:rFonts w:ascii="仿宋_GB2312" w:hAnsi="仿宋_GB2312" w:eastAsia="仿宋_GB2312"/>
          <w:b w:val="0"/>
          <w:sz w:val="32"/>
        </w:rPr>
        <w:t>，导致支出增加。本年增加中央林业生态保护恢复项目。</w:t>
      </w:r>
    </w:p>
    <w:p w14:paraId="63E6F122">
      <w:pPr>
        <w:spacing w:line="580" w:lineRule="exact"/>
        <w:ind w:firstLine="640"/>
        <w:jc w:val="both"/>
      </w:pPr>
      <w:r>
        <w:rPr>
          <w:rFonts w:ascii="仿宋_GB2312" w:hAnsi="仿宋_GB2312" w:eastAsia="仿宋_GB2312"/>
          <w:b w:val="0"/>
          <w:sz w:val="32"/>
        </w:rPr>
        <w:t>13.节能环保支出(类)森林保护修复(款)森林管护(项):支出决算数为216.26万元，比上年决算增加129.82万元，增长150.19%,主要原因是：本年度</w:t>
      </w:r>
      <w:r>
        <w:rPr>
          <w:rFonts w:hint="eastAsia" w:ascii="仿宋_GB2312" w:hAnsi="仿宋_GB2312" w:eastAsia="仿宋_GB2312"/>
          <w:b w:val="0"/>
          <w:sz w:val="32"/>
          <w:lang w:val="en-US" w:eastAsia="zh-CN"/>
        </w:rPr>
        <w:t>增加</w:t>
      </w:r>
      <w:r>
        <w:rPr>
          <w:rFonts w:ascii="仿宋_GB2312" w:hAnsi="仿宋_GB2312" w:eastAsia="仿宋_GB2312"/>
          <w:b w:val="0"/>
          <w:sz w:val="32"/>
        </w:rPr>
        <w:t>森林保护修复</w:t>
      </w:r>
      <w:r>
        <w:rPr>
          <w:rFonts w:hint="eastAsia" w:ascii="仿宋_GB2312" w:hAnsi="仿宋_GB2312" w:eastAsia="仿宋_GB2312"/>
          <w:b w:val="0"/>
          <w:sz w:val="32"/>
          <w:lang w:eastAsia="zh-CN"/>
        </w:rPr>
        <w:t>－</w:t>
      </w:r>
      <w:r>
        <w:rPr>
          <w:rFonts w:ascii="仿宋_GB2312" w:hAnsi="仿宋_GB2312" w:eastAsia="仿宋_GB2312"/>
          <w:b w:val="0"/>
          <w:sz w:val="32"/>
        </w:rPr>
        <w:t>生态修复项目、森林保护修复</w:t>
      </w:r>
      <w:r>
        <w:rPr>
          <w:rFonts w:hint="eastAsia" w:ascii="仿宋_GB2312" w:hAnsi="仿宋_GB2312" w:eastAsia="仿宋_GB2312"/>
          <w:b w:val="0"/>
          <w:sz w:val="32"/>
          <w:lang w:eastAsia="zh-CN"/>
        </w:rPr>
        <w:t>－</w:t>
      </w:r>
      <w:r>
        <w:rPr>
          <w:rFonts w:ascii="仿宋_GB2312" w:hAnsi="仿宋_GB2312" w:eastAsia="仿宋_GB2312"/>
          <w:b w:val="0"/>
          <w:sz w:val="32"/>
        </w:rPr>
        <w:t>管护能力项目、森林保护修复</w:t>
      </w:r>
      <w:r>
        <w:rPr>
          <w:rFonts w:hint="eastAsia" w:ascii="仿宋_GB2312" w:hAnsi="仿宋_GB2312" w:eastAsia="仿宋_GB2312"/>
          <w:b w:val="0"/>
          <w:sz w:val="32"/>
          <w:lang w:eastAsia="zh-CN"/>
        </w:rPr>
        <w:t>－</w:t>
      </w:r>
      <w:r>
        <w:rPr>
          <w:rFonts w:ascii="仿宋_GB2312" w:hAnsi="仿宋_GB2312" w:eastAsia="仿宋_GB2312"/>
          <w:b w:val="0"/>
          <w:sz w:val="32"/>
        </w:rPr>
        <w:t>管护运行保障项目。</w:t>
      </w:r>
    </w:p>
    <w:p w14:paraId="722C5DB8">
      <w:pPr>
        <w:spacing w:line="580" w:lineRule="exact"/>
        <w:ind w:firstLine="640"/>
        <w:jc w:val="both"/>
      </w:pPr>
      <w:r>
        <w:rPr>
          <w:rFonts w:ascii="仿宋_GB2312" w:hAnsi="仿宋_GB2312" w:eastAsia="仿宋_GB2312"/>
          <w:b w:val="0"/>
          <w:sz w:val="32"/>
        </w:rPr>
        <w:t>14.节能环保支出(类)退耕还林还草(款)退耕现金(项):支出决算数为0.00万元，比上年决算减少42.56万元，下降100.00%,主要原因是：本年度未安排退耕还林延长补助资金项目。</w:t>
      </w:r>
    </w:p>
    <w:p w14:paraId="14874EF9">
      <w:pPr>
        <w:spacing w:line="580" w:lineRule="exact"/>
        <w:ind w:firstLine="640"/>
        <w:jc w:val="both"/>
      </w:pPr>
      <w:r>
        <w:rPr>
          <w:rFonts w:ascii="仿宋_GB2312" w:hAnsi="仿宋_GB2312" w:eastAsia="仿宋_GB2312"/>
          <w:b w:val="0"/>
          <w:sz w:val="32"/>
        </w:rPr>
        <w:t>15.节能环保支出(类)退牧还草(款)退牧还草工程建设(项):支出决算数为45.64万元，比上年决算增加30.64万元，增长204.27%,主要原因是：本年度新增2019年退牧还草工程项目。</w:t>
      </w:r>
    </w:p>
    <w:p w14:paraId="167E76D6">
      <w:pPr>
        <w:spacing w:line="580" w:lineRule="exact"/>
        <w:ind w:firstLine="640"/>
        <w:jc w:val="both"/>
      </w:pPr>
      <w:r>
        <w:rPr>
          <w:rFonts w:ascii="仿宋_GB2312" w:hAnsi="仿宋_GB2312" w:eastAsia="仿宋_GB2312"/>
          <w:b w:val="0"/>
          <w:sz w:val="32"/>
        </w:rPr>
        <w:t>16.节能环保支出(类)其他节能环保支出(款)其他节能环保支出(项):支出决算数为0.00万元，比上年决算减少1,613.93万元，下降100.00%,主要原因是：一是本年减少2021年天山和阿勒泰山森林草原保护项目资金；二是本年功能科目调整，2021年天山和阿尔泰山森林草原保护项目由其他节能环保支出</w:t>
      </w:r>
      <w:r>
        <w:rPr>
          <w:rFonts w:hint="eastAsia" w:ascii="仿宋_GB2312" w:hAnsi="仿宋_GB2312" w:eastAsia="仿宋_GB2312"/>
          <w:b w:val="0"/>
          <w:sz w:val="32"/>
          <w:lang w:val="en-US" w:eastAsia="zh-CN"/>
        </w:rPr>
        <w:t>科目列支</w:t>
      </w:r>
      <w:r>
        <w:rPr>
          <w:rFonts w:ascii="仿宋_GB2312" w:hAnsi="仿宋_GB2312" w:eastAsia="仿宋_GB2312"/>
          <w:b w:val="0"/>
          <w:sz w:val="32"/>
        </w:rPr>
        <w:t>调整至其他自然生态保护支出</w:t>
      </w:r>
      <w:r>
        <w:rPr>
          <w:rFonts w:hint="eastAsia" w:ascii="仿宋_GB2312" w:hAnsi="仿宋_GB2312" w:eastAsia="仿宋_GB2312"/>
          <w:b w:val="0"/>
          <w:sz w:val="32"/>
          <w:lang w:val="en-US" w:eastAsia="zh-CN"/>
        </w:rPr>
        <w:t>科目列支</w:t>
      </w:r>
      <w:r>
        <w:rPr>
          <w:rFonts w:ascii="仿宋_GB2312" w:hAnsi="仿宋_GB2312" w:eastAsia="仿宋_GB2312"/>
          <w:b w:val="0"/>
          <w:sz w:val="32"/>
        </w:rPr>
        <w:t>，导致支出下降。</w:t>
      </w:r>
    </w:p>
    <w:p w14:paraId="418C8DFF">
      <w:pPr>
        <w:spacing w:line="580" w:lineRule="exact"/>
        <w:ind w:firstLine="640"/>
        <w:jc w:val="both"/>
      </w:pPr>
      <w:r>
        <w:rPr>
          <w:rFonts w:ascii="仿宋_GB2312" w:hAnsi="仿宋_GB2312" w:eastAsia="仿宋_GB2312"/>
          <w:b w:val="0"/>
          <w:sz w:val="32"/>
        </w:rPr>
        <w:t>17.农林水支出(类)农业农村(款)农业资源保护修复与利用(项):支出决算数为0.00万元，比上年决算减少58.81万元，下降100.00%,主要原因是：本年未安排2018年草原保护与草牧业发展培育项目。</w:t>
      </w:r>
    </w:p>
    <w:p w14:paraId="17B75251">
      <w:pPr>
        <w:spacing w:line="580" w:lineRule="exact"/>
        <w:ind w:firstLine="640"/>
        <w:jc w:val="both"/>
      </w:pPr>
      <w:r>
        <w:rPr>
          <w:rFonts w:ascii="仿宋_GB2312" w:hAnsi="仿宋_GB2312" w:eastAsia="仿宋_GB2312"/>
          <w:b w:val="0"/>
          <w:sz w:val="32"/>
        </w:rPr>
        <w:t>18.农林水支出(类)林业和草原(款)行政运行(项):支出决算数为1,018.98万元，比上年决算增加50.69万元，增长5.24%,主要原因是：本年在职人员工资调增，导致相关人员经费较上年有所增加。</w:t>
      </w:r>
    </w:p>
    <w:p w14:paraId="4E107B17">
      <w:pPr>
        <w:spacing w:line="580" w:lineRule="exact"/>
        <w:ind w:firstLine="640"/>
        <w:jc w:val="both"/>
      </w:pPr>
      <w:r>
        <w:rPr>
          <w:rFonts w:ascii="仿宋_GB2312" w:hAnsi="仿宋_GB2312" w:eastAsia="仿宋_GB2312"/>
          <w:b w:val="0"/>
          <w:sz w:val="32"/>
        </w:rPr>
        <w:t>19.农林水支出(类)林业和草原(款)森林资源培育(项):支出决算数为162.16万元，比上年决算减少7.24万元，下降4.27%,主要原因是：本年减少森林保护修复</w:t>
      </w:r>
      <w:r>
        <w:rPr>
          <w:rFonts w:hint="eastAsia" w:ascii="仿宋_GB2312" w:hAnsi="仿宋_GB2312" w:eastAsia="仿宋_GB2312"/>
          <w:b w:val="0"/>
          <w:sz w:val="32"/>
          <w:lang w:eastAsia="zh-CN"/>
        </w:rPr>
        <w:t>－</w:t>
      </w:r>
      <w:r>
        <w:rPr>
          <w:rFonts w:ascii="仿宋_GB2312" w:hAnsi="仿宋_GB2312" w:eastAsia="仿宋_GB2312"/>
          <w:b w:val="0"/>
          <w:sz w:val="32"/>
        </w:rPr>
        <w:t>林业有害生物防治项目支出。</w:t>
      </w:r>
    </w:p>
    <w:p w14:paraId="0BFF1712">
      <w:pPr>
        <w:spacing w:line="580" w:lineRule="exact"/>
        <w:ind w:firstLine="640"/>
        <w:jc w:val="both"/>
      </w:pPr>
      <w:r>
        <w:rPr>
          <w:rFonts w:ascii="仿宋_GB2312" w:hAnsi="仿宋_GB2312" w:eastAsia="仿宋_GB2312"/>
          <w:b w:val="0"/>
          <w:sz w:val="32"/>
        </w:rPr>
        <w:t>20.农林水支出(类)林业和草原(款)技术推广与转化(项):支出决算数为0.00万元，比上年决算减少10.00万元，下降100.00%,主要原因是：本年度减少特克斯县现代林业科技示范园建设项目。</w:t>
      </w:r>
    </w:p>
    <w:p w14:paraId="0F302FE4">
      <w:pPr>
        <w:spacing w:line="580" w:lineRule="exact"/>
        <w:ind w:firstLine="640"/>
        <w:jc w:val="both"/>
      </w:pPr>
      <w:r>
        <w:rPr>
          <w:rFonts w:ascii="仿宋_GB2312" w:hAnsi="仿宋_GB2312" w:eastAsia="仿宋_GB2312"/>
          <w:b w:val="0"/>
          <w:sz w:val="32"/>
        </w:rPr>
        <w:t>21.农林水支出(类)林业和草原(款)森林资源管理(项):支出决算数为0.00万元，比上年决算减少40.00万元，下降100.00%,主要原因是：本年度减少标准化林业工作站建设项目。</w:t>
      </w:r>
    </w:p>
    <w:p w14:paraId="1855EE38">
      <w:pPr>
        <w:spacing w:line="580" w:lineRule="exact"/>
        <w:ind w:firstLine="640"/>
        <w:jc w:val="both"/>
      </w:pPr>
      <w:r>
        <w:rPr>
          <w:rFonts w:ascii="仿宋_GB2312" w:hAnsi="仿宋_GB2312" w:eastAsia="仿宋_GB2312"/>
          <w:b w:val="0"/>
          <w:sz w:val="32"/>
        </w:rPr>
        <w:t>22.农林水支出(类)林业和草原(款)森林生态效益补偿(项):支出决算数为0.00万元，比上年决算减少103.20万元，下降100.00%,主要原因是：本年减少2022年中央林业改革发展资金。</w:t>
      </w:r>
    </w:p>
    <w:p w14:paraId="65FD5334">
      <w:pPr>
        <w:spacing w:line="580" w:lineRule="exact"/>
        <w:ind w:firstLine="640"/>
        <w:jc w:val="both"/>
      </w:pPr>
      <w:r>
        <w:rPr>
          <w:rFonts w:ascii="仿宋_GB2312" w:hAnsi="仿宋_GB2312" w:eastAsia="仿宋_GB2312"/>
          <w:b w:val="0"/>
          <w:sz w:val="32"/>
        </w:rPr>
        <w:t>23.农林水支出(类)林业和草原(款)林业草原防灾减灾(项):支出决算数为37.50万元，比上年决算增加30.00万元，增长400.00%,主要原因是：本年增加中央林业草原改革发展资金（草原有害生物防治）项目、草原有害生物防治项目。</w:t>
      </w:r>
    </w:p>
    <w:p w14:paraId="27FD5F8C">
      <w:pPr>
        <w:spacing w:line="580" w:lineRule="exact"/>
        <w:ind w:firstLine="640"/>
        <w:jc w:val="both"/>
      </w:pPr>
      <w:r>
        <w:rPr>
          <w:rFonts w:ascii="仿宋_GB2312" w:hAnsi="仿宋_GB2312" w:eastAsia="仿宋_GB2312"/>
          <w:b w:val="0"/>
          <w:sz w:val="32"/>
        </w:rPr>
        <w:t>24.农林水支出(类)林业和草原(款)草原管理(项):支出决算数为10.99万元，比上年决算增加10.99万元，增长100.00%,主要原因是：本年新增2024年自治区林草专项资金(草原植被恢复费）。</w:t>
      </w:r>
    </w:p>
    <w:p w14:paraId="641688F0">
      <w:pPr>
        <w:spacing w:line="580" w:lineRule="exact"/>
        <w:ind w:firstLine="640"/>
        <w:jc w:val="both"/>
      </w:pPr>
      <w:r>
        <w:rPr>
          <w:rFonts w:ascii="仿宋_GB2312" w:hAnsi="仿宋_GB2312" w:eastAsia="仿宋_GB2312"/>
          <w:b w:val="0"/>
          <w:sz w:val="32"/>
        </w:rPr>
        <w:t>25.农林水支出(类)林业和草原(款)退耕还林还草(项):支出决算数为63.83万元，比上年决算增加63.83万元，增长100.00%,主要原因是：本年新增2024年林业草原发展资金。</w:t>
      </w:r>
    </w:p>
    <w:p w14:paraId="04839F20">
      <w:pPr>
        <w:spacing w:line="580" w:lineRule="exact"/>
        <w:ind w:firstLine="640"/>
        <w:jc w:val="both"/>
      </w:pPr>
      <w:r>
        <w:rPr>
          <w:rFonts w:ascii="仿宋_GB2312" w:hAnsi="仿宋_GB2312" w:eastAsia="仿宋_GB2312"/>
          <w:b w:val="0"/>
          <w:sz w:val="32"/>
        </w:rPr>
        <w:t>26.农林水支出(类)林业和草原(款)其他林业和草原支出(项):支出决算数为529.22万元，比上年决算减少500.12万元，下降48.59%,主要原因是：本年2023年度特色林果业标准化生产示范基地项目支出减少。</w:t>
      </w:r>
    </w:p>
    <w:p w14:paraId="42286B59">
      <w:pPr>
        <w:spacing w:line="580" w:lineRule="exact"/>
        <w:ind w:firstLine="640"/>
        <w:jc w:val="both"/>
      </w:pPr>
      <w:r>
        <w:rPr>
          <w:rFonts w:ascii="仿宋_GB2312" w:hAnsi="仿宋_GB2312" w:eastAsia="仿宋_GB2312"/>
          <w:b w:val="0"/>
          <w:sz w:val="32"/>
        </w:rPr>
        <w:t>27.农林水支出(类)巩固脱贫攻坚成果衔接乡村振兴(款)农村基础设施建设(项):支出决算数为756.45万元，比上年决算增加756.45万元，增长100.00%,主要原因是：本年新增伊犁州特克斯县特色林果业标准化生产示范基地以工代赈项目。</w:t>
      </w:r>
    </w:p>
    <w:p w14:paraId="6987BB28">
      <w:pPr>
        <w:spacing w:line="580" w:lineRule="exact"/>
        <w:ind w:firstLine="640"/>
        <w:jc w:val="both"/>
      </w:pPr>
      <w:r>
        <w:rPr>
          <w:rFonts w:ascii="仿宋_GB2312" w:hAnsi="仿宋_GB2312" w:eastAsia="仿宋_GB2312"/>
          <w:b w:val="0"/>
          <w:sz w:val="32"/>
        </w:rPr>
        <w:t>28.农林水支出(类)巩固脱贫攻坚成果衔接乡村振兴(款)生产发展(项):支出决算数为4.21万元，比上年决算增加4.21万元，增长100.00%,主要原因是：本年新增2024年推动产业帮扶精准到户促进农民持续增收补助项目。</w:t>
      </w:r>
    </w:p>
    <w:p w14:paraId="11E05D49">
      <w:pPr>
        <w:spacing w:line="580" w:lineRule="exact"/>
        <w:ind w:firstLine="640"/>
        <w:jc w:val="both"/>
      </w:pPr>
      <w:r>
        <w:rPr>
          <w:rFonts w:ascii="仿宋_GB2312" w:hAnsi="仿宋_GB2312" w:eastAsia="仿宋_GB2312"/>
          <w:b w:val="0"/>
          <w:sz w:val="32"/>
        </w:rPr>
        <w:t>29.农林水支出(类)普惠金融发展支出(款)农业保险保费补贴(项):支出决算数为59.22万元，比上年决算增加59.22万元，增长100.00%,主要原因是：本年新增2024年优势农产品林果财政补贴型农业保险保费补贴资金项目。</w:t>
      </w:r>
    </w:p>
    <w:p w14:paraId="3A5C1FC2">
      <w:pPr>
        <w:spacing w:line="580" w:lineRule="exact"/>
        <w:ind w:firstLine="640"/>
        <w:jc w:val="both"/>
      </w:pPr>
      <w:r>
        <w:rPr>
          <w:rFonts w:ascii="仿宋_GB2312" w:hAnsi="仿宋_GB2312" w:eastAsia="仿宋_GB2312"/>
          <w:b w:val="0"/>
          <w:sz w:val="32"/>
        </w:rPr>
        <w:t>30.住房保障支出(类)住房改革支出(款)住房公积金(项):支出决算数为99.26万元，比上年决算增加7.58万元，增长8.27%,主要原因是：本年在职人员工资基数调增，公积金缴费基数上涨，相应支出增加。</w:t>
      </w:r>
    </w:p>
    <w:p w14:paraId="48A935E4">
      <w:pPr>
        <w:spacing w:line="640" w:lineRule="exact"/>
        <w:ind w:firstLine="640"/>
        <w:jc w:val="both"/>
        <w:outlineLvl w:val="2"/>
      </w:pPr>
      <w:r>
        <w:rPr>
          <w:rFonts w:ascii="黑体" w:hAnsi="黑体" w:eastAsia="黑体"/>
          <w:sz w:val="32"/>
        </w:rPr>
        <w:t>六、一般公共预算财政拨款基本支出决算情况说明</w:t>
      </w:r>
    </w:p>
    <w:p w14:paraId="1EC506A6">
      <w:pPr>
        <w:spacing w:line="580" w:lineRule="exact"/>
        <w:ind w:firstLine="640"/>
        <w:jc w:val="both"/>
      </w:pPr>
      <w:r>
        <w:rPr>
          <w:rFonts w:ascii="仿宋_GB2312" w:hAnsi="仿宋_GB2312" w:eastAsia="仿宋_GB2312"/>
          <w:b w:val="0"/>
          <w:sz w:val="32"/>
        </w:rPr>
        <w:t>2024年度一般公共预算财政拨款基本支出1,345.31万元，其中：</w:t>
      </w:r>
      <w:r>
        <w:rPr>
          <w:rFonts w:ascii="仿宋_GB2312" w:hAnsi="仿宋_GB2312" w:eastAsia="仿宋_GB2312"/>
          <w:b/>
          <w:sz w:val="32"/>
        </w:rPr>
        <w:t>人员经费1,328.31万元，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基本养老保险缴费、职业年金缴费、职工基本医疗保险缴费、公务员医疗补助缴费、其他社会保障缴费、住房公积金、退休费、抚恤金、生活补助、奖励金。</w:t>
      </w:r>
    </w:p>
    <w:p w14:paraId="2CD33FA9">
      <w:pPr>
        <w:spacing w:line="580" w:lineRule="exact"/>
        <w:ind w:firstLine="640"/>
        <w:jc w:val="both"/>
      </w:pPr>
      <w:r>
        <w:rPr>
          <w:rFonts w:ascii="仿宋_GB2312" w:hAnsi="仿宋_GB2312" w:eastAsia="仿宋_GB2312"/>
          <w:b/>
          <w:sz w:val="32"/>
        </w:rPr>
        <w:t>公用经费17.00万元，</w:t>
      </w:r>
      <w:r>
        <w:rPr>
          <w:rFonts w:ascii="仿宋_GB2312" w:hAnsi="仿宋_GB2312" w:eastAsia="仿宋_GB2312"/>
          <w:b w:val="0"/>
          <w:sz w:val="32"/>
        </w:rPr>
        <w:t>包括：办公费、邮电费、差旅费、工会经费、公务用车运行维护费。</w:t>
      </w:r>
    </w:p>
    <w:p w14:paraId="2741B313">
      <w:pPr>
        <w:spacing w:line="640" w:lineRule="exact"/>
        <w:ind w:firstLine="640"/>
        <w:jc w:val="both"/>
        <w:outlineLvl w:val="2"/>
      </w:pPr>
      <w:r>
        <w:rPr>
          <w:rFonts w:ascii="黑体" w:hAnsi="黑体" w:eastAsia="黑体"/>
          <w:sz w:val="32"/>
        </w:rPr>
        <w:t>七、政府性基金预算财政拨款收入支出决算情况说明</w:t>
      </w:r>
    </w:p>
    <w:p w14:paraId="3E7AD133">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707BA656">
      <w:pPr>
        <w:spacing w:line="640" w:lineRule="exact"/>
        <w:ind w:firstLine="640"/>
        <w:jc w:val="both"/>
        <w:outlineLvl w:val="2"/>
      </w:pPr>
      <w:r>
        <w:rPr>
          <w:rFonts w:ascii="黑体" w:hAnsi="黑体" w:eastAsia="黑体"/>
          <w:sz w:val="32"/>
        </w:rPr>
        <w:t>八、国有资本经营预算财政拨款收入支出决算情况说明</w:t>
      </w:r>
    </w:p>
    <w:p w14:paraId="7966D44F">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7EB557FF">
      <w:pPr>
        <w:spacing w:line="640" w:lineRule="exact"/>
        <w:ind w:firstLine="640"/>
        <w:jc w:val="both"/>
        <w:outlineLvl w:val="2"/>
      </w:pPr>
      <w:r>
        <w:rPr>
          <w:rFonts w:ascii="黑体" w:hAnsi="黑体" w:eastAsia="黑体"/>
          <w:sz w:val="32"/>
        </w:rPr>
        <w:t>九、财政拨款“三公”经费支出决算情况说明</w:t>
      </w:r>
    </w:p>
    <w:p w14:paraId="72DED311">
      <w:pPr>
        <w:spacing w:line="580" w:lineRule="exact"/>
        <w:ind w:firstLine="640"/>
        <w:jc w:val="both"/>
      </w:pPr>
      <w:r>
        <w:rPr>
          <w:rFonts w:ascii="仿宋_GB2312" w:hAnsi="仿宋_GB2312" w:eastAsia="仿宋_GB2312"/>
          <w:b/>
          <w:sz w:val="32"/>
        </w:rPr>
        <w:t>2024年度财政拨款“三公”经费支出2.81万元，</w:t>
      </w:r>
      <w:r>
        <w:rPr>
          <w:rFonts w:ascii="仿宋_GB2312" w:hAnsi="仿宋_GB2312" w:eastAsia="仿宋_GB2312"/>
          <w:b w:val="0"/>
          <w:sz w:val="32"/>
        </w:rPr>
        <w:t>比上年减少0.33万元，下降10.51%，主要原因是：严格落实中央八项规定精神，厉行节约，减少公务用车运行维护费。其中：因公出国（境）费支出0.00万元，占0.00%，比上年增加0.00万元，增长0.00%，主要原因是：2023年与2024年均未安排因公出国（境）费支出。公务用车购置及运行维护费支出2.81万元，占100.00%，比上年减少0.33万元，下降10.51%，主要原因是：严格落实中央八项规定精神，厉行节约，减少公务用车运行维护费。公务接待费支出0.00万元，占0.00%，比上年增加0.00万元，增长0.00%，主要原因是：2023年与2024年均未安排公务接待费支出。</w:t>
      </w:r>
    </w:p>
    <w:p w14:paraId="2E97826A">
      <w:pPr>
        <w:spacing w:line="580" w:lineRule="exact"/>
        <w:ind w:firstLine="640"/>
        <w:jc w:val="both"/>
      </w:pPr>
      <w:r>
        <w:rPr>
          <w:rFonts w:ascii="仿宋_GB2312" w:hAnsi="仿宋_GB2312" w:eastAsia="仿宋_GB2312"/>
          <w:b/>
          <w:sz w:val="32"/>
        </w:rPr>
        <w:t>具体情况如下：</w:t>
      </w:r>
    </w:p>
    <w:p w14:paraId="52943795">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55BC61E7">
      <w:pPr>
        <w:spacing w:line="580" w:lineRule="exact"/>
        <w:ind w:firstLine="640"/>
        <w:jc w:val="both"/>
      </w:pPr>
      <w:r>
        <w:rPr>
          <w:rFonts w:ascii="仿宋_GB2312" w:hAnsi="仿宋_GB2312" w:eastAsia="仿宋_GB2312"/>
          <w:b w:val="0"/>
          <w:sz w:val="32"/>
        </w:rPr>
        <w:t>公务用车购置及运行维护费2.81万元，其中：公务用车购置费0.00万元，公务用车运行维护费2.81万元。公务用车运行维护费开支内容包括车辆加油费、维修费、保险费、审车费、过路费等。公务用车购置数0辆，公务用车保有量7辆。国有资产占用情况中固定资产车辆7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4FB8D409">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62F196F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2.81万元，决算数2.81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2.81万元，决算数2.81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62A52C4B">
      <w:pPr>
        <w:spacing w:line="640" w:lineRule="exact"/>
        <w:ind w:firstLine="640"/>
        <w:jc w:val="both"/>
        <w:outlineLvl w:val="2"/>
      </w:pPr>
      <w:r>
        <w:rPr>
          <w:rFonts w:ascii="黑体" w:hAnsi="黑体" w:eastAsia="黑体"/>
          <w:sz w:val="32"/>
        </w:rPr>
        <w:t>十、其他重要事项的情况说明</w:t>
      </w:r>
    </w:p>
    <w:p w14:paraId="02113C52">
      <w:pPr>
        <w:spacing w:line="640" w:lineRule="exact"/>
        <w:ind w:firstLine="640"/>
        <w:jc w:val="both"/>
        <w:outlineLvl w:val="3"/>
      </w:pPr>
      <w:r>
        <w:rPr>
          <w:rFonts w:ascii="楷体_GB2312" w:hAnsi="楷体_GB2312" w:eastAsia="楷体_GB2312"/>
          <w:b/>
          <w:sz w:val="32"/>
        </w:rPr>
        <w:t>（一）机关运行经费及公用经费支出情况</w:t>
      </w:r>
    </w:p>
    <w:p w14:paraId="59AFB410">
      <w:pPr>
        <w:spacing w:line="580" w:lineRule="exact"/>
        <w:ind w:firstLine="640"/>
        <w:jc w:val="both"/>
      </w:pPr>
      <w:r>
        <w:rPr>
          <w:rFonts w:ascii="仿宋_GB2312" w:hAnsi="仿宋_GB2312" w:eastAsia="仿宋_GB2312"/>
          <w:b w:val="0"/>
          <w:sz w:val="32"/>
        </w:rPr>
        <w:t>2024年度特克斯县林业和草原局（行政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）机关运行经费支出17.00万元，比上年减少1.60万元，下降8.60%，主要原因是：严控经费支出，厉行节约，减少经费支出。</w:t>
      </w:r>
    </w:p>
    <w:p w14:paraId="41D6B12D">
      <w:pPr>
        <w:spacing w:line="640" w:lineRule="exact"/>
        <w:ind w:firstLine="640"/>
        <w:jc w:val="both"/>
        <w:outlineLvl w:val="3"/>
      </w:pPr>
      <w:r>
        <w:rPr>
          <w:rFonts w:ascii="楷体_GB2312" w:hAnsi="楷体_GB2312" w:eastAsia="楷体_GB2312"/>
          <w:b/>
          <w:sz w:val="32"/>
        </w:rPr>
        <w:t>（二）政府采购情况</w:t>
      </w:r>
    </w:p>
    <w:p w14:paraId="27C37CBA">
      <w:pPr>
        <w:spacing w:line="580" w:lineRule="exact"/>
        <w:ind w:firstLine="640"/>
        <w:jc w:val="both"/>
      </w:pPr>
      <w:r>
        <w:rPr>
          <w:rFonts w:ascii="仿宋_GB2312" w:hAnsi="仿宋_GB2312" w:eastAsia="仿宋_GB2312"/>
          <w:b w:val="0"/>
          <w:sz w:val="32"/>
        </w:rPr>
        <w:t>2024年度政府采购支出总额27.10万元，其中：政府采购货物支出1.49万元、政府采购工程支出3.00万元、政府采购服务支出22.61万元。</w:t>
      </w:r>
    </w:p>
    <w:p w14:paraId="54E8ECCA">
      <w:pPr>
        <w:spacing w:line="580" w:lineRule="exact"/>
        <w:ind w:firstLine="640"/>
        <w:jc w:val="both"/>
      </w:pPr>
      <w:r>
        <w:rPr>
          <w:rFonts w:ascii="仿宋_GB2312" w:hAnsi="仿宋_GB2312" w:eastAsia="仿宋_GB2312"/>
          <w:b w:val="0"/>
          <w:sz w:val="32"/>
        </w:rPr>
        <w:t>授予中小企业合同金额16.66万元，占政府采购支出总额的61.48%，其中：授予小微企业合同金额16.66万元，占政府采购支出总额的61.48%。</w:t>
      </w:r>
    </w:p>
    <w:p w14:paraId="165A0EC4">
      <w:pPr>
        <w:spacing w:line="640" w:lineRule="exact"/>
        <w:ind w:firstLine="640"/>
        <w:jc w:val="both"/>
        <w:outlineLvl w:val="3"/>
      </w:pPr>
      <w:r>
        <w:rPr>
          <w:rFonts w:ascii="楷体_GB2312" w:hAnsi="楷体_GB2312" w:eastAsia="楷体_GB2312"/>
          <w:b/>
          <w:sz w:val="32"/>
        </w:rPr>
        <w:t>（三）国有资产占用情况说明</w:t>
      </w:r>
    </w:p>
    <w:p w14:paraId="1D13139A">
      <w:pPr>
        <w:spacing w:line="580" w:lineRule="exact"/>
        <w:ind w:firstLine="640"/>
        <w:jc w:val="both"/>
      </w:pPr>
      <w:r>
        <w:rPr>
          <w:rFonts w:ascii="仿宋_GB2312" w:hAnsi="仿宋_GB2312" w:eastAsia="仿宋_GB2312"/>
          <w:b w:val="0"/>
          <w:sz w:val="32"/>
        </w:rPr>
        <w:t>截至2024年12月31日，房屋620.39平方米，价值118.21万元。车辆7辆，价值131.75万元，其中：副部（省）级及以上领导用车0辆、主要负责人用车0辆、机要通信用车0辆、应急保障用车0辆、执法执勤用车0辆、特种专业技术用车0辆、离退休干部服务用车0辆、其他用车7辆，其他用车主要是：一般公务用车。单价100万元（含）以上设备（不含车辆）0台（套）。</w:t>
      </w:r>
    </w:p>
    <w:p w14:paraId="428E2BBA">
      <w:pPr>
        <w:spacing w:line="640" w:lineRule="exact"/>
        <w:ind w:firstLine="640"/>
        <w:jc w:val="both"/>
        <w:outlineLvl w:val="2"/>
      </w:pPr>
      <w:r>
        <w:rPr>
          <w:rFonts w:ascii="黑体" w:hAnsi="黑体" w:eastAsia="黑体"/>
          <w:sz w:val="32"/>
        </w:rPr>
        <w:t>十一、预算绩效的情况说明</w:t>
      </w:r>
    </w:p>
    <w:p w14:paraId="19794B58">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2024年度预算绩效管理形成整体支出绩效自评表1个，全年预算总额4,209.86万元，实际执行总额4,209.86万元；预算绩效评价项目9个，全年预算数1,444.36万元，全年执行数1,386.83万元。预算绩效管理取得的成效：</w:t>
      </w:r>
      <w:r>
        <w:rPr>
          <w:rFonts w:hint="eastAsia" w:ascii="仿宋_GB2312" w:hAnsi="仿宋_GB2312" w:eastAsia="仿宋_GB2312"/>
          <w:b w:val="0"/>
          <w:sz w:val="32"/>
          <w:lang w:eastAsia="zh-CN"/>
        </w:rPr>
        <w:t>单位</w:t>
      </w:r>
      <w:r>
        <w:rPr>
          <w:rFonts w:ascii="仿宋_GB2312" w:hAnsi="仿宋_GB2312" w:eastAsia="仿宋_GB2312"/>
          <w:b w:val="0"/>
          <w:sz w:val="32"/>
        </w:rPr>
        <w:t>进一步提高预算绩效管理认识，强化以“绩效为中心、对支出结果负责、对社会公众负责”的理念，在绩效目标编制方面，针对绩效目标设置指向不清、预算和目标匹配不足，数量目标和质量目标量化不细，效益目标编制不完整等方面加以了改善。加强预算绩效动态监控管理，及时跟踪项目进度，对项目实施中存在的具体问题采取纠偏措施。加强相关专业技术人员的业务培训，进一步提高预算绩效评价质量。发现的问题及原因：一是目前</w:t>
      </w:r>
      <w:r>
        <w:rPr>
          <w:rFonts w:hint="eastAsia" w:ascii="仿宋_GB2312" w:hAnsi="仿宋_GB2312" w:eastAsia="仿宋_GB2312"/>
          <w:b w:val="0"/>
          <w:sz w:val="32"/>
          <w:lang w:eastAsia="zh-CN"/>
        </w:rPr>
        <w:t>单位</w:t>
      </w:r>
      <w:r>
        <w:rPr>
          <w:rFonts w:ascii="仿宋_GB2312" w:hAnsi="仿宋_GB2312" w:eastAsia="仿宋_GB2312"/>
          <w:b w:val="0"/>
          <w:sz w:val="32"/>
        </w:rPr>
        <w:t>绩效评价结果还停留在反映情况、找问题、提建议层面，评价结果和预算安排有机结合的机制尚未真正建立。绩效管理和预算管理工作没有结合起来，预算管理年初预算数与全年执行数有差距，预算调整较多，对绩效管理认识不足；二是绩效管理不够细化明确，对绩效监控组织、管理、实施方式等思路了解不够深入，不透彻。下一步改进措施：在以后年度的部门预决算执行中，认真学习部门预算、决算方案，熟练掌握系统操作规程，保质保量完成预算和决算任务，并按要求做好预决算公开。提高思想认识，落实主体责任、强化结果应用，硬化责任约束。加强新行政</w:t>
      </w:r>
      <w:r>
        <w:rPr>
          <w:rFonts w:hint="eastAsia" w:ascii="仿宋_GB2312" w:hAnsi="仿宋_GB2312" w:eastAsia="仿宋_GB2312"/>
          <w:b w:val="0"/>
          <w:sz w:val="32"/>
          <w:lang w:eastAsia="zh-CN"/>
        </w:rPr>
        <w:t>单位</w:t>
      </w:r>
      <w:r>
        <w:rPr>
          <w:rFonts w:ascii="仿宋_GB2312" w:hAnsi="仿宋_GB2312" w:eastAsia="仿宋_GB2312"/>
          <w:b w:val="0"/>
          <w:sz w:val="32"/>
        </w:rPr>
        <w:t>会计制度和新预算法学习培训、规范账务处理，加强新《中华人民共和国预算法》《行政</w:t>
      </w:r>
      <w:r>
        <w:rPr>
          <w:rFonts w:hint="eastAsia" w:ascii="仿宋_GB2312" w:hAnsi="仿宋_GB2312" w:eastAsia="仿宋_GB2312"/>
          <w:b w:val="0"/>
          <w:sz w:val="32"/>
          <w:lang w:eastAsia="zh-CN"/>
        </w:rPr>
        <w:t>单位</w:t>
      </w:r>
      <w:r>
        <w:rPr>
          <w:rFonts w:ascii="仿宋_GB2312" w:hAnsi="仿宋_GB2312" w:eastAsia="仿宋_GB2312"/>
          <w:b w:val="0"/>
          <w:sz w:val="32"/>
        </w:rPr>
        <w:t>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财务规则》等学习培训，规范部门预算收支核算。制定和完善基本支出、项目支出等各项支出标准，严格按项目进度执行预算，增强预算的约束力和严肃性。落实预算执行分析，及时了解预算执行差异，合理调整、纠正预算执行偏差，切实提高部门预算收支管理水平，尽可能地做到决算与预算相衔接。加强学习，进一步明确如何参照考核体系，科学合理设定绩效目标，充分发挥预算绩效管理工作效用。解决绩效目标模糊、监控滞后、结果应用不足等问题，推动预算绩效管理从“形式化”向“实效化”转变，真正实现“花钱必问效、无效必问责”。具体附整体支出绩效自评表，项目支出绩效自评表和评价报告。</w:t>
      </w:r>
    </w:p>
    <w:p w14:paraId="179FAAE0">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26974ABD">
        <w:tblPrEx>
          <w:tblCellMar>
            <w:top w:w="0" w:type="dxa"/>
            <w:left w:w="108" w:type="dxa"/>
            <w:bottom w:w="0" w:type="dxa"/>
            <w:right w:w="108" w:type="dxa"/>
          </w:tblCellMar>
        </w:tblPrEx>
        <w:tc>
          <w:tcPr>
            <w:tcW w:w="8840" w:type="dxa"/>
            <w:gridSpan w:val="8"/>
            <w:vAlign w:val="center"/>
          </w:tcPr>
          <w:p w14:paraId="43426AE1">
            <w:pPr>
              <w:jc w:val="center"/>
            </w:pPr>
            <w:r>
              <w:rPr>
                <w:rFonts w:hint="eastAsia" w:ascii="宋体" w:hAnsi="宋体"/>
                <w:sz w:val="24"/>
                <w:lang w:eastAsia="zh-CN"/>
              </w:rPr>
              <w:t>单位</w:t>
            </w:r>
            <w:r>
              <w:rPr>
                <w:rFonts w:ascii="宋体" w:hAnsi="宋体" w:eastAsia="宋体"/>
                <w:sz w:val="24"/>
              </w:rPr>
              <w:t>整体支出绩效自评表</w:t>
            </w:r>
          </w:p>
        </w:tc>
      </w:tr>
      <w:tr w14:paraId="077A5FF7">
        <w:tblPrEx>
          <w:tblCellMar>
            <w:top w:w="0" w:type="dxa"/>
            <w:left w:w="108" w:type="dxa"/>
            <w:bottom w:w="0" w:type="dxa"/>
            <w:right w:w="108" w:type="dxa"/>
          </w:tblCellMar>
        </w:tblPrEx>
        <w:tc>
          <w:tcPr>
            <w:tcW w:w="8840" w:type="dxa"/>
            <w:gridSpan w:val="8"/>
            <w:vAlign w:val="center"/>
          </w:tcPr>
          <w:p w14:paraId="55F33638">
            <w:pPr>
              <w:jc w:val="center"/>
            </w:pPr>
            <w:r>
              <w:rPr>
                <w:rFonts w:ascii="宋体" w:hAnsi="宋体" w:eastAsia="宋体"/>
                <w:sz w:val="24"/>
              </w:rPr>
              <w:t>（2024年度）</w:t>
            </w:r>
          </w:p>
        </w:tc>
      </w:tr>
      <w:tr w14:paraId="0841573E">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5BA73A">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7E3E18">
            <w:pPr>
              <w:jc w:val="center"/>
            </w:pPr>
            <w:r>
              <w:rPr>
                <w:rFonts w:ascii="宋体" w:hAnsi="宋体" w:eastAsia="宋体"/>
                <w:sz w:val="16"/>
              </w:rPr>
              <w:t>特克斯县林业和草原局</w:t>
            </w:r>
          </w:p>
        </w:tc>
      </w:tr>
      <w:tr w14:paraId="356D8C3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354079">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44DA05">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5B9998">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865B55">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01699D">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71725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D786B7">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EDD624">
            <w:pPr>
              <w:jc w:val="center"/>
            </w:pPr>
            <w:r>
              <w:rPr>
                <w:rFonts w:ascii="宋体" w:hAnsi="宋体" w:eastAsia="宋体"/>
                <w:sz w:val="16"/>
              </w:rPr>
              <w:t>得分</w:t>
            </w:r>
          </w:p>
        </w:tc>
      </w:tr>
      <w:tr w14:paraId="1E1A79A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F45092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30772F">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7FCC21">
            <w:pPr>
              <w:jc w:val="center"/>
            </w:pPr>
            <w:r>
              <w:rPr>
                <w:rFonts w:ascii="宋体" w:hAnsi="宋体" w:eastAsia="宋体"/>
                <w:sz w:val="16"/>
              </w:rPr>
              <w:t>1,807.25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1C47CE">
            <w:pPr>
              <w:jc w:val="center"/>
            </w:pPr>
            <w:r>
              <w:rPr>
                <w:rFonts w:ascii="宋体" w:hAnsi="宋体" w:eastAsia="宋体"/>
                <w:sz w:val="16"/>
              </w:rPr>
              <w:t>4,209.86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F31097">
            <w:pPr>
              <w:jc w:val="center"/>
            </w:pPr>
            <w:r>
              <w:rPr>
                <w:rFonts w:ascii="宋体" w:hAnsi="宋体" w:eastAsia="宋体"/>
                <w:sz w:val="16"/>
              </w:rPr>
              <w:t>4,209.86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3A4F06">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462127">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469D29">
            <w:pPr>
              <w:jc w:val="center"/>
            </w:pPr>
            <w:r>
              <w:rPr>
                <w:rFonts w:ascii="宋体" w:hAnsi="宋体" w:eastAsia="宋体"/>
                <w:sz w:val="16"/>
              </w:rPr>
              <w:t>10</w:t>
            </w:r>
          </w:p>
        </w:tc>
      </w:tr>
      <w:tr w14:paraId="57542C8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B1EBB0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226296">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0980A1">
            <w:pPr>
              <w:jc w:val="center"/>
            </w:pPr>
            <w:r>
              <w:rPr>
                <w:rFonts w:ascii="宋体" w:hAnsi="宋体" w:eastAsia="宋体"/>
                <w:sz w:val="16"/>
              </w:rPr>
              <w:t>459.68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896B20">
            <w:pPr>
              <w:jc w:val="center"/>
            </w:pPr>
            <w:r>
              <w:rPr>
                <w:rFonts w:ascii="宋体" w:hAnsi="宋体" w:eastAsia="宋体"/>
                <w:sz w:val="16"/>
              </w:rPr>
              <w:t>2,864.55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CD6001">
            <w:pPr>
              <w:jc w:val="center"/>
            </w:pPr>
            <w:r>
              <w:rPr>
                <w:rFonts w:ascii="宋体" w:hAnsi="宋体" w:eastAsia="宋体"/>
                <w:sz w:val="16"/>
              </w:rPr>
              <w:t>2,864.55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B2418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44CE73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D813DB">
            <w:pPr>
              <w:jc w:val="center"/>
            </w:pPr>
            <w:r>
              <w:rPr>
                <w:rFonts w:ascii="宋体" w:hAnsi="宋体" w:eastAsia="宋体"/>
                <w:sz w:val="16"/>
              </w:rPr>
              <w:t>-</w:t>
            </w:r>
          </w:p>
        </w:tc>
      </w:tr>
      <w:tr w14:paraId="139F7B3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E6111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20AF29">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CCFFDB">
            <w:pPr>
              <w:jc w:val="center"/>
            </w:pPr>
            <w:r>
              <w:rPr>
                <w:rFonts w:ascii="宋体" w:hAnsi="宋体" w:eastAsia="宋体"/>
                <w:sz w:val="16"/>
              </w:rPr>
              <w:t>1,347.57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7CC3B0">
            <w:pPr>
              <w:jc w:val="center"/>
            </w:pPr>
            <w:r>
              <w:rPr>
                <w:rFonts w:ascii="宋体" w:hAnsi="宋体" w:eastAsia="宋体"/>
                <w:sz w:val="16"/>
              </w:rPr>
              <w:t>1,345.31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555222">
            <w:pPr>
              <w:jc w:val="center"/>
            </w:pPr>
            <w:r>
              <w:rPr>
                <w:rFonts w:ascii="宋体" w:hAnsi="宋体" w:eastAsia="宋体"/>
                <w:sz w:val="16"/>
              </w:rPr>
              <w:t>1,345.31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90135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29141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728C83">
            <w:pPr>
              <w:jc w:val="center"/>
            </w:pPr>
            <w:r>
              <w:rPr>
                <w:rFonts w:ascii="宋体" w:hAnsi="宋体" w:eastAsia="宋体"/>
                <w:sz w:val="16"/>
              </w:rPr>
              <w:t>-</w:t>
            </w:r>
          </w:p>
        </w:tc>
      </w:tr>
      <w:tr w14:paraId="6178DB9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65CEB1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D8A728">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31EB43">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3DFA9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40FE8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3233B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F468A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56B724">
            <w:pPr>
              <w:jc w:val="center"/>
            </w:pPr>
            <w:r>
              <w:rPr>
                <w:rFonts w:ascii="宋体" w:hAnsi="宋体" w:eastAsia="宋体"/>
                <w:sz w:val="16"/>
              </w:rPr>
              <w:t>-</w:t>
            </w:r>
          </w:p>
        </w:tc>
      </w:tr>
      <w:tr w14:paraId="3EC2A47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14BBC4">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704993">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339B07">
            <w:pPr>
              <w:jc w:val="center"/>
            </w:pPr>
            <w:r>
              <w:rPr>
                <w:rFonts w:ascii="宋体" w:hAnsi="宋体" w:eastAsia="宋体"/>
                <w:sz w:val="16"/>
              </w:rPr>
              <w:t>实际完成情况</w:t>
            </w:r>
          </w:p>
        </w:tc>
      </w:tr>
      <w:tr w14:paraId="604E056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B8980F0"/>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FDBF62">
            <w:pPr>
              <w:jc w:val="both"/>
            </w:pPr>
            <w:r>
              <w:rPr>
                <w:rFonts w:ascii="宋体" w:hAnsi="宋体" w:eastAsia="宋体"/>
                <w:sz w:val="16"/>
              </w:rPr>
              <w:t>统筹做好</w:t>
            </w:r>
            <w:r>
              <w:rPr>
                <w:rFonts w:hint="eastAsia" w:ascii="宋体" w:hAnsi="宋体"/>
                <w:sz w:val="16"/>
                <w:lang w:eastAsia="zh-CN"/>
              </w:rPr>
              <w:t>退耕还林</w:t>
            </w:r>
            <w:r>
              <w:rPr>
                <w:rFonts w:ascii="宋体" w:hAnsi="宋体" w:eastAsia="宋体"/>
                <w:sz w:val="16"/>
              </w:rPr>
              <w:t>和老果园、残次果园更新，提升新梅、苹果、树上干杏、樱桃科学种植管理水平，促进果品产量、质量、效益“三提升”。碎片化草场整合和退化草场修复治理等措施。坚定不移践行绿色理念，厚植高质量发展底色。持续推进生态保护修复。力争特克斯河纳入国家重要湿地，完成国家湿地公园和太极岛自治区级森林公园修编工作；启动喀拉峻世界自然遗产地保护详规编制和生态保护项目争取；发挥国家野果种质资源库优势，保护生物多样性。深化国土绿化行动，持续聚焦“三北六期”工程打造G577沿线生态绿廊。稳步推进绿色低碳发展。构建生态空间管控体系，严格项目环评审批和节能评估“三同时”制度，严禁“三高项目”进特克斯，坚决守住“三条红线”。推动发展方式绿色低碳转型，积极探索生态产品价值实现机制，稳步推进林草湿碳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6E1803">
            <w:pPr>
              <w:jc w:val="both"/>
            </w:pPr>
            <w:r>
              <w:rPr>
                <w:rFonts w:ascii="宋体" w:hAnsi="宋体" w:eastAsia="宋体"/>
                <w:sz w:val="16"/>
              </w:rPr>
              <w:t>完成退化林修复1216.44亩、完成国家级公益林保护面积10.47万亩的管护、全县森林火灾受害率控制在0.80‰以下、完成全县义务植树28.5万株。</w:t>
            </w:r>
          </w:p>
        </w:tc>
      </w:tr>
      <w:tr w14:paraId="6ACBA71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656809">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5A6FC2">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EBF77D">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7B0BF4">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EDB3A3">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A5B15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6E997E">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57F144">
            <w:pPr>
              <w:jc w:val="center"/>
            </w:pPr>
            <w:r>
              <w:rPr>
                <w:rFonts w:ascii="宋体" w:hAnsi="宋体" w:eastAsia="宋体"/>
                <w:sz w:val="16"/>
              </w:rPr>
              <w:t>得分</w:t>
            </w:r>
          </w:p>
        </w:tc>
      </w:tr>
      <w:tr w14:paraId="19E1AFD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971D26">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D7FA26">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0D75F6">
            <w:pPr>
              <w:jc w:val="center"/>
            </w:pPr>
            <w:r>
              <w:rPr>
                <w:rFonts w:ascii="宋体" w:hAnsi="宋体" w:eastAsia="宋体"/>
                <w:sz w:val="16"/>
              </w:rPr>
              <w:t>乡村绿化美化数量（个）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5FE516">
            <w:pPr>
              <w:jc w:val="center"/>
            </w:pPr>
            <w:r>
              <w:rPr>
                <w:rFonts w:ascii="宋体" w:hAnsi="宋体" w:eastAsia="宋体"/>
                <w:sz w:val="16"/>
              </w:rPr>
              <w:t>=11个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D672CA">
            <w:pPr>
              <w:jc w:val="center"/>
            </w:pPr>
            <w:r>
              <w:rPr>
                <w:rFonts w:ascii="宋体" w:hAnsi="宋体" w:eastAsia="宋体"/>
                <w:sz w:val="16"/>
              </w:rPr>
              <w:t>特克斯县林业和草原局2024年工作思路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C2A6A4">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35215C">
            <w:pPr>
              <w:jc w:val="center"/>
            </w:pPr>
            <w:r>
              <w:rPr>
                <w:rFonts w:ascii="宋体" w:hAnsi="宋体" w:eastAsia="宋体"/>
                <w:sz w:val="16"/>
              </w:rPr>
              <w:t>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68DEE0">
            <w:pPr>
              <w:jc w:val="center"/>
            </w:pPr>
            <w:r>
              <w:rPr>
                <w:rFonts w:ascii="宋体" w:hAnsi="宋体" w:eastAsia="宋体"/>
                <w:sz w:val="16"/>
              </w:rPr>
              <w:t>0</w:t>
            </w:r>
          </w:p>
        </w:tc>
      </w:tr>
      <w:tr w14:paraId="6572480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D15296D"/>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3B9FE8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9939F8">
            <w:pPr>
              <w:jc w:val="center"/>
            </w:pPr>
            <w:r>
              <w:rPr>
                <w:rFonts w:ascii="宋体" w:hAnsi="宋体" w:eastAsia="宋体"/>
                <w:sz w:val="16"/>
              </w:rPr>
              <w:t>完成退化林修复（亩）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061CFE">
            <w:pPr>
              <w:jc w:val="center"/>
            </w:pPr>
            <w:r>
              <w:rPr>
                <w:rFonts w:ascii="宋体" w:hAnsi="宋体" w:eastAsia="宋体"/>
                <w:sz w:val="16"/>
              </w:rPr>
              <w:t>&gt;=1000亩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43B1A9">
            <w:pPr>
              <w:jc w:val="center"/>
            </w:pPr>
            <w:r>
              <w:rPr>
                <w:rFonts w:ascii="宋体" w:hAnsi="宋体" w:eastAsia="宋体"/>
                <w:sz w:val="16"/>
              </w:rPr>
              <w:t>特克斯县林业和草原局2024年工作思路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08D407">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EC6F37">
            <w:pPr>
              <w:jc w:val="center"/>
            </w:pPr>
            <w:r>
              <w:rPr>
                <w:rFonts w:ascii="宋体" w:hAnsi="宋体" w:eastAsia="宋体"/>
                <w:sz w:val="16"/>
              </w:rPr>
              <w:t>1216.44亩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0FC780">
            <w:pPr>
              <w:jc w:val="center"/>
            </w:pPr>
            <w:r>
              <w:rPr>
                <w:rFonts w:ascii="宋体" w:hAnsi="宋体" w:eastAsia="宋体"/>
                <w:sz w:val="16"/>
              </w:rPr>
              <w:t>20</w:t>
            </w:r>
          </w:p>
        </w:tc>
      </w:tr>
      <w:tr w14:paraId="70E99ED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A81AAF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C51D88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C4065D">
            <w:pPr>
              <w:jc w:val="center"/>
            </w:pPr>
            <w:r>
              <w:rPr>
                <w:rFonts w:ascii="宋体" w:hAnsi="宋体" w:eastAsia="宋体"/>
                <w:sz w:val="16"/>
              </w:rPr>
              <w:t>完成国家级公益林保护（亩）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670F19">
            <w:pPr>
              <w:jc w:val="center"/>
            </w:pPr>
            <w:r>
              <w:rPr>
                <w:rFonts w:ascii="宋体" w:hAnsi="宋体" w:eastAsia="宋体"/>
                <w:sz w:val="16"/>
              </w:rPr>
              <w:t>&gt;=9.82万亩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B7D5FB">
            <w:pPr>
              <w:jc w:val="center"/>
            </w:pPr>
            <w:r>
              <w:rPr>
                <w:rFonts w:ascii="宋体" w:hAnsi="宋体" w:eastAsia="宋体"/>
                <w:sz w:val="16"/>
              </w:rPr>
              <w:t>特克斯县林业和草原局2024年工作思路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963D7F">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A30AB4">
            <w:pPr>
              <w:jc w:val="center"/>
            </w:pPr>
            <w:r>
              <w:rPr>
                <w:rFonts w:ascii="宋体" w:hAnsi="宋体" w:eastAsia="宋体"/>
                <w:sz w:val="16"/>
              </w:rPr>
              <w:t>10.47亩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E8A861">
            <w:pPr>
              <w:jc w:val="center"/>
            </w:pPr>
            <w:r>
              <w:rPr>
                <w:rFonts w:ascii="宋体" w:hAnsi="宋体" w:eastAsia="宋体"/>
                <w:sz w:val="16"/>
              </w:rPr>
              <w:t>20</w:t>
            </w:r>
          </w:p>
        </w:tc>
      </w:tr>
      <w:tr w14:paraId="1B79807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434585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03F8E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278389">
            <w:pPr>
              <w:jc w:val="center"/>
            </w:pPr>
            <w:r>
              <w:rPr>
                <w:rFonts w:ascii="宋体" w:hAnsi="宋体" w:eastAsia="宋体"/>
                <w:sz w:val="16"/>
              </w:rPr>
              <w:t>全县火灾受害率（‰）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88B5C3">
            <w:pPr>
              <w:jc w:val="center"/>
            </w:pPr>
            <w:r>
              <w:rPr>
                <w:rFonts w:ascii="宋体" w:hAnsi="宋体" w:eastAsia="宋体"/>
                <w:sz w:val="16"/>
              </w:rPr>
              <w:t>&lt;=3‰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9DA9FC">
            <w:pPr>
              <w:jc w:val="center"/>
            </w:pPr>
            <w:r>
              <w:rPr>
                <w:rFonts w:ascii="宋体" w:hAnsi="宋体" w:eastAsia="宋体"/>
                <w:sz w:val="16"/>
              </w:rPr>
              <w:t>特克斯县森林草原防火目标责任书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7E99E3">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1CC6E2">
            <w:pPr>
              <w:jc w:val="center"/>
            </w:pPr>
            <w:r>
              <w:rPr>
                <w:rFonts w:ascii="宋体" w:hAnsi="宋体" w:eastAsia="宋体"/>
                <w:sz w:val="16"/>
              </w:rPr>
              <w:t>0.8‰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06BED1">
            <w:pPr>
              <w:jc w:val="center"/>
            </w:pPr>
            <w:r>
              <w:rPr>
                <w:rFonts w:ascii="宋体" w:hAnsi="宋体" w:eastAsia="宋体"/>
                <w:sz w:val="16"/>
              </w:rPr>
              <w:t>15</w:t>
            </w:r>
          </w:p>
        </w:tc>
      </w:tr>
      <w:tr w14:paraId="1020D9E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25F1A4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AE2A70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8B2AA1">
            <w:pPr>
              <w:jc w:val="center"/>
            </w:pPr>
            <w:r>
              <w:rPr>
                <w:rFonts w:ascii="宋体" w:hAnsi="宋体" w:eastAsia="宋体"/>
                <w:sz w:val="16"/>
              </w:rPr>
              <w:t>全年义务植树（万株）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D7936D">
            <w:pPr>
              <w:jc w:val="center"/>
            </w:pPr>
            <w:r>
              <w:rPr>
                <w:rFonts w:ascii="宋体" w:hAnsi="宋体" w:eastAsia="宋体"/>
                <w:sz w:val="16"/>
              </w:rPr>
              <w:t>&gt;=15万株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134410">
            <w:pPr>
              <w:jc w:val="center"/>
            </w:pPr>
            <w:r>
              <w:rPr>
                <w:rFonts w:ascii="宋体" w:hAnsi="宋体" w:eastAsia="宋体"/>
                <w:sz w:val="16"/>
              </w:rPr>
              <w:t>特克斯县林业和草原局2024年工作思路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8B50F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932141">
            <w:pPr>
              <w:jc w:val="center"/>
            </w:pPr>
            <w:r>
              <w:rPr>
                <w:rFonts w:ascii="宋体" w:hAnsi="宋体" w:eastAsia="宋体"/>
                <w:sz w:val="16"/>
              </w:rPr>
              <w:t>28.5万株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F04F8D">
            <w:pPr>
              <w:jc w:val="center"/>
            </w:pPr>
            <w:r>
              <w:rPr>
                <w:rFonts w:ascii="宋体" w:hAnsi="宋体" w:eastAsia="宋体"/>
                <w:sz w:val="16"/>
              </w:rPr>
              <w:t>15</w:t>
            </w:r>
          </w:p>
        </w:tc>
      </w:tr>
    </w:tbl>
    <w:p w14:paraId="16D2D94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96"/>
        <w:gridCol w:w="632"/>
        <w:gridCol w:w="632"/>
        <w:gridCol w:w="632"/>
        <w:gridCol w:w="632"/>
        <w:gridCol w:w="632"/>
        <w:gridCol w:w="632"/>
        <w:gridCol w:w="696"/>
      </w:tblGrid>
      <w:tr w14:paraId="7D96B52E">
        <w:tblPrEx>
          <w:tblCellMar>
            <w:top w:w="0" w:type="dxa"/>
            <w:left w:w="108" w:type="dxa"/>
            <w:bottom w:w="0" w:type="dxa"/>
            <w:right w:w="108" w:type="dxa"/>
          </w:tblCellMar>
        </w:tblPrEx>
        <w:tc>
          <w:tcPr>
            <w:tcW w:w="8848" w:type="dxa"/>
            <w:gridSpan w:val="14"/>
            <w:vAlign w:val="center"/>
          </w:tcPr>
          <w:p w14:paraId="18F15D64">
            <w:pPr>
              <w:jc w:val="center"/>
            </w:pPr>
            <w:r>
              <w:rPr>
                <w:rFonts w:ascii="宋体" w:hAnsi="宋体" w:eastAsia="宋体"/>
                <w:sz w:val="24"/>
              </w:rPr>
              <w:t>项目支出绩效自评表</w:t>
            </w:r>
          </w:p>
        </w:tc>
      </w:tr>
      <w:tr w14:paraId="7EFB0139">
        <w:tblPrEx>
          <w:tblCellMar>
            <w:top w:w="0" w:type="dxa"/>
            <w:left w:w="108" w:type="dxa"/>
            <w:bottom w:w="0" w:type="dxa"/>
            <w:right w:w="108" w:type="dxa"/>
          </w:tblCellMar>
        </w:tblPrEx>
        <w:tc>
          <w:tcPr>
            <w:tcW w:w="8848" w:type="dxa"/>
            <w:gridSpan w:val="14"/>
            <w:vAlign w:val="center"/>
          </w:tcPr>
          <w:p w14:paraId="642B7E67">
            <w:pPr>
              <w:jc w:val="center"/>
            </w:pPr>
            <w:r>
              <w:rPr>
                <w:rFonts w:ascii="宋体" w:hAnsi="宋体" w:eastAsia="宋体"/>
                <w:sz w:val="24"/>
              </w:rPr>
              <w:t>(2024年度)</w:t>
            </w:r>
          </w:p>
        </w:tc>
      </w:tr>
      <w:tr w14:paraId="0D4EF18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E824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76DDCE9">
            <w:pPr>
              <w:jc w:val="center"/>
            </w:pPr>
            <w:r>
              <w:rPr>
                <w:rFonts w:ascii="宋体" w:hAnsi="宋体" w:eastAsia="宋体"/>
                <w:sz w:val="16"/>
              </w:rPr>
              <w:t>伊州财建</w:t>
            </w:r>
            <w:r>
              <w:rPr>
                <w:rFonts w:hint="eastAsia" w:ascii="宋体" w:hAnsi="宋体"/>
                <w:sz w:val="16"/>
                <w:lang w:eastAsia="zh-CN"/>
              </w:rPr>
              <w:t>〔2024〕29号</w:t>
            </w:r>
            <w:r>
              <w:rPr>
                <w:rFonts w:ascii="宋体" w:hAnsi="宋体" w:eastAsia="宋体"/>
                <w:sz w:val="16"/>
              </w:rPr>
              <w:t>伊犁州特克斯县特色林果业标准化生产示范基地以工代赈项目</w:t>
            </w:r>
          </w:p>
        </w:tc>
      </w:tr>
      <w:tr w14:paraId="447CDB3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E06A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C6E0BF">
            <w:pPr>
              <w:jc w:val="center"/>
            </w:pPr>
            <w:r>
              <w:rPr>
                <w:rFonts w:ascii="宋体" w:hAnsi="宋体" w:eastAsia="宋体"/>
                <w:sz w:val="16"/>
              </w:rPr>
              <w:t>特克斯县林业和草原局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1138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BD0462F">
            <w:pPr>
              <w:jc w:val="center"/>
            </w:pPr>
            <w:r>
              <w:rPr>
                <w:rFonts w:ascii="宋体" w:hAnsi="宋体" w:eastAsia="宋体"/>
                <w:sz w:val="16"/>
              </w:rPr>
              <w:t>特克斯县林业和草原局</w:t>
            </w:r>
          </w:p>
        </w:tc>
      </w:tr>
      <w:tr w14:paraId="0A3C2A8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197C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AAC0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BE6798">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8865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898BE2">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F38C6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4BE3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8E136">
            <w:pPr>
              <w:jc w:val="center"/>
            </w:pPr>
            <w:r>
              <w:rPr>
                <w:rFonts w:ascii="宋体" w:hAnsi="宋体" w:eastAsia="宋体"/>
                <w:sz w:val="16"/>
              </w:rPr>
              <w:t>得分</w:t>
            </w:r>
          </w:p>
        </w:tc>
      </w:tr>
      <w:tr w14:paraId="18E3E7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6BC94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6D29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A47E54">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0712A">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0993E9">
            <w:pPr>
              <w:jc w:val="center"/>
            </w:pPr>
            <w:r>
              <w:rPr>
                <w:rFonts w:ascii="宋体" w:hAnsi="宋体" w:eastAsia="宋体"/>
                <w:sz w:val="16"/>
              </w:rPr>
              <w:t>756.45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9393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42BC9">
            <w:pPr>
              <w:jc w:val="center"/>
            </w:pPr>
            <w:r>
              <w:rPr>
                <w:rFonts w:ascii="宋体" w:hAnsi="宋体" w:eastAsia="宋体"/>
                <w:sz w:val="16"/>
              </w:rPr>
              <w:t>94.56%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59483">
            <w:pPr>
              <w:jc w:val="center"/>
            </w:pPr>
            <w:r>
              <w:rPr>
                <w:rFonts w:ascii="宋体" w:hAnsi="宋体" w:eastAsia="宋体"/>
                <w:sz w:val="16"/>
              </w:rPr>
              <w:t>8.64</w:t>
            </w:r>
          </w:p>
        </w:tc>
      </w:tr>
      <w:tr w14:paraId="79B6CD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DBFF0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C515A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8B2E8">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705C64">
            <w:pPr>
              <w:jc w:val="center"/>
            </w:pPr>
            <w:r>
              <w:rPr>
                <w:rFonts w:ascii="宋体" w:hAnsi="宋体" w:eastAsia="宋体"/>
                <w:sz w:val="16"/>
              </w:rPr>
              <w:t>800.00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543480">
            <w:pPr>
              <w:jc w:val="center"/>
            </w:pPr>
            <w:r>
              <w:rPr>
                <w:rFonts w:ascii="宋体" w:hAnsi="宋体" w:eastAsia="宋体"/>
                <w:sz w:val="16"/>
              </w:rPr>
              <w:t>756.45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43FF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1A2C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DC2AE">
            <w:pPr>
              <w:jc w:val="center"/>
            </w:pPr>
            <w:r>
              <w:rPr>
                <w:rFonts w:ascii="宋体" w:hAnsi="宋体" w:eastAsia="宋体"/>
                <w:sz w:val="16"/>
              </w:rPr>
              <w:t>—</w:t>
            </w:r>
          </w:p>
        </w:tc>
      </w:tr>
      <w:tr w14:paraId="04C555F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5EEF3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E68F4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8AA91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8FCD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E22DC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C56BA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62DE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5E4D0">
            <w:pPr>
              <w:jc w:val="center"/>
            </w:pPr>
            <w:r>
              <w:rPr>
                <w:rFonts w:ascii="宋体" w:hAnsi="宋体" w:eastAsia="宋体"/>
                <w:sz w:val="16"/>
              </w:rPr>
              <w:t>—</w:t>
            </w:r>
          </w:p>
        </w:tc>
      </w:tr>
      <w:tr w14:paraId="42D12F9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130E9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4F3DF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D0CB1A">
            <w:pPr>
              <w:jc w:val="center"/>
            </w:pPr>
            <w:r>
              <w:rPr>
                <w:rFonts w:ascii="宋体" w:hAnsi="宋体" w:eastAsia="宋体"/>
                <w:sz w:val="16"/>
              </w:rPr>
              <w:t>实际完成情况</w:t>
            </w:r>
          </w:p>
        </w:tc>
      </w:tr>
      <w:tr w14:paraId="245DCD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3CDC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086AA83">
            <w:pPr>
              <w:jc w:val="both"/>
            </w:pPr>
            <w:r>
              <w:rPr>
                <w:rFonts w:ascii="宋体" w:hAnsi="宋体" w:eastAsia="宋体"/>
                <w:sz w:val="16"/>
              </w:rPr>
              <w:t>完成节水灌溉管道40公里，砂石道路20公里，改善该示范园基础条件，具有一定的示范带动，用工多为本地工人，增加就业渠道，促进当地居民增收致富。</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38F4CEC">
            <w:pPr>
              <w:jc w:val="both"/>
            </w:pPr>
            <w:r>
              <w:rPr>
                <w:rFonts w:ascii="宋体" w:hAnsi="宋体" w:eastAsia="宋体"/>
                <w:sz w:val="16"/>
              </w:rPr>
              <w:t>严格执行先有群众后有项目，能用人工的尽量不用机械，能用当地群众的尽量不用专业施工队伍；完成节水灌溉管道40公里，砂石道路20公里，改善该示范园基础条件，用工多为本地工人，增加了就业渠道，促进了当地居民增收致富。</w:t>
            </w:r>
          </w:p>
        </w:tc>
      </w:tr>
      <w:tr w14:paraId="4E39017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12FE0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BA7F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5010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E2D4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CDE3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81C0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2ABA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DFCF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90977">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657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9574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F96C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4C77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1B912">
            <w:pPr>
              <w:jc w:val="center"/>
            </w:pPr>
            <w:r>
              <w:rPr>
                <w:rFonts w:ascii="宋体" w:hAnsi="宋体" w:eastAsia="宋体"/>
                <w:sz w:val="16"/>
              </w:rPr>
              <w:t>偏差原因分析及改进措施</w:t>
            </w:r>
          </w:p>
        </w:tc>
      </w:tr>
      <w:tr w14:paraId="6640C2C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2915E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1B6D6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2B3D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3D895">
            <w:pPr>
              <w:jc w:val="center"/>
            </w:pPr>
            <w:r>
              <w:rPr>
                <w:rFonts w:ascii="宋体" w:hAnsi="宋体" w:eastAsia="宋体"/>
                <w:sz w:val="16"/>
              </w:rPr>
              <w:t>新建节水灌溉管道长度（公里）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4CD6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2654E">
            <w:pPr>
              <w:jc w:val="center"/>
            </w:pPr>
            <w:r>
              <w:rPr>
                <w:rFonts w:ascii="宋体" w:hAnsi="宋体" w:eastAsia="宋体"/>
                <w:sz w:val="16"/>
              </w:rPr>
              <w:t>=40公里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1050">
            <w:pPr>
              <w:jc w:val="center"/>
            </w:pPr>
            <w:r>
              <w:rPr>
                <w:rFonts w:ascii="宋体" w:hAnsi="宋体" w:eastAsia="宋体"/>
                <w:sz w:val="16"/>
              </w:rPr>
              <w:t>40公里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4294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CCF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B36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7E5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85F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3D4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29447">
            <w:pPr>
              <w:jc w:val="center"/>
            </w:pPr>
          </w:p>
        </w:tc>
      </w:tr>
      <w:tr w14:paraId="02B6DE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033E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EE39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896D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612DE">
            <w:pPr>
              <w:jc w:val="center"/>
            </w:pPr>
            <w:r>
              <w:rPr>
                <w:rFonts w:ascii="宋体" w:hAnsi="宋体" w:eastAsia="宋体"/>
                <w:sz w:val="16"/>
              </w:rPr>
              <w:t>砂石道路建设里程（公里）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391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77095">
            <w:pPr>
              <w:jc w:val="center"/>
            </w:pPr>
            <w:r>
              <w:rPr>
                <w:rFonts w:ascii="宋体" w:hAnsi="宋体" w:eastAsia="宋体"/>
                <w:sz w:val="16"/>
              </w:rPr>
              <w:t>=20公里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FC236">
            <w:pPr>
              <w:jc w:val="center"/>
            </w:pPr>
            <w:r>
              <w:rPr>
                <w:rFonts w:ascii="宋体" w:hAnsi="宋体" w:eastAsia="宋体"/>
                <w:sz w:val="16"/>
              </w:rPr>
              <w:t>20公里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FD77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44A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70DA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C895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8ACE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8F1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7D7FD">
            <w:pPr>
              <w:jc w:val="center"/>
            </w:pPr>
          </w:p>
        </w:tc>
      </w:tr>
      <w:tr w14:paraId="259572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40AF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600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9D99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17B46">
            <w:pPr>
              <w:jc w:val="center"/>
            </w:pPr>
            <w:r>
              <w:rPr>
                <w:rFonts w:ascii="宋体" w:hAnsi="宋体" w:eastAsia="宋体"/>
                <w:sz w:val="16"/>
              </w:rPr>
              <w:t>实施方案编制（本）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E26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436D8">
            <w:pPr>
              <w:jc w:val="center"/>
            </w:pPr>
            <w:r>
              <w:rPr>
                <w:rFonts w:ascii="宋体" w:hAnsi="宋体" w:eastAsia="宋体"/>
                <w:sz w:val="16"/>
              </w:rPr>
              <w:t>&gt;=1本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14F9A">
            <w:pPr>
              <w:jc w:val="center"/>
            </w:pPr>
            <w:r>
              <w:rPr>
                <w:rFonts w:ascii="宋体" w:hAnsi="宋体" w:eastAsia="宋体"/>
                <w:sz w:val="16"/>
              </w:rPr>
              <w:t>1本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D03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BFA8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B2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33D3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C0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A42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5A30A8">
            <w:pPr>
              <w:jc w:val="center"/>
            </w:pPr>
          </w:p>
        </w:tc>
      </w:tr>
      <w:tr w14:paraId="2E29F5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10C5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028A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C101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E4D33">
            <w:pPr>
              <w:jc w:val="center"/>
            </w:pPr>
            <w:r>
              <w:rPr>
                <w:rFonts w:ascii="宋体" w:hAnsi="宋体" w:eastAsia="宋体"/>
                <w:sz w:val="16"/>
              </w:rPr>
              <w:t>“两个责任”按项目落实到位率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98B9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3DF5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0B2BF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1B96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06DD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0E8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6B4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90E0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4D8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AEEF8">
            <w:pPr>
              <w:jc w:val="center"/>
            </w:pPr>
          </w:p>
        </w:tc>
      </w:tr>
      <w:tr w14:paraId="747922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F9E3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2D48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87CE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475FA8">
            <w:pPr>
              <w:jc w:val="center"/>
            </w:pPr>
            <w:r>
              <w:rPr>
                <w:rFonts w:ascii="宋体" w:hAnsi="宋体" w:eastAsia="宋体"/>
                <w:sz w:val="16"/>
              </w:rPr>
              <w:t>项目工程按期完工率（%）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200D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1568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0274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FF2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6B3C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A3B4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5C7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2B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1373F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65E56">
            <w:pPr>
              <w:jc w:val="center"/>
            </w:pPr>
          </w:p>
        </w:tc>
      </w:tr>
      <w:tr w14:paraId="17D125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E1BE7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773F3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22CA9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3F812">
            <w:pPr>
              <w:jc w:val="center"/>
            </w:pPr>
            <w:r>
              <w:rPr>
                <w:rFonts w:ascii="宋体" w:hAnsi="宋体" w:eastAsia="宋体"/>
                <w:sz w:val="16"/>
              </w:rPr>
              <w:t>发放劳务报酬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C7F6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7F10E">
            <w:pPr>
              <w:jc w:val="center"/>
            </w:pPr>
            <w:r>
              <w:rPr>
                <w:rFonts w:ascii="宋体" w:hAnsi="宋体" w:eastAsia="宋体"/>
                <w:sz w:val="16"/>
              </w:rPr>
              <w:t>=260</w:t>
            </w:r>
            <w:r>
              <w:rPr>
                <w:rFonts w:hint="eastAsia" w:ascii="宋体" w:hAnsi="宋体"/>
                <w:sz w:val="16"/>
                <w:lang w:eastAsia="zh-CN"/>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D34F6">
            <w:pPr>
              <w:jc w:val="center"/>
            </w:pPr>
            <w:r>
              <w:rPr>
                <w:rFonts w:ascii="宋体" w:hAnsi="宋体" w:eastAsia="宋体"/>
                <w:sz w:val="16"/>
              </w:rPr>
              <w:t>244.4万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C1578">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CE915">
            <w:pPr>
              <w:jc w:val="center"/>
            </w:pPr>
            <w:r>
              <w:rPr>
                <w:rFonts w:ascii="宋体" w:hAnsi="宋体" w:eastAsia="宋体"/>
                <w:sz w:val="16"/>
              </w:rPr>
              <w:t>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F47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27B2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0582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CB9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B120A">
            <w:pPr>
              <w:jc w:val="center"/>
            </w:pPr>
            <w:r>
              <w:rPr>
                <w:rFonts w:ascii="宋体" w:hAnsi="宋体" w:eastAsia="宋体"/>
                <w:sz w:val="16"/>
              </w:rPr>
              <w:t>该项目由新疆江铸建设工程有限公司中标实施，已通过验收，项目合同价为762.8万元，项目审核结算金额为762.32万元，目前累计支付资金756.45万元，其余未支付资金为项目质保金。</w:t>
            </w:r>
          </w:p>
        </w:tc>
      </w:tr>
      <w:tr w14:paraId="4D7369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A743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11D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6608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FBA5F">
            <w:pPr>
              <w:jc w:val="center"/>
            </w:pPr>
            <w:r>
              <w:rPr>
                <w:rFonts w:ascii="宋体" w:hAnsi="宋体" w:eastAsia="宋体"/>
                <w:sz w:val="16"/>
              </w:rPr>
              <w:t>节水灌溉管道工程建筑工程费用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424A7">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70180">
            <w:pPr>
              <w:jc w:val="center"/>
            </w:pPr>
            <w:r>
              <w:rPr>
                <w:rFonts w:ascii="宋体" w:hAnsi="宋体" w:eastAsia="宋体"/>
                <w:sz w:val="16"/>
              </w:rPr>
              <w:t>=296万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D0014">
            <w:pPr>
              <w:jc w:val="center"/>
            </w:pPr>
            <w:r>
              <w:rPr>
                <w:rFonts w:ascii="宋体" w:hAnsi="宋体" w:eastAsia="宋体"/>
                <w:sz w:val="16"/>
              </w:rPr>
              <w:t>278.24</w:t>
            </w:r>
            <w:r>
              <w:rPr>
                <w:rFonts w:hint="eastAsia" w:ascii="宋体" w:hAnsi="宋体"/>
                <w:sz w:val="16"/>
                <w:lang w:eastAsia="zh-CN"/>
              </w:rPr>
              <w:t>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E31FEE">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BC642">
            <w:pPr>
              <w:jc w:val="center"/>
            </w:pPr>
            <w:r>
              <w:rPr>
                <w:rFonts w:ascii="宋体" w:hAnsi="宋体" w:eastAsia="宋体"/>
                <w:sz w:val="16"/>
              </w:rPr>
              <w:t>2.82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22B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E46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7AE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412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25C55">
            <w:pPr>
              <w:jc w:val="center"/>
            </w:pPr>
            <w:r>
              <w:rPr>
                <w:rFonts w:ascii="宋体" w:hAnsi="宋体" w:eastAsia="宋体"/>
                <w:sz w:val="16"/>
              </w:rPr>
              <w:t>该项目由新疆江铸建设工程有限公司中标实施，已通过验收，项目合同价为762.8万元，项目审核结算金额为762.32万元，目前累计支付资金756.45万元，其余未支付资金为项目质保金。</w:t>
            </w:r>
          </w:p>
        </w:tc>
      </w:tr>
      <w:tr w14:paraId="6DE7D8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3819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1D45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B34A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11161">
            <w:pPr>
              <w:jc w:val="center"/>
            </w:pPr>
            <w:r>
              <w:rPr>
                <w:rFonts w:ascii="宋体" w:hAnsi="宋体" w:eastAsia="宋体"/>
                <w:sz w:val="16"/>
              </w:rPr>
              <w:t>砂石道路工程建筑费用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CCBE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A8392">
            <w:pPr>
              <w:jc w:val="center"/>
            </w:pPr>
            <w:r>
              <w:rPr>
                <w:rFonts w:ascii="宋体" w:hAnsi="宋体" w:eastAsia="宋体"/>
                <w:sz w:val="16"/>
              </w:rPr>
              <w:t>=174万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FA156F">
            <w:pPr>
              <w:jc w:val="center"/>
            </w:pPr>
            <w:r>
              <w:rPr>
                <w:rFonts w:ascii="宋体" w:hAnsi="宋体" w:eastAsia="宋体"/>
                <w:sz w:val="16"/>
              </w:rPr>
              <w:t>167.56万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5B7FA">
            <w:pPr>
              <w:jc w:val="center"/>
            </w:pPr>
            <w:r>
              <w:rPr>
                <w:rFonts w:ascii="宋体" w:hAnsi="宋体" w:eastAsia="宋体"/>
                <w:sz w:val="16"/>
              </w:rPr>
              <w:t>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3E7BD">
            <w:pPr>
              <w:jc w:val="center"/>
            </w:pPr>
            <w:r>
              <w:rPr>
                <w:rFonts w:ascii="宋体" w:hAnsi="宋体" w:eastAsia="宋体"/>
                <w:sz w:val="16"/>
              </w:rPr>
              <w:t>2.88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512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F94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043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41BD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9DF7F1">
            <w:pPr>
              <w:jc w:val="center"/>
            </w:pPr>
            <w:r>
              <w:rPr>
                <w:rFonts w:ascii="宋体" w:hAnsi="宋体" w:eastAsia="宋体"/>
                <w:sz w:val="16"/>
              </w:rPr>
              <w:t>该项目由新疆江铸建设工程有限公司中标实施，已通过验收，项目合同价为762.8万元，项目审核结算金额为762.32万元，目前累计支付资金756.45万元，其余未支付资金为项目质保金。</w:t>
            </w:r>
          </w:p>
        </w:tc>
      </w:tr>
      <w:tr w14:paraId="71E10B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B60B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AB1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0D0A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3F4B8">
            <w:pPr>
              <w:jc w:val="center"/>
            </w:pPr>
            <w:r>
              <w:rPr>
                <w:rFonts w:ascii="宋体" w:hAnsi="宋体" w:eastAsia="宋体"/>
                <w:sz w:val="16"/>
              </w:rPr>
              <w:t>附属设施费用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9DBBA">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CD08B">
            <w:pPr>
              <w:jc w:val="center"/>
            </w:pPr>
            <w:r>
              <w:rPr>
                <w:rFonts w:ascii="宋体" w:hAnsi="宋体" w:eastAsia="宋体"/>
                <w:sz w:val="16"/>
              </w:rPr>
              <w:t>=18万元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6C589">
            <w:pPr>
              <w:jc w:val="center"/>
            </w:pPr>
            <w:r>
              <w:rPr>
                <w:rFonts w:ascii="宋体" w:hAnsi="宋体" w:eastAsia="宋体"/>
                <w:sz w:val="16"/>
              </w:rPr>
              <w:t>16.92万元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21A72B">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FFBFB">
            <w:pPr>
              <w:jc w:val="center"/>
            </w:pPr>
            <w:r>
              <w:rPr>
                <w:rFonts w:ascii="宋体" w:hAnsi="宋体" w:eastAsia="宋体"/>
                <w:sz w:val="16"/>
              </w:rPr>
              <w:t>2.82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662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225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21AF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C66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07FEF">
            <w:pPr>
              <w:jc w:val="center"/>
            </w:pPr>
            <w:r>
              <w:rPr>
                <w:rFonts w:ascii="宋体" w:hAnsi="宋体" w:eastAsia="宋体"/>
                <w:sz w:val="16"/>
              </w:rPr>
              <w:t>该项目由新疆江铸建设工程有限公司中标实施，已通过验收，项目合同价为762.8万元，项目审核结算金额为762.32万元，目前累计支付资金756.45万元，其余未支付资金为项目质保金。</w:t>
            </w:r>
          </w:p>
        </w:tc>
      </w:tr>
      <w:tr w14:paraId="21EC0D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8B2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6194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68B3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838D9">
            <w:pPr>
              <w:jc w:val="center"/>
            </w:pPr>
            <w:r>
              <w:rPr>
                <w:rFonts w:ascii="宋体" w:hAnsi="宋体" w:eastAsia="宋体"/>
                <w:sz w:val="16"/>
              </w:rPr>
              <w:t>建筑工程建设</w:t>
            </w:r>
            <w:r>
              <w:rPr>
                <w:rFonts w:hint="eastAsia" w:ascii="宋体" w:hAnsi="宋体"/>
                <w:sz w:val="16"/>
                <w:lang w:eastAsia="zh-CN"/>
              </w:rPr>
              <w:t>其他</w:t>
            </w:r>
            <w:r>
              <w:rPr>
                <w:rFonts w:ascii="宋体" w:hAnsi="宋体" w:eastAsia="宋体"/>
                <w:sz w:val="16"/>
              </w:rPr>
              <w:t>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B1FCF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C27C2">
            <w:pPr>
              <w:jc w:val="center"/>
            </w:pPr>
            <w:r>
              <w:rPr>
                <w:rFonts w:ascii="宋体" w:hAnsi="宋体" w:eastAsia="宋体"/>
                <w:sz w:val="16"/>
              </w:rPr>
              <w: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34426">
            <w:pPr>
              <w:jc w:val="center"/>
            </w:pPr>
            <w:r>
              <w:rPr>
                <w:rFonts w:ascii="宋体" w:hAnsi="宋体" w:eastAsia="宋体"/>
                <w:sz w:val="16"/>
              </w:rPr>
              <w:t>28.2万元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5B759">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A8782">
            <w:pPr>
              <w:jc w:val="center"/>
            </w:pPr>
            <w:r>
              <w:rPr>
                <w:rFonts w:ascii="宋体" w:hAnsi="宋体" w:eastAsia="宋体"/>
                <w:sz w:val="16"/>
              </w:rPr>
              <w:t>2.82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917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87E0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126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7D51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D71C0">
            <w:pPr>
              <w:jc w:val="center"/>
            </w:pPr>
            <w:r>
              <w:rPr>
                <w:rFonts w:ascii="宋体" w:hAnsi="宋体" w:eastAsia="宋体"/>
                <w:sz w:val="16"/>
              </w:rPr>
              <w:t>该项目由新疆江铸建设工程有限公司中标实施，已通过验收，项目合同价为762.8万元，项目审核结算金额为762.32万元，目前累计支付资金756.45万元，其余未支付资金为项目质保金。</w:t>
            </w:r>
          </w:p>
        </w:tc>
      </w:tr>
      <w:tr w14:paraId="36789A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F06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D6DA3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1F094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58725">
            <w:pPr>
              <w:jc w:val="center"/>
            </w:pPr>
            <w:r>
              <w:rPr>
                <w:rFonts w:ascii="宋体" w:hAnsi="宋体" w:eastAsia="宋体"/>
                <w:sz w:val="16"/>
              </w:rPr>
              <w:t>建筑工程基本预备费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E991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40911">
            <w:pPr>
              <w:jc w:val="center"/>
            </w:pPr>
            <w:r>
              <w:rPr>
                <w:rFonts w:ascii="宋体" w:hAnsi="宋体" w:eastAsia="宋体"/>
                <w:sz w:val="16"/>
              </w:rPr>
              <w:t>=22万元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ECEDB">
            <w:pPr>
              <w:jc w:val="center"/>
            </w:pPr>
            <w:r>
              <w:rPr>
                <w:rFonts w:ascii="宋体" w:hAnsi="宋体" w:eastAsia="宋体"/>
                <w:sz w:val="16"/>
              </w:rPr>
              <w:t>20.68万元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C5408">
            <w:pPr>
              <w:jc w:val="center"/>
            </w:pPr>
            <w:r>
              <w:rPr>
                <w:rFonts w:ascii="宋体" w:hAnsi="宋体" w:eastAsia="宋体"/>
                <w:sz w:val="16"/>
              </w:rPr>
              <w:t>94%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429A7">
            <w:pPr>
              <w:jc w:val="center"/>
            </w:pPr>
            <w:r>
              <w:rPr>
                <w:rFonts w:ascii="宋体" w:hAnsi="宋体" w:eastAsia="宋体"/>
                <w:sz w:val="16"/>
              </w:rPr>
              <w:t>2.82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646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51F5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AFE4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2F3C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6B95A">
            <w:pPr>
              <w:jc w:val="center"/>
            </w:pPr>
            <w:r>
              <w:rPr>
                <w:rFonts w:ascii="宋体" w:hAnsi="宋体" w:eastAsia="宋体"/>
                <w:sz w:val="16"/>
              </w:rPr>
              <w:t>该项目由新疆江铸建设工程有限公司中标实施，已通过验收，项目合同价为762.8万元，项目审核结算金额为762.32万元，目前累计支付资金756.45万元，其余未支付资金为项目质保金。</w:t>
            </w:r>
          </w:p>
        </w:tc>
      </w:tr>
      <w:tr w14:paraId="04F9F4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F2CF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A5D86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6E16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E6D69">
            <w:pPr>
              <w:jc w:val="center"/>
            </w:pPr>
            <w:r>
              <w:rPr>
                <w:rFonts w:ascii="宋体" w:hAnsi="宋体" w:eastAsia="宋体"/>
                <w:sz w:val="16"/>
              </w:rPr>
              <w:t>提升基地亩产，人均新增收入（亩/元）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9ECC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5355C6">
            <w:pPr>
              <w:jc w:val="center"/>
            </w:pPr>
            <w:r>
              <w:rPr>
                <w:rFonts w:ascii="宋体" w:hAnsi="宋体" w:eastAsia="宋体"/>
                <w:sz w:val="16"/>
              </w:rPr>
              <w:t>=200元/亩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8B8CE">
            <w:pPr>
              <w:jc w:val="center"/>
            </w:pPr>
            <w:r>
              <w:rPr>
                <w:rFonts w:ascii="宋体" w:hAnsi="宋体" w:eastAsia="宋体"/>
                <w:sz w:val="16"/>
              </w:rPr>
              <w:t>200元/亩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420C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81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BA5C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BC8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C40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2C9E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6752A">
            <w:pPr>
              <w:jc w:val="center"/>
            </w:pPr>
          </w:p>
        </w:tc>
      </w:tr>
      <w:tr w14:paraId="2B150B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EEA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8BFCD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B5D58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B62DE">
            <w:pPr>
              <w:jc w:val="center"/>
            </w:pPr>
            <w:r>
              <w:rPr>
                <w:rFonts w:ascii="宋体" w:hAnsi="宋体" w:eastAsia="宋体"/>
                <w:sz w:val="16"/>
              </w:rPr>
              <w:t>项目区基础设施条件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6C5D5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41572">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90333">
            <w:pPr>
              <w:jc w:val="center"/>
            </w:pPr>
            <w:r>
              <w:rPr>
                <w:rFonts w:ascii="宋体" w:hAnsi="宋体" w:eastAsia="宋体"/>
                <w:sz w:val="16"/>
              </w:rPr>
              <w:t>持续改善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CFF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2C55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0341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B291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515E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49BC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679926">
            <w:pPr>
              <w:jc w:val="center"/>
            </w:pPr>
          </w:p>
        </w:tc>
      </w:tr>
      <w:tr w14:paraId="284319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A156E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9832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80A2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2524D6">
            <w:pPr>
              <w:jc w:val="center"/>
            </w:pPr>
            <w:r>
              <w:rPr>
                <w:rFonts w:ascii="宋体" w:hAnsi="宋体" w:eastAsia="宋体"/>
                <w:sz w:val="16"/>
              </w:rPr>
              <w:t>带动农民工务工人数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CD7E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4E0BF">
            <w:pPr>
              <w:jc w:val="center"/>
            </w:pPr>
            <w:r>
              <w:rPr>
                <w:rFonts w:ascii="宋体" w:hAnsi="宋体" w:eastAsia="宋体"/>
                <w:sz w:val="16"/>
              </w:rPr>
              <w:t>=260人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8FD3E">
            <w:pPr>
              <w:jc w:val="center"/>
            </w:pPr>
            <w:r>
              <w:rPr>
                <w:rFonts w:ascii="宋体" w:hAnsi="宋体" w:eastAsia="宋体"/>
                <w:sz w:val="16"/>
              </w:rPr>
              <w:t>260人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46E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B5C2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2000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94670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A485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313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184145">
            <w:pPr>
              <w:jc w:val="center"/>
            </w:pPr>
          </w:p>
        </w:tc>
      </w:tr>
      <w:tr w14:paraId="4B51563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843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9B17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1CCB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8DD56">
            <w:pPr>
              <w:jc w:val="center"/>
            </w:pPr>
            <w:r>
              <w:rPr>
                <w:rFonts w:ascii="宋体" w:hAnsi="宋体" w:eastAsia="宋体"/>
                <w:sz w:val="16"/>
              </w:rPr>
              <w:t>村民自建示范，激发群众内生动力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BFC6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20163">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862C3">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40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A30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5ECC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003F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329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E4A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61665">
            <w:pPr>
              <w:jc w:val="center"/>
            </w:pPr>
          </w:p>
        </w:tc>
      </w:tr>
      <w:tr w14:paraId="4213DE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0F289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7C36C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96E3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34F52">
            <w:pPr>
              <w:jc w:val="center"/>
            </w:pPr>
            <w:r>
              <w:rPr>
                <w:rFonts w:ascii="宋体" w:hAnsi="宋体" w:eastAsia="宋体"/>
                <w:sz w:val="16"/>
              </w:rPr>
              <w:t>参与工程建设任务的务工群众满意度（%）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77F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199D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9122E">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DEB40">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58EAE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C35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293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983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FD2D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BAF52">
            <w:pPr>
              <w:jc w:val="center"/>
            </w:pPr>
            <w:r>
              <w:rPr>
                <w:rFonts w:ascii="宋体" w:hAnsi="宋体" w:eastAsia="宋体"/>
                <w:sz w:val="16"/>
              </w:rPr>
              <w:t>该项目群众满意度较高，下年度从严从高设置指标</w:t>
            </w:r>
          </w:p>
        </w:tc>
      </w:tr>
      <w:tr w14:paraId="4C825545">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35307E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F85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32754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1DF8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BAA1D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1FDF74">
            <w:pPr>
              <w:jc w:val="center"/>
            </w:pPr>
            <w:r>
              <w:rPr>
                <w:rFonts w:ascii="宋体" w:hAnsi="宋体" w:eastAsia="宋体"/>
                <w:sz w:val="16"/>
              </w:rPr>
              <w:t>97.5分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A8BB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39DE69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125C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86E6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9059D3"/>
        </w:tc>
      </w:tr>
    </w:tbl>
    <w:p w14:paraId="589D2097">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96"/>
        <w:gridCol w:w="632"/>
        <w:gridCol w:w="632"/>
        <w:gridCol w:w="632"/>
        <w:gridCol w:w="632"/>
        <w:gridCol w:w="632"/>
        <w:gridCol w:w="632"/>
        <w:gridCol w:w="632"/>
        <w:gridCol w:w="632"/>
      </w:tblGrid>
      <w:tr w14:paraId="33836512">
        <w:tblPrEx>
          <w:tblCellMar>
            <w:top w:w="0" w:type="dxa"/>
            <w:left w:w="108" w:type="dxa"/>
            <w:bottom w:w="0" w:type="dxa"/>
            <w:right w:w="108" w:type="dxa"/>
          </w:tblCellMar>
        </w:tblPrEx>
        <w:tc>
          <w:tcPr>
            <w:tcW w:w="8848" w:type="dxa"/>
            <w:gridSpan w:val="14"/>
            <w:vAlign w:val="center"/>
          </w:tcPr>
          <w:p w14:paraId="09998E0E">
            <w:pPr>
              <w:jc w:val="center"/>
            </w:pPr>
            <w:r>
              <w:rPr>
                <w:rFonts w:ascii="宋体" w:hAnsi="宋体" w:eastAsia="宋体"/>
                <w:sz w:val="24"/>
              </w:rPr>
              <w:t>项目支出绩效自评表</w:t>
            </w:r>
          </w:p>
        </w:tc>
      </w:tr>
      <w:tr w14:paraId="66D3557D">
        <w:tblPrEx>
          <w:tblCellMar>
            <w:top w:w="0" w:type="dxa"/>
            <w:left w:w="108" w:type="dxa"/>
            <w:bottom w:w="0" w:type="dxa"/>
            <w:right w:w="108" w:type="dxa"/>
          </w:tblCellMar>
        </w:tblPrEx>
        <w:tc>
          <w:tcPr>
            <w:tcW w:w="8848" w:type="dxa"/>
            <w:gridSpan w:val="14"/>
            <w:vAlign w:val="center"/>
          </w:tcPr>
          <w:p w14:paraId="79E558D9">
            <w:pPr>
              <w:jc w:val="center"/>
            </w:pPr>
            <w:r>
              <w:rPr>
                <w:rFonts w:ascii="宋体" w:hAnsi="宋体" w:eastAsia="宋体"/>
                <w:sz w:val="24"/>
              </w:rPr>
              <w:t>(2024年度)</w:t>
            </w:r>
          </w:p>
        </w:tc>
      </w:tr>
      <w:tr w14:paraId="0C29412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D0BD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E9E3951">
            <w:pPr>
              <w:jc w:val="center"/>
            </w:pPr>
            <w:r>
              <w:rPr>
                <w:rFonts w:ascii="宋体" w:hAnsi="宋体" w:eastAsia="宋体"/>
                <w:sz w:val="16"/>
              </w:rPr>
              <w:t>伊州财建</w:t>
            </w:r>
            <w:r>
              <w:rPr>
                <w:rFonts w:hint="eastAsia" w:ascii="宋体" w:hAnsi="宋体"/>
                <w:sz w:val="16"/>
                <w:lang w:eastAsia="zh-CN"/>
              </w:rPr>
              <w:t>〔2023〕173号</w:t>
            </w:r>
            <w:r>
              <w:rPr>
                <w:rFonts w:ascii="宋体" w:hAnsi="宋体" w:eastAsia="宋体"/>
                <w:sz w:val="16"/>
              </w:rPr>
              <w:t>2024年中央林业草原改革发展资金（一般项目）</w:t>
            </w:r>
          </w:p>
        </w:tc>
      </w:tr>
      <w:tr w14:paraId="36A7738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2CD2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746BCB">
            <w:pPr>
              <w:jc w:val="center"/>
            </w:pPr>
            <w:r>
              <w:rPr>
                <w:rFonts w:ascii="宋体" w:hAnsi="宋体" w:eastAsia="宋体"/>
                <w:sz w:val="16"/>
              </w:rPr>
              <w:t>特克斯县林业和草原局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F5DC7">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3471CD">
            <w:pPr>
              <w:jc w:val="center"/>
            </w:pPr>
            <w:r>
              <w:rPr>
                <w:rFonts w:ascii="宋体" w:hAnsi="宋体" w:eastAsia="宋体"/>
                <w:sz w:val="16"/>
              </w:rPr>
              <w:t>特克斯县林业和草原局</w:t>
            </w:r>
          </w:p>
        </w:tc>
      </w:tr>
      <w:tr w14:paraId="54128E3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CB31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408C5">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CD474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29FF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1066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BFC76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BB1F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F5503">
            <w:pPr>
              <w:jc w:val="center"/>
            </w:pPr>
            <w:r>
              <w:rPr>
                <w:rFonts w:ascii="宋体" w:hAnsi="宋体" w:eastAsia="宋体"/>
                <w:sz w:val="16"/>
              </w:rPr>
              <w:t>得分</w:t>
            </w:r>
          </w:p>
        </w:tc>
      </w:tr>
      <w:tr w14:paraId="7173DD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AB41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8556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14D3C">
            <w:pPr>
              <w:jc w:val="center"/>
            </w:pPr>
            <w:r>
              <w:rPr>
                <w:rFonts w:ascii="宋体" w:hAnsi="宋体" w:eastAsia="宋体"/>
                <w:sz w:val="16"/>
              </w:rPr>
              <w:t>74.17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EE23CD">
            <w:pPr>
              <w:jc w:val="center"/>
            </w:pPr>
            <w:r>
              <w:rPr>
                <w:rFonts w:ascii="宋体" w:hAnsi="宋体" w:eastAsia="宋体"/>
                <w:sz w:val="16"/>
              </w:rPr>
              <w:t>74.17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DCCC1">
            <w:pPr>
              <w:jc w:val="center"/>
            </w:pPr>
            <w:r>
              <w:rPr>
                <w:rFonts w:ascii="宋体" w:hAnsi="宋体" w:eastAsia="宋体"/>
                <w:sz w:val="16"/>
              </w:rPr>
              <w:t>74.17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DCA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6FD5B4">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2C872">
            <w:pPr>
              <w:jc w:val="center"/>
            </w:pPr>
            <w:r>
              <w:rPr>
                <w:rFonts w:ascii="宋体" w:hAnsi="宋体" w:eastAsia="宋体"/>
                <w:sz w:val="16"/>
              </w:rPr>
              <w:t>10.00</w:t>
            </w:r>
          </w:p>
        </w:tc>
      </w:tr>
      <w:tr w14:paraId="2D9442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AC9AE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86886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226906">
            <w:pPr>
              <w:jc w:val="center"/>
            </w:pPr>
            <w:r>
              <w:rPr>
                <w:rFonts w:ascii="宋体" w:hAnsi="宋体" w:eastAsia="宋体"/>
                <w:sz w:val="16"/>
              </w:rPr>
              <w:t>74.17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11405">
            <w:pPr>
              <w:jc w:val="center"/>
            </w:pPr>
            <w:r>
              <w:rPr>
                <w:rFonts w:ascii="宋体" w:hAnsi="宋体" w:eastAsia="宋体"/>
                <w:sz w:val="16"/>
              </w:rPr>
              <w:t>74.17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27D3A">
            <w:pPr>
              <w:jc w:val="center"/>
            </w:pPr>
            <w:r>
              <w:rPr>
                <w:rFonts w:ascii="宋体" w:hAnsi="宋体" w:eastAsia="宋体"/>
                <w:sz w:val="16"/>
              </w:rPr>
              <w:t>74.17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57694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8289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E3446">
            <w:pPr>
              <w:jc w:val="center"/>
            </w:pPr>
            <w:r>
              <w:rPr>
                <w:rFonts w:ascii="宋体" w:hAnsi="宋体" w:eastAsia="宋体"/>
                <w:sz w:val="16"/>
              </w:rPr>
              <w:t>—</w:t>
            </w:r>
          </w:p>
        </w:tc>
      </w:tr>
      <w:tr w14:paraId="0E635F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3539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8B20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9286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B6652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EEF5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75F81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2E0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A90F">
            <w:pPr>
              <w:jc w:val="center"/>
            </w:pPr>
            <w:r>
              <w:rPr>
                <w:rFonts w:ascii="宋体" w:hAnsi="宋体" w:eastAsia="宋体"/>
                <w:sz w:val="16"/>
              </w:rPr>
              <w:t>—</w:t>
            </w:r>
          </w:p>
        </w:tc>
      </w:tr>
      <w:tr w14:paraId="630F233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7D9A9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AD0FE8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BBCFC29">
            <w:pPr>
              <w:jc w:val="center"/>
            </w:pPr>
            <w:r>
              <w:rPr>
                <w:rFonts w:ascii="宋体" w:hAnsi="宋体" w:eastAsia="宋体"/>
                <w:sz w:val="16"/>
              </w:rPr>
              <w:t>实际完成情况</w:t>
            </w:r>
          </w:p>
        </w:tc>
      </w:tr>
      <w:tr w14:paraId="4198EA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3A3AD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9F7982B">
            <w:pPr>
              <w:jc w:val="both"/>
            </w:pPr>
            <w:r>
              <w:rPr>
                <w:rFonts w:ascii="宋体" w:hAnsi="宋体" w:eastAsia="宋体"/>
                <w:sz w:val="16"/>
              </w:rPr>
              <w:t>特克斯县野生果树国家林木种质资源库项目，运行经费 30 万元，通过加大对特克斯县野生果树国家林木种质资源库专用机械设备的采购，提升机械化管理水平，加强田间管理，做好有害生物防治、施肥等各项管理措施，使资源库中收集的野生果树健康生长，同时与农业大学合作建立实训基地，做好部分野生果树资源的选育与扩繁。通过中央林业草原改革发展资金（草种繁育）项目的实施，因地制宜</w:t>
            </w:r>
            <w:r>
              <w:rPr>
                <w:rFonts w:hint="eastAsia" w:ascii="宋体" w:hAnsi="宋体"/>
                <w:sz w:val="16"/>
                <w:lang w:eastAsia="zh-CN"/>
              </w:rPr>
              <w:t>，以</w:t>
            </w:r>
            <w:r>
              <w:rPr>
                <w:rFonts w:ascii="宋体" w:hAnsi="宋体" w:eastAsia="宋体"/>
                <w:sz w:val="16"/>
              </w:rPr>
              <w:t>解决良种培育存在的突出问题为导向，提升良种选育生产和生态修复用乡土草种供给能力，加强草种质资源收集保存和评价利用，</w:t>
            </w:r>
            <w:r>
              <w:rPr>
                <w:rFonts w:hint="eastAsia" w:ascii="宋体" w:hAnsi="宋体"/>
                <w:sz w:val="16"/>
                <w:lang w:eastAsia="zh-CN"/>
              </w:rPr>
              <w:t>提高</w:t>
            </w:r>
            <w:r>
              <w:rPr>
                <w:rFonts w:ascii="宋体" w:hAnsi="宋体" w:eastAsia="宋体"/>
                <w:sz w:val="16"/>
              </w:rPr>
              <w:t>良种和乡土草种使用率。建设草种繁育基地 0.05 万亩，项目建设投产后，基本满足伊犁州直退化草原生态修复所需优良种子需求，每亩产牧草种子 20 kg 以上。建设草种繁育基地 0.05 万亩，特克斯县 2024 年中央财政林业草原（草种繁育）项目草种繁育质量达标率 90%，草种供给能力增强，服务对象满意度 90%。项目建设投产后，基本满足伊犁州直退化草原生态修复所需优良种子需求，每亩产牧草种子 20 kg 以上。</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00B535">
            <w:pPr>
              <w:jc w:val="both"/>
            </w:pPr>
            <w:r>
              <w:rPr>
                <w:rFonts w:ascii="宋体" w:hAnsi="宋体" w:eastAsia="宋体"/>
                <w:sz w:val="16"/>
              </w:rPr>
              <w:t>2024年特克斯县野生果树国家林木种质资源库项目共30</w:t>
            </w:r>
            <w:r>
              <w:rPr>
                <w:rFonts w:hint="eastAsia" w:ascii="宋体" w:hAnsi="宋体"/>
                <w:sz w:val="16"/>
                <w:lang w:eastAsia="zh-CN"/>
              </w:rPr>
              <w:t>万元</w:t>
            </w:r>
            <w:r>
              <w:rPr>
                <w:rFonts w:ascii="宋体" w:hAnsi="宋体" w:eastAsia="宋体"/>
                <w:sz w:val="16"/>
              </w:rPr>
              <w:t>，目前已支付23.64万元，未支付金额6.36万元，2025年已申请支付资金56620元。该项目主要完成清除杂草抚育管理、鼠害防控、病虫害防治面积450亩，完成资源调查与收集野生果树资源，完成资源平台录入野生果树资源30份以上，繁育野苹果苗木1000株，野生樱桃李1000株，解决野生果树资源的保护问题，也为野生资源的保存扩繁、开发利用、资源调查与监测等生态工程奠定基础。</w:t>
            </w:r>
            <w:r>
              <w:rPr>
                <w:rFonts w:ascii="宋体" w:hAnsi="宋体" w:eastAsia="宋体"/>
                <w:sz w:val="16"/>
              </w:rPr>
              <w:br w:type="textWrapping"/>
            </w:r>
          </w:p>
        </w:tc>
      </w:tr>
      <w:tr w14:paraId="2944AD1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DCCA3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43E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00B5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4EB0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56EE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FE76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5748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4F54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F318F">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6C281">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EE2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E93F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FCE9C">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3E97B">
            <w:pPr>
              <w:jc w:val="center"/>
            </w:pPr>
            <w:r>
              <w:rPr>
                <w:rFonts w:ascii="宋体" w:hAnsi="宋体" w:eastAsia="宋体"/>
                <w:sz w:val="16"/>
              </w:rPr>
              <w:t>偏差原因分析及改进措施</w:t>
            </w:r>
          </w:p>
        </w:tc>
      </w:tr>
      <w:tr w14:paraId="393A197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C71CC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BB24D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4C22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454CC">
            <w:pPr>
              <w:jc w:val="center"/>
            </w:pPr>
            <w:r>
              <w:rPr>
                <w:rFonts w:ascii="宋体" w:hAnsi="宋体" w:eastAsia="宋体"/>
                <w:sz w:val="16"/>
              </w:rPr>
              <w:t>完成抚育管理、鼠害防控、病虫害防治林地面积（亩）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24A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0E78D">
            <w:pPr>
              <w:jc w:val="center"/>
            </w:pPr>
            <w:r>
              <w:rPr>
                <w:rFonts w:ascii="宋体" w:hAnsi="宋体" w:eastAsia="宋体"/>
                <w:sz w:val="16"/>
              </w:rPr>
              <w:t>&lt;=450亩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044424">
            <w:pPr>
              <w:jc w:val="center"/>
            </w:pPr>
            <w:r>
              <w:rPr>
                <w:rFonts w:ascii="宋体" w:hAnsi="宋体" w:eastAsia="宋体"/>
                <w:sz w:val="16"/>
              </w:rPr>
              <w:t>450亩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0B25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B1A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22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33D4B">
            <w:pPr>
              <w:jc w:val="center"/>
            </w:pPr>
            <w:r>
              <w:rPr>
                <w:rFonts w:ascii="宋体" w:hAnsi="宋体" w:eastAsia="宋体"/>
                <w:sz w:val="16"/>
              </w:rPr>
              <w:t>450亩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398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ABEFA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0442E0">
            <w:pPr>
              <w:jc w:val="center"/>
            </w:pPr>
          </w:p>
        </w:tc>
      </w:tr>
      <w:tr w14:paraId="06B427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09E3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78B6D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231B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F18653">
            <w:pPr>
              <w:jc w:val="center"/>
            </w:pPr>
            <w:r>
              <w:rPr>
                <w:rFonts w:ascii="宋体" w:hAnsi="宋体" w:eastAsia="宋体"/>
                <w:sz w:val="16"/>
              </w:rPr>
              <w:t>草种繁育（亩）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EF3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33FB4">
            <w:pPr>
              <w:jc w:val="center"/>
            </w:pPr>
            <w:r>
              <w:rPr>
                <w:rFonts w:ascii="宋体" w:hAnsi="宋体" w:eastAsia="宋体"/>
                <w:sz w:val="16"/>
              </w:rPr>
              <w:t>&lt;=0.05万亩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1985B">
            <w:pPr>
              <w:jc w:val="center"/>
            </w:pPr>
            <w:r>
              <w:rPr>
                <w:rFonts w:ascii="宋体" w:hAnsi="宋体" w:eastAsia="宋体"/>
                <w:sz w:val="16"/>
              </w:rPr>
              <w:t>0.05万亩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8B6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42C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126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BAC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BB6F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93F9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2AECD">
            <w:pPr>
              <w:jc w:val="center"/>
            </w:pPr>
          </w:p>
        </w:tc>
      </w:tr>
      <w:tr w14:paraId="71B76A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7F49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4910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2EFD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0D7E2">
            <w:pPr>
              <w:jc w:val="center"/>
            </w:pPr>
            <w:r>
              <w:rPr>
                <w:rFonts w:ascii="宋体" w:hAnsi="宋体" w:eastAsia="宋体"/>
                <w:sz w:val="16"/>
              </w:rPr>
              <w:t>草种繁育质量达标率（%）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1AB7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D64B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1CD7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63E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F90F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5585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892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1BC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BB6F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2F876">
            <w:pPr>
              <w:jc w:val="center"/>
            </w:pPr>
          </w:p>
        </w:tc>
      </w:tr>
      <w:tr w14:paraId="226111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1947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E5583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728B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95E3A">
            <w:pPr>
              <w:jc w:val="center"/>
            </w:pPr>
            <w:r>
              <w:rPr>
                <w:rFonts w:ascii="宋体" w:hAnsi="宋体" w:eastAsia="宋体"/>
                <w:sz w:val="16"/>
              </w:rPr>
              <w:t>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370D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3A0C32">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8507FD">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3D61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7EA1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CF71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0BCD">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FF72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06461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C1B6E">
            <w:pPr>
              <w:jc w:val="center"/>
            </w:pPr>
          </w:p>
        </w:tc>
      </w:tr>
      <w:tr w14:paraId="281817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7C78D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EE2B3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F6FDA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0B89BF">
            <w:pPr>
              <w:jc w:val="center"/>
            </w:pPr>
            <w:r>
              <w:rPr>
                <w:rFonts w:ascii="宋体" w:hAnsi="宋体" w:eastAsia="宋体"/>
                <w:sz w:val="16"/>
              </w:rPr>
              <w:t>草种原种购置（元/亩）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106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905BA">
            <w:pPr>
              <w:jc w:val="center"/>
            </w:pPr>
            <w:r>
              <w:rPr>
                <w:rFonts w:ascii="宋体" w:hAnsi="宋体" w:eastAsia="宋体"/>
                <w:sz w:val="16"/>
              </w:rPr>
              <w:t>&gt;=30元/亩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9F9C6">
            <w:pPr>
              <w:jc w:val="center"/>
            </w:pPr>
            <w:r>
              <w:rPr>
                <w:rFonts w:ascii="宋体" w:hAnsi="宋体" w:eastAsia="宋体"/>
                <w:sz w:val="16"/>
              </w:rPr>
              <w:t>30元/亩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0538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149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1E6B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53C0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E36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824E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3817B">
            <w:pPr>
              <w:jc w:val="center"/>
            </w:pPr>
          </w:p>
        </w:tc>
      </w:tr>
      <w:tr w14:paraId="75471F2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806D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60033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8C5DC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91FB35">
            <w:pPr>
              <w:jc w:val="center"/>
            </w:pPr>
            <w:r>
              <w:rPr>
                <w:rFonts w:ascii="宋体" w:hAnsi="宋体" w:eastAsia="宋体"/>
                <w:sz w:val="16"/>
              </w:rPr>
              <w:t>林木良种基地中央财政发放标准（元/亩）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AD853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2CC3A">
            <w:pPr>
              <w:jc w:val="center"/>
            </w:pPr>
            <w:r>
              <w:rPr>
                <w:rFonts w:ascii="宋体" w:hAnsi="宋体" w:eastAsia="宋体"/>
                <w:sz w:val="16"/>
              </w:rPr>
              <w:t>=600元/亩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8CF27">
            <w:pPr>
              <w:jc w:val="center"/>
            </w:pPr>
            <w:r>
              <w:rPr>
                <w:rFonts w:ascii="宋体" w:hAnsi="宋体" w:eastAsia="宋体"/>
                <w:sz w:val="16"/>
              </w:rPr>
              <w:t>600元/亩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EE3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279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017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88D76">
            <w:pPr>
              <w:jc w:val="center"/>
            </w:pPr>
            <w:r>
              <w:rPr>
                <w:rFonts w:ascii="宋体" w:hAnsi="宋体" w:eastAsia="宋体"/>
                <w:sz w:val="16"/>
              </w:rPr>
              <w:t>600元/亩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7D8C2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78B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DF32D">
            <w:pPr>
              <w:jc w:val="center"/>
            </w:pPr>
          </w:p>
        </w:tc>
      </w:tr>
      <w:tr w14:paraId="2ED68D6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773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7679F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F2B1B">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8C91AA">
            <w:pPr>
              <w:jc w:val="center"/>
            </w:pPr>
            <w:r>
              <w:rPr>
                <w:rFonts w:ascii="宋体" w:hAnsi="宋体" w:eastAsia="宋体"/>
                <w:sz w:val="16"/>
              </w:rPr>
              <w:t>提高公众对草原生态监测的认知度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630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27C4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1003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F75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1B0A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D157B">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DF67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94238">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E51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82100">
            <w:pPr>
              <w:jc w:val="center"/>
            </w:pPr>
          </w:p>
        </w:tc>
      </w:tr>
      <w:tr w14:paraId="70D6C2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40DE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F4ED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C8824">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D5AE4">
            <w:pPr>
              <w:jc w:val="center"/>
            </w:pPr>
            <w:r>
              <w:rPr>
                <w:rFonts w:ascii="宋体" w:hAnsi="宋体" w:eastAsia="宋体"/>
                <w:sz w:val="16"/>
              </w:rPr>
              <w:t>林业有害生物无公害防治率（%）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92A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1FDF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CD4A4">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8D7F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00AA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D8B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BE4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3316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2BA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A93FD">
            <w:pPr>
              <w:jc w:val="center"/>
            </w:pPr>
          </w:p>
        </w:tc>
      </w:tr>
      <w:tr w14:paraId="5AE7E1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648E9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21C4E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1CD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975CA">
            <w:pPr>
              <w:jc w:val="center"/>
            </w:pPr>
            <w:r>
              <w:rPr>
                <w:rFonts w:ascii="宋体" w:hAnsi="宋体" w:eastAsia="宋体"/>
                <w:sz w:val="16"/>
              </w:rPr>
              <w:t>项目区群众满意度（%）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8E75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E9360">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622B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9446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21FB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069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51EF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F2B1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071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F8DC4">
            <w:pPr>
              <w:jc w:val="center"/>
            </w:pPr>
          </w:p>
        </w:tc>
      </w:tr>
      <w:tr w14:paraId="356CF54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1F0C1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71FA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735AF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AF7A7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3169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3E8F8">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5B69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C7F3B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B47E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F9E6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6EF24EE"/>
        </w:tc>
      </w:tr>
    </w:tbl>
    <w:p w14:paraId="12696061">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776"/>
        <w:gridCol w:w="632"/>
        <w:gridCol w:w="632"/>
        <w:gridCol w:w="632"/>
        <w:gridCol w:w="632"/>
        <w:gridCol w:w="632"/>
        <w:gridCol w:w="632"/>
        <w:gridCol w:w="632"/>
        <w:gridCol w:w="632"/>
      </w:tblGrid>
      <w:tr w14:paraId="71EE27BB">
        <w:tblPrEx>
          <w:tblCellMar>
            <w:top w:w="0" w:type="dxa"/>
            <w:left w:w="108" w:type="dxa"/>
            <w:bottom w:w="0" w:type="dxa"/>
            <w:right w:w="108" w:type="dxa"/>
          </w:tblCellMar>
        </w:tblPrEx>
        <w:tc>
          <w:tcPr>
            <w:tcW w:w="8848" w:type="dxa"/>
            <w:gridSpan w:val="14"/>
            <w:vAlign w:val="center"/>
          </w:tcPr>
          <w:p w14:paraId="742EA16D">
            <w:pPr>
              <w:jc w:val="center"/>
            </w:pPr>
            <w:r>
              <w:rPr>
                <w:rFonts w:ascii="宋体" w:hAnsi="宋体" w:eastAsia="宋体"/>
                <w:sz w:val="24"/>
              </w:rPr>
              <w:t>项目支出绩效自评表</w:t>
            </w:r>
          </w:p>
        </w:tc>
      </w:tr>
      <w:tr w14:paraId="76CCEFC2">
        <w:tblPrEx>
          <w:tblCellMar>
            <w:top w:w="0" w:type="dxa"/>
            <w:left w:w="108" w:type="dxa"/>
            <w:bottom w:w="0" w:type="dxa"/>
            <w:right w:w="108" w:type="dxa"/>
          </w:tblCellMar>
        </w:tblPrEx>
        <w:tc>
          <w:tcPr>
            <w:tcW w:w="8848" w:type="dxa"/>
            <w:gridSpan w:val="14"/>
            <w:vAlign w:val="center"/>
          </w:tcPr>
          <w:p w14:paraId="5821D4CF">
            <w:pPr>
              <w:jc w:val="center"/>
            </w:pPr>
            <w:r>
              <w:rPr>
                <w:rFonts w:ascii="宋体" w:hAnsi="宋体" w:eastAsia="宋体"/>
                <w:sz w:val="24"/>
              </w:rPr>
              <w:t>(2024年度)</w:t>
            </w:r>
          </w:p>
        </w:tc>
      </w:tr>
      <w:tr w14:paraId="623D8F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1104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81A8B21">
            <w:pPr>
              <w:jc w:val="center"/>
            </w:pPr>
            <w:r>
              <w:rPr>
                <w:rFonts w:ascii="宋体" w:hAnsi="宋体" w:eastAsia="宋体"/>
                <w:sz w:val="16"/>
              </w:rPr>
              <w:t>伊州财建</w:t>
            </w:r>
            <w:r>
              <w:rPr>
                <w:rFonts w:hint="eastAsia" w:ascii="宋体" w:hAnsi="宋体"/>
                <w:sz w:val="16"/>
                <w:lang w:eastAsia="zh-CN"/>
              </w:rPr>
              <w:t>〔2023〕173号</w:t>
            </w:r>
            <w:r>
              <w:rPr>
                <w:rFonts w:ascii="宋体" w:hAnsi="宋体" w:eastAsia="宋体"/>
                <w:sz w:val="16"/>
              </w:rPr>
              <w:t>2024年中央林业草原改革发展资金（直达资金）</w:t>
            </w:r>
          </w:p>
        </w:tc>
      </w:tr>
      <w:tr w14:paraId="00B7B4D5">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5B17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1AAFC6">
            <w:pPr>
              <w:jc w:val="center"/>
            </w:pPr>
            <w:r>
              <w:rPr>
                <w:rFonts w:ascii="宋体" w:hAnsi="宋体" w:eastAsia="宋体"/>
                <w:sz w:val="16"/>
              </w:rPr>
              <w:t>特克斯县林业和草原局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0DE66">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DA751B2">
            <w:pPr>
              <w:jc w:val="center"/>
            </w:pPr>
            <w:r>
              <w:rPr>
                <w:rFonts w:ascii="宋体" w:hAnsi="宋体" w:eastAsia="宋体"/>
                <w:sz w:val="16"/>
              </w:rPr>
              <w:t>特克斯县林业和草原局</w:t>
            </w:r>
          </w:p>
        </w:tc>
      </w:tr>
      <w:tr w14:paraId="5F4EC4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A8270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0520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870262">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F1E1A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9E515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F50B1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8CF85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07B13">
            <w:pPr>
              <w:jc w:val="center"/>
            </w:pPr>
            <w:r>
              <w:rPr>
                <w:rFonts w:ascii="宋体" w:hAnsi="宋体" w:eastAsia="宋体"/>
                <w:sz w:val="16"/>
              </w:rPr>
              <w:t>得分</w:t>
            </w:r>
          </w:p>
        </w:tc>
      </w:tr>
      <w:tr w14:paraId="453DBF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D7ECC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7B1ED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BA6B7">
            <w:pPr>
              <w:jc w:val="center"/>
            </w:pPr>
            <w:r>
              <w:rPr>
                <w:rFonts w:ascii="宋体" w:hAnsi="宋体" w:eastAsia="宋体"/>
                <w:sz w:val="16"/>
              </w:rPr>
              <w:t>53.51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6C685D">
            <w:pPr>
              <w:jc w:val="center"/>
            </w:pPr>
            <w:r>
              <w:rPr>
                <w:rFonts w:ascii="宋体" w:hAnsi="宋体" w:eastAsia="宋体"/>
                <w:sz w:val="16"/>
              </w:rPr>
              <w:t>53.51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860F3">
            <w:pPr>
              <w:jc w:val="center"/>
            </w:pPr>
            <w:r>
              <w:rPr>
                <w:rFonts w:ascii="宋体" w:hAnsi="宋体" w:eastAsia="宋体"/>
                <w:sz w:val="16"/>
              </w:rPr>
              <w:t>48.72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6EF88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176E05">
            <w:pPr>
              <w:jc w:val="center"/>
            </w:pPr>
            <w:r>
              <w:rPr>
                <w:rFonts w:ascii="宋体" w:hAnsi="宋体" w:eastAsia="宋体"/>
                <w:sz w:val="16"/>
              </w:rPr>
              <w:t>91.05%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CA07E">
            <w:pPr>
              <w:jc w:val="center"/>
            </w:pPr>
            <w:r>
              <w:rPr>
                <w:rFonts w:ascii="宋体" w:hAnsi="宋体" w:eastAsia="宋体"/>
                <w:sz w:val="16"/>
              </w:rPr>
              <w:t>7.76</w:t>
            </w:r>
          </w:p>
        </w:tc>
      </w:tr>
      <w:tr w14:paraId="00AEC35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F3D5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7DA7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D82CF">
            <w:pPr>
              <w:jc w:val="center"/>
            </w:pPr>
            <w:r>
              <w:rPr>
                <w:rFonts w:ascii="宋体" w:hAnsi="宋体" w:eastAsia="宋体"/>
                <w:sz w:val="16"/>
              </w:rPr>
              <w:t>53.51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4FA747">
            <w:pPr>
              <w:jc w:val="center"/>
            </w:pPr>
            <w:r>
              <w:rPr>
                <w:rFonts w:ascii="宋体" w:hAnsi="宋体" w:eastAsia="宋体"/>
                <w:sz w:val="16"/>
              </w:rPr>
              <w:t>53.51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764FF">
            <w:pPr>
              <w:jc w:val="center"/>
            </w:pPr>
            <w:r>
              <w:rPr>
                <w:rFonts w:ascii="宋体" w:hAnsi="宋体" w:eastAsia="宋体"/>
                <w:sz w:val="16"/>
              </w:rPr>
              <w:t>48.72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B0386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061D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8472">
            <w:pPr>
              <w:jc w:val="center"/>
            </w:pPr>
            <w:r>
              <w:rPr>
                <w:rFonts w:ascii="宋体" w:hAnsi="宋体" w:eastAsia="宋体"/>
                <w:sz w:val="16"/>
              </w:rPr>
              <w:t>—</w:t>
            </w:r>
          </w:p>
        </w:tc>
      </w:tr>
      <w:tr w14:paraId="525D6C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A80E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18EA9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235B3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AEB5A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D38E1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5315F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DFCA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6673">
            <w:pPr>
              <w:jc w:val="center"/>
            </w:pPr>
            <w:r>
              <w:rPr>
                <w:rFonts w:ascii="宋体" w:hAnsi="宋体" w:eastAsia="宋体"/>
                <w:sz w:val="16"/>
              </w:rPr>
              <w:t>—</w:t>
            </w:r>
          </w:p>
        </w:tc>
      </w:tr>
      <w:tr w14:paraId="6D1C8BE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8646B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B1036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CEE296D">
            <w:pPr>
              <w:jc w:val="center"/>
            </w:pPr>
            <w:r>
              <w:rPr>
                <w:rFonts w:ascii="宋体" w:hAnsi="宋体" w:eastAsia="宋体"/>
                <w:sz w:val="16"/>
              </w:rPr>
              <w:t>实际完成情况</w:t>
            </w:r>
          </w:p>
        </w:tc>
      </w:tr>
      <w:tr w14:paraId="6E1410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0CA0D"/>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93DC25A">
            <w:pPr>
              <w:jc w:val="both"/>
            </w:pPr>
            <w:r>
              <w:rPr>
                <w:rFonts w:ascii="宋体" w:hAnsi="宋体" w:eastAsia="宋体"/>
                <w:sz w:val="16"/>
              </w:rPr>
              <w:t>完成退耕还林补助5351亩，每亩补助100元，促进农牧民增收，推进生态文明建设。</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C01F3C">
            <w:pPr>
              <w:jc w:val="both"/>
            </w:pPr>
            <w:r>
              <w:rPr>
                <w:rFonts w:ascii="宋体" w:hAnsi="宋体" w:eastAsia="宋体"/>
                <w:sz w:val="16"/>
              </w:rPr>
              <w:t>完成退耕还林补助4872亩，每亩补助100元，促进农牧民增收，推进生态文明建设,项目区民生逐步改善，农户政策满意度较高。</w:t>
            </w:r>
          </w:p>
        </w:tc>
      </w:tr>
      <w:tr w14:paraId="7C02AAC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71EE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FD01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FE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CD45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0DDF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C1646">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56EB5">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2EB75">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3B57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E2C1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66D5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D700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523F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CAC12">
            <w:pPr>
              <w:jc w:val="center"/>
            </w:pPr>
            <w:r>
              <w:rPr>
                <w:rFonts w:ascii="宋体" w:hAnsi="宋体" w:eastAsia="宋体"/>
                <w:sz w:val="16"/>
              </w:rPr>
              <w:t>偏差原因分析及改进措施</w:t>
            </w:r>
          </w:p>
        </w:tc>
      </w:tr>
      <w:tr w14:paraId="31F45C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A3D52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D44809">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D984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65B54">
            <w:pPr>
              <w:jc w:val="center"/>
            </w:pPr>
            <w:r>
              <w:rPr>
                <w:rFonts w:ascii="宋体" w:hAnsi="宋体" w:eastAsia="宋体"/>
                <w:sz w:val="16"/>
              </w:rPr>
              <w:t>退耕还林补助面积（亩）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435B6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B5C0C3">
            <w:pPr>
              <w:jc w:val="center"/>
            </w:pPr>
            <w:r>
              <w:rPr>
                <w:rFonts w:ascii="宋体" w:hAnsi="宋体" w:eastAsia="宋体"/>
                <w:sz w:val="16"/>
              </w:rPr>
              <w:t>=5351亩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37495">
            <w:pPr>
              <w:jc w:val="center"/>
            </w:pPr>
            <w:r>
              <w:rPr>
                <w:rFonts w:ascii="宋体" w:hAnsi="宋体" w:eastAsia="宋体"/>
                <w:sz w:val="16"/>
              </w:rPr>
              <w:t>4872亩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BCAC1">
            <w:pPr>
              <w:jc w:val="center"/>
            </w:pPr>
            <w:r>
              <w:rPr>
                <w:rFonts w:ascii="宋体" w:hAnsi="宋体" w:eastAsia="宋体"/>
                <w:sz w:val="16"/>
              </w:rPr>
              <w:t>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3ABD5">
            <w:pPr>
              <w:jc w:val="center"/>
            </w:pPr>
            <w:r>
              <w:rPr>
                <w:rFonts w:ascii="宋体" w:hAnsi="宋体" w:eastAsia="宋体"/>
                <w:sz w:val="16"/>
              </w:rPr>
              <w:t>7.28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A5B16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94E76">
            <w:pPr>
              <w:jc w:val="center"/>
            </w:pPr>
            <w:r>
              <w:rPr>
                <w:rFonts w:ascii="宋体" w:hAnsi="宋体" w:eastAsia="宋体"/>
                <w:sz w:val="16"/>
              </w:rPr>
              <w:t>5351亩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4E7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556A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FFBC9">
            <w:pPr>
              <w:jc w:val="center"/>
            </w:pPr>
            <w:r>
              <w:rPr>
                <w:rFonts w:ascii="宋体" w:hAnsi="宋体" w:eastAsia="宋体"/>
                <w:sz w:val="16"/>
              </w:rPr>
              <w:t>部分地块验收不合格，督促春季补植补造，验收合格后及时发放补助资金</w:t>
            </w:r>
          </w:p>
        </w:tc>
      </w:tr>
      <w:tr w14:paraId="01F0BB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AB9AF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85B2F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5F1E4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75A32">
            <w:pPr>
              <w:jc w:val="center"/>
            </w:pPr>
            <w:r>
              <w:rPr>
                <w:rFonts w:ascii="宋体" w:hAnsi="宋体" w:eastAsia="宋体"/>
                <w:sz w:val="16"/>
              </w:rPr>
              <w:t>退耕还林地合格率（株数保存率%）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71D1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C003EA">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9DAF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131E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E7414">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E91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FE248">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A22E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0EE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9ACCC">
            <w:pPr>
              <w:jc w:val="center"/>
            </w:pPr>
          </w:p>
        </w:tc>
      </w:tr>
      <w:tr w14:paraId="168A13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0197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E50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436A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8E1F7">
            <w:pPr>
              <w:jc w:val="center"/>
            </w:pPr>
            <w:r>
              <w:rPr>
                <w:rFonts w:ascii="宋体" w:hAnsi="宋体" w:eastAsia="宋体"/>
                <w:sz w:val="16"/>
              </w:rPr>
              <w:t>退耕还林补助兑现率(%)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98F7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D5499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5E2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4006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DE697">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F189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3466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E8DB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FD4D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C85AD">
            <w:pPr>
              <w:jc w:val="center"/>
            </w:pPr>
          </w:p>
        </w:tc>
      </w:tr>
      <w:tr w14:paraId="70C712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FAD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98022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5A5461">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6BEDC">
            <w:pPr>
              <w:jc w:val="center"/>
            </w:pPr>
            <w:r>
              <w:rPr>
                <w:rFonts w:ascii="宋体" w:hAnsi="宋体" w:eastAsia="宋体"/>
                <w:sz w:val="16"/>
              </w:rPr>
              <w:t>完成时间（年月）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F83B35">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0EB6F">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ECDA4">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5E06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D1F2B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4A37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A40E4">
            <w:pPr>
              <w:jc w:val="center"/>
            </w:pPr>
            <w:r>
              <w:rPr>
                <w:rFonts w:ascii="宋体" w:hAnsi="宋体" w:eastAsia="宋体"/>
                <w:sz w:val="16"/>
              </w:rPr>
              <w:t>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4A1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2178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127DE">
            <w:pPr>
              <w:jc w:val="center"/>
            </w:pPr>
          </w:p>
        </w:tc>
      </w:tr>
      <w:tr w14:paraId="063845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BD4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1D2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675F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91672">
            <w:pPr>
              <w:jc w:val="center"/>
            </w:pPr>
            <w:r>
              <w:rPr>
                <w:rFonts w:ascii="宋体" w:hAnsi="宋体" w:eastAsia="宋体"/>
                <w:sz w:val="16"/>
              </w:rPr>
              <w:t>资金兑现及时率（%）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6895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551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C506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7D0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F6CC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611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15A9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990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D2E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9BDB7">
            <w:pPr>
              <w:jc w:val="center"/>
            </w:pPr>
          </w:p>
        </w:tc>
      </w:tr>
      <w:tr w14:paraId="36B244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80FE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545E3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7D66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87957">
            <w:pPr>
              <w:jc w:val="center"/>
            </w:pPr>
            <w:r>
              <w:rPr>
                <w:rFonts w:ascii="宋体" w:hAnsi="宋体" w:eastAsia="宋体"/>
                <w:sz w:val="16"/>
              </w:rPr>
              <w:t>退耕还林补助标准（元/亩）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FDE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3A5BC">
            <w:pPr>
              <w:jc w:val="center"/>
            </w:pPr>
            <w:r>
              <w:rPr>
                <w:rFonts w:ascii="宋体" w:hAnsi="宋体" w:eastAsia="宋体"/>
                <w:sz w:val="16"/>
              </w:rPr>
              <w:t>&lt;=100元/亩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1A9D7">
            <w:pPr>
              <w:jc w:val="center"/>
            </w:pPr>
            <w:r>
              <w:rPr>
                <w:rFonts w:ascii="宋体" w:hAnsi="宋体" w:eastAsia="宋体"/>
                <w:sz w:val="16"/>
              </w:rPr>
              <w: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D53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60D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3F24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E98579">
            <w:pPr>
              <w:jc w:val="center"/>
            </w:pPr>
            <w:r>
              <w:rPr>
                <w:rFonts w:ascii="宋体" w:hAnsi="宋体" w:eastAsia="宋体"/>
                <w:sz w:val="16"/>
              </w:rPr>
              <w:t>100元/亩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B86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2C5D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82C1A">
            <w:pPr>
              <w:jc w:val="center"/>
            </w:pPr>
          </w:p>
        </w:tc>
      </w:tr>
      <w:tr w14:paraId="5F504A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733F5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03008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49052">
            <w:pPr>
              <w:jc w:val="center"/>
            </w:pPr>
            <w:r>
              <w:rPr>
                <w:rFonts w:ascii="宋体" w:hAnsi="宋体" w:eastAsia="宋体"/>
                <w:sz w:val="16"/>
              </w:rPr>
              <w:t>生态环境成本指标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0C777">
            <w:pPr>
              <w:jc w:val="center"/>
            </w:pPr>
            <w:r>
              <w:rPr>
                <w:rFonts w:ascii="宋体" w:hAnsi="宋体" w:eastAsia="宋体"/>
                <w:sz w:val="16"/>
              </w:rPr>
              <w:t>生态环境保护投入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802B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A4CAB">
            <w:pPr>
              <w:jc w:val="center"/>
            </w:pPr>
            <w:r>
              <w:rPr>
                <w:rFonts w:ascii="宋体" w:hAnsi="宋体" w:eastAsia="宋体"/>
                <w:sz w:val="16"/>
              </w:rPr>
              <w:t>&lt;=53.51万元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A030E">
            <w:pPr>
              <w:jc w:val="center"/>
            </w:pPr>
            <w:r>
              <w:rPr>
                <w:rFonts w:ascii="宋体" w:hAnsi="宋体" w:eastAsia="宋体"/>
                <w:sz w:val="16"/>
              </w:rPr>
              <w:t>48.72万元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E493C">
            <w:pPr>
              <w:jc w:val="center"/>
            </w:pPr>
            <w:r>
              <w:rPr>
                <w:rFonts w:ascii="宋体" w:hAnsi="宋体" w:eastAsia="宋体"/>
                <w:sz w:val="16"/>
              </w:rPr>
              <w:t>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2BED83">
            <w:pPr>
              <w:jc w:val="center"/>
            </w:pPr>
            <w:r>
              <w:rPr>
                <w:rFonts w:ascii="宋体" w:hAnsi="宋体" w:eastAsia="宋体"/>
                <w:sz w:val="16"/>
              </w:rPr>
              <w:t>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54D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5396C2">
            <w:pPr>
              <w:jc w:val="center"/>
            </w:pPr>
            <w:r>
              <w:rPr>
                <w:rFonts w:ascii="宋体" w:hAnsi="宋体" w:eastAsia="宋体"/>
                <w:sz w:val="16"/>
              </w:rPr>
              <w:t>53.51万元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BDDA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AD14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751343">
            <w:pPr>
              <w:jc w:val="center"/>
            </w:pPr>
            <w:r>
              <w:rPr>
                <w:rFonts w:ascii="宋体" w:hAnsi="宋体" w:eastAsia="宋体"/>
                <w:sz w:val="16"/>
              </w:rPr>
              <w:t>部分地块验收不合格，督促春季补植补造，验收合格后及时发放补助资金</w:t>
            </w:r>
          </w:p>
        </w:tc>
      </w:tr>
      <w:tr w14:paraId="62DD1B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F60E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C7C7A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A8198">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506D2">
            <w:pPr>
              <w:jc w:val="center"/>
            </w:pPr>
            <w:r>
              <w:rPr>
                <w:rFonts w:ascii="宋体" w:hAnsi="宋体" w:eastAsia="宋体"/>
                <w:sz w:val="16"/>
              </w:rPr>
              <w:t>项目区民生状况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3BAC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956CFD">
            <w:pPr>
              <w:jc w:val="center"/>
            </w:pPr>
            <w:r>
              <w:rPr>
                <w:rFonts w:ascii="宋体" w:hAnsi="宋体" w:eastAsia="宋体"/>
                <w:sz w:val="16"/>
              </w:rPr>
              <w:t>逐步改善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358D9">
            <w:pPr>
              <w:jc w:val="center"/>
            </w:pPr>
            <w:r>
              <w:rPr>
                <w:rFonts w:ascii="宋体" w:hAnsi="宋体" w:eastAsia="宋体"/>
                <w:sz w:val="16"/>
              </w:rPr>
              <w:t>逐步改善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2E0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CAE1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6502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A8F5E">
            <w:pPr>
              <w:jc w:val="center"/>
            </w:pPr>
            <w:r>
              <w:rPr>
                <w:rFonts w:ascii="宋体" w:hAnsi="宋体" w:eastAsia="宋体"/>
                <w:sz w:val="16"/>
              </w:rPr>
              <w:t>逐步改善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809F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5CB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5155F">
            <w:pPr>
              <w:jc w:val="center"/>
            </w:pPr>
          </w:p>
        </w:tc>
      </w:tr>
      <w:tr w14:paraId="0956C9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28F94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2B03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A636E">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890D5">
            <w:pPr>
              <w:jc w:val="center"/>
            </w:pPr>
            <w:r>
              <w:rPr>
                <w:rFonts w:ascii="宋体" w:hAnsi="宋体" w:eastAsia="宋体"/>
                <w:sz w:val="16"/>
              </w:rPr>
              <w:t>生态环境得到持续保护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0412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EE296">
            <w:pPr>
              <w:jc w:val="center"/>
            </w:pPr>
            <w:r>
              <w:rPr>
                <w:rFonts w:ascii="宋体" w:hAnsi="宋体" w:eastAsia="宋体"/>
                <w:sz w:val="16"/>
              </w:rPr>
              <w:t>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8BE7AF">
            <w:pPr>
              <w:jc w:val="center"/>
            </w:pPr>
            <w:r>
              <w:rPr>
                <w:rFonts w:ascii="宋体" w:hAnsi="宋体" w:eastAsia="宋体"/>
                <w:sz w:val="16"/>
              </w:rPr>
              <w:t>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1C8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A5C3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7870B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A10EC">
            <w:pPr>
              <w:jc w:val="center"/>
            </w:pPr>
            <w:r>
              <w:rPr>
                <w:rFonts w:ascii="宋体" w:hAnsi="宋体" w:eastAsia="宋体"/>
                <w:sz w:val="16"/>
              </w:rPr>
              <w:t>有效保护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E284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928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8DB315">
            <w:pPr>
              <w:jc w:val="center"/>
            </w:pPr>
          </w:p>
        </w:tc>
      </w:tr>
      <w:tr w14:paraId="53BA79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8F01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8FA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C298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359DC">
            <w:pPr>
              <w:jc w:val="center"/>
            </w:pPr>
            <w:r>
              <w:rPr>
                <w:rFonts w:ascii="宋体" w:hAnsi="宋体" w:eastAsia="宋体"/>
                <w:sz w:val="16"/>
              </w:rPr>
              <w:t>退耕农户政策满意度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C975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C81F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B6D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05F4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2F1E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A43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3B154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EB70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CD1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47206">
            <w:pPr>
              <w:jc w:val="center"/>
            </w:pPr>
          </w:p>
        </w:tc>
      </w:tr>
      <w:tr w14:paraId="6DB238F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6DFA59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1AA9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43329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E0E5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7E0BD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8105D">
            <w:pPr>
              <w:jc w:val="center"/>
            </w:pPr>
            <w:r>
              <w:rPr>
                <w:rFonts w:ascii="宋体" w:hAnsi="宋体" w:eastAsia="宋体"/>
                <w:sz w:val="16"/>
              </w:rPr>
              <w:t>96.14分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514D4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90184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8965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7E2F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FAD11B7"/>
        </w:tc>
      </w:tr>
    </w:tbl>
    <w:p w14:paraId="1C44235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96"/>
        <w:gridCol w:w="632"/>
        <w:gridCol w:w="632"/>
        <w:gridCol w:w="632"/>
        <w:gridCol w:w="632"/>
        <w:gridCol w:w="632"/>
        <w:gridCol w:w="632"/>
        <w:gridCol w:w="632"/>
        <w:gridCol w:w="632"/>
      </w:tblGrid>
      <w:tr w14:paraId="2C447918">
        <w:tblPrEx>
          <w:tblCellMar>
            <w:top w:w="0" w:type="dxa"/>
            <w:left w:w="108" w:type="dxa"/>
            <w:bottom w:w="0" w:type="dxa"/>
            <w:right w:w="108" w:type="dxa"/>
          </w:tblCellMar>
        </w:tblPrEx>
        <w:tc>
          <w:tcPr>
            <w:tcW w:w="8848" w:type="dxa"/>
            <w:gridSpan w:val="14"/>
            <w:vAlign w:val="center"/>
          </w:tcPr>
          <w:p w14:paraId="3D0C4548">
            <w:pPr>
              <w:jc w:val="center"/>
            </w:pPr>
            <w:r>
              <w:rPr>
                <w:rFonts w:ascii="宋体" w:hAnsi="宋体" w:eastAsia="宋体"/>
                <w:sz w:val="24"/>
              </w:rPr>
              <w:t>项目支出绩效自评表</w:t>
            </w:r>
          </w:p>
        </w:tc>
      </w:tr>
      <w:tr w14:paraId="0186A3F7">
        <w:tblPrEx>
          <w:tblCellMar>
            <w:top w:w="0" w:type="dxa"/>
            <w:left w:w="108" w:type="dxa"/>
            <w:bottom w:w="0" w:type="dxa"/>
            <w:right w:w="108" w:type="dxa"/>
          </w:tblCellMar>
        </w:tblPrEx>
        <w:tc>
          <w:tcPr>
            <w:tcW w:w="8848" w:type="dxa"/>
            <w:gridSpan w:val="14"/>
            <w:vAlign w:val="center"/>
          </w:tcPr>
          <w:p w14:paraId="4AB54DC3">
            <w:pPr>
              <w:jc w:val="center"/>
            </w:pPr>
            <w:r>
              <w:rPr>
                <w:rFonts w:ascii="宋体" w:hAnsi="宋体" w:eastAsia="宋体"/>
                <w:sz w:val="24"/>
              </w:rPr>
              <w:t>(2024年度)</w:t>
            </w:r>
          </w:p>
        </w:tc>
      </w:tr>
      <w:tr w14:paraId="2241AD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4C2F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7F260A5">
            <w:pPr>
              <w:jc w:val="center"/>
            </w:pPr>
            <w:r>
              <w:rPr>
                <w:rFonts w:ascii="宋体" w:hAnsi="宋体" w:eastAsia="宋体"/>
                <w:sz w:val="16"/>
              </w:rPr>
              <w:t>伊州财建</w:t>
            </w:r>
            <w:r>
              <w:rPr>
                <w:rFonts w:hint="eastAsia" w:ascii="宋体" w:hAnsi="宋体"/>
                <w:sz w:val="16"/>
                <w:lang w:eastAsia="zh-CN"/>
              </w:rPr>
              <w:t>〔2023〕174号</w:t>
            </w:r>
            <w:r>
              <w:rPr>
                <w:rFonts w:ascii="宋体" w:hAnsi="宋体" w:eastAsia="宋体"/>
                <w:sz w:val="16"/>
              </w:rPr>
              <w:t>2024年中央林业草原生态保护恢复资金（一般项目）</w:t>
            </w:r>
          </w:p>
        </w:tc>
      </w:tr>
      <w:tr w14:paraId="6872B0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E337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353B680">
            <w:pPr>
              <w:jc w:val="center"/>
            </w:pPr>
            <w:r>
              <w:rPr>
                <w:rFonts w:ascii="宋体" w:hAnsi="宋体" w:eastAsia="宋体"/>
                <w:sz w:val="16"/>
              </w:rPr>
              <w:t>特克斯县林业和草原局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66158">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FE5447">
            <w:pPr>
              <w:jc w:val="center"/>
            </w:pPr>
            <w:r>
              <w:rPr>
                <w:rFonts w:ascii="宋体" w:hAnsi="宋体" w:eastAsia="宋体"/>
                <w:sz w:val="16"/>
              </w:rPr>
              <w:t>特克斯县林业和草原局</w:t>
            </w:r>
          </w:p>
        </w:tc>
      </w:tr>
      <w:tr w14:paraId="5679612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E6652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B69B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77B00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E3D4B9">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1EDE1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E6C7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4EDB3">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B0A78">
            <w:pPr>
              <w:jc w:val="center"/>
            </w:pPr>
            <w:r>
              <w:rPr>
                <w:rFonts w:ascii="宋体" w:hAnsi="宋体" w:eastAsia="宋体"/>
                <w:sz w:val="16"/>
              </w:rPr>
              <w:t>得分</w:t>
            </w:r>
          </w:p>
        </w:tc>
      </w:tr>
      <w:tr w14:paraId="3EFA7E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ADAF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3AF47">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A6DBB">
            <w:pPr>
              <w:jc w:val="center"/>
            </w:pPr>
            <w:r>
              <w:rPr>
                <w:rFonts w:ascii="宋体" w:hAnsi="宋体" w:eastAsia="宋体"/>
                <w:sz w:val="16"/>
              </w:rPr>
              <w:t>158.00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AC6B7">
            <w:pPr>
              <w:jc w:val="center"/>
            </w:pPr>
            <w:r>
              <w:rPr>
                <w:rFonts w:ascii="宋体" w:hAnsi="宋体" w:eastAsia="宋体"/>
                <w:sz w:val="16"/>
              </w:rPr>
              <w:t>158.00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141E6E">
            <w:pPr>
              <w:jc w:val="center"/>
            </w:pPr>
            <w:r>
              <w:rPr>
                <w:rFonts w:ascii="宋体" w:hAnsi="宋体" w:eastAsia="宋体"/>
                <w:sz w:val="16"/>
              </w:rPr>
              <w:t>148.83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1B17C1">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7F272C">
            <w:pPr>
              <w:jc w:val="center"/>
            </w:pPr>
            <w:r>
              <w:rPr>
                <w:rFonts w:ascii="宋体" w:hAnsi="宋体" w:eastAsia="宋体"/>
                <w:sz w:val="16"/>
              </w:rPr>
              <w:t>94.20%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7B8AB">
            <w:pPr>
              <w:jc w:val="center"/>
            </w:pPr>
            <w:r>
              <w:rPr>
                <w:rFonts w:ascii="宋体" w:hAnsi="宋体" w:eastAsia="宋体"/>
                <w:sz w:val="16"/>
              </w:rPr>
              <w:t>10.00</w:t>
            </w:r>
          </w:p>
        </w:tc>
      </w:tr>
      <w:tr w14:paraId="69F031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7EB27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75648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DA93B5">
            <w:pPr>
              <w:jc w:val="center"/>
            </w:pPr>
            <w:r>
              <w:rPr>
                <w:rFonts w:ascii="宋体" w:hAnsi="宋体" w:eastAsia="宋体"/>
                <w:sz w:val="16"/>
              </w:rPr>
              <w:t>158.00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FE06C">
            <w:pPr>
              <w:jc w:val="center"/>
            </w:pPr>
            <w:r>
              <w:rPr>
                <w:rFonts w:ascii="宋体" w:hAnsi="宋体" w:eastAsia="宋体"/>
                <w:sz w:val="16"/>
              </w:rPr>
              <w:t>158.00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22BAA5">
            <w:pPr>
              <w:jc w:val="center"/>
            </w:pPr>
            <w:r>
              <w:rPr>
                <w:rFonts w:ascii="宋体" w:hAnsi="宋体" w:eastAsia="宋体"/>
                <w:sz w:val="16"/>
              </w:rPr>
              <w:t>148.83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0F8C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858B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79319">
            <w:pPr>
              <w:jc w:val="center"/>
            </w:pPr>
            <w:r>
              <w:rPr>
                <w:rFonts w:ascii="宋体" w:hAnsi="宋体" w:eastAsia="宋体"/>
                <w:sz w:val="16"/>
              </w:rPr>
              <w:t>—</w:t>
            </w:r>
          </w:p>
        </w:tc>
      </w:tr>
      <w:tr w14:paraId="12440C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4D1B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4862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0EA8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8C40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632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681DF8">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EB1FB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9B6ABA">
            <w:pPr>
              <w:jc w:val="center"/>
            </w:pPr>
            <w:r>
              <w:rPr>
                <w:rFonts w:ascii="宋体" w:hAnsi="宋体" w:eastAsia="宋体"/>
                <w:sz w:val="16"/>
              </w:rPr>
              <w:t>—</w:t>
            </w:r>
          </w:p>
        </w:tc>
      </w:tr>
      <w:tr w14:paraId="6247F4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16DDCD">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DCB99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ABF40A0">
            <w:pPr>
              <w:jc w:val="center"/>
            </w:pPr>
            <w:r>
              <w:rPr>
                <w:rFonts w:ascii="宋体" w:hAnsi="宋体" w:eastAsia="宋体"/>
                <w:sz w:val="16"/>
              </w:rPr>
              <w:t>实际完成情况</w:t>
            </w:r>
          </w:p>
        </w:tc>
      </w:tr>
      <w:tr w14:paraId="61C1773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822B9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2C3317">
            <w:pPr>
              <w:jc w:val="both"/>
            </w:pPr>
            <w:r>
              <w:rPr>
                <w:rFonts w:ascii="宋体" w:hAnsi="宋体" w:eastAsia="宋体"/>
                <w:sz w:val="16"/>
              </w:rPr>
              <w:t>完成全县国家级公益林管护，保持生态平衡得到有效改善，保障管护运行和能力提升，使生态修复更</w:t>
            </w:r>
            <w:r>
              <w:rPr>
                <w:rFonts w:hint="eastAsia" w:ascii="宋体" w:hAnsi="宋体"/>
                <w:sz w:val="16"/>
                <w:lang w:eastAsia="zh-CN"/>
              </w:rPr>
              <w:t>好地</w:t>
            </w:r>
            <w:r>
              <w:rPr>
                <w:rFonts w:ascii="宋体" w:hAnsi="宋体" w:eastAsia="宋体"/>
                <w:sz w:val="16"/>
              </w:rPr>
              <w:t>得到提高。</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CD8311">
            <w:pPr>
              <w:jc w:val="both"/>
            </w:pPr>
            <w:r>
              <w:rPr>
                <w:rFonts w:ascii="宋体" w:hAnsi="宋体" w:eastAsia="宋体"/>
                <w:sz w:val="16"/>
              </w:rPr>
              <w:t>完成国家级公益林区的管护10.47万亩，国家级公益林管理遵循“生态优先、严格保护，分类管理、责权统一”，做好管护工作。</w:t>
            </w:r>
          </w:p>
        </w:tc>
      </w:tr>
      <w:tr w14:paraId="598FEC1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382B0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CC0E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C25A3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23CA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1918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A011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084BB">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7039F">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21560B">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CFE6C">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395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8BD3C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2A2C0">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287D8">
            <w:pPr>
              <w:jc w:val="center"/>
            </w:pPr>
            <w:r>
              <w:rPr>
                <w:rFonts w:ascii="宋体" w:hAnsi="宋体" w:eastAsia="宋体"/>
                <w:sz w:val="16"/>
              </w:rPr>
              <w:t>偏差原因分析及改进措施</w:t>
            </w:r>
          </w:p>
        </w:tc>
      </w:tr>
      <w:tr w14:paraId="4B76207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AD77B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DD17882">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BD2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7B67E">
            <w:pPr>
              <w:jc w:val="center"/>
            </w:pPr>
            <w:r>
              <w:rPr>
                <w:rFonts w:ascii="宋体" w:hAnsi="宋体" w:eastAsia="宋体"/>
                <w:sz w:val="16"/>
              </w:rPr>
              <w:t>国家公益林管护面积（万亩）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C191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3E351">
            <w:pPr>
              <w:jc w:val="center"/>
            </w:pPr>
            <w:r>
              <w:rPr>
                <w:rFonts w:ascii="宋体" w:hAnsi="宋体" w:eastAsia="宋体"/>
                <w:sz w:val="16"/>
              </w:rPr>
              <w:t>=10.47万亩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23B74">
            <w:pPr>
              <w:jc w:val="center"/>
            </w:pPr>
            <w:r>
              <w:rPr>
                <w:rFonts w:ascii="宋体" w:hAnsi="宋体" w:eastAsia="宋体"/>
                <w:sz w:val="16"/>
              </w:rPr>
              <w:t>10.47万亩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06A6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0353F">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201E4">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ECC14">
            <w:pPr>
              <w:jc w:val="center"/>
            </w:pPr>
            <w:r>
              <w:rPr>
                <w:rFonts w:ascii="宋体" w:hAnsi="宋体" w:eastAsia="宋体"/>
                <w:sz w:val="16"/>
              </w:rPr>
              <w:t>10.47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04E0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9631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FC92E">
            <w:pPr>
              <w:jc w:val="center"/>
            </w:pPr>
          </w:p>
        </w:tc>
      </w:tr>
      <w:tr w14:paraId="3F529E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63EBB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205D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4D2A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73EA2">
            <w:pPr>
              <w:jc w:val="center"/>
            </w:pPr>
            <w:r>
              <w:rPr>
                <w:rFonts w:ascii="宋体" w:hAnsi="宋体" w:eastAsia="宋体"/>
                <w:sz w:val="16"/>
              </w:rPr>
              <w:t>国家级公益林管护质量自查率（%）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0532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68E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63660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3A1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63C7">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72C6">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439F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393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795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7F6FB">
            <w:pPr>
              <w:jc w:val="center"/>
            </w:pPr>
          </w:p>
        </w:tc>
      </w:tr>
      <w:tr w14:paraId="22DBFE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C6FDF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D804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D4C5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E916B">
            <w:pPr>
              <w:jc w:val="center"/>
            </w:pPr>
            <w:r>
              <w:rPr>
                <w:rFonts w:ascii="宋体" w:hAnsi="宋体" w:eastAsia="宋体"/>
                <w:sz w:val="16"/>
              </w:rPr>
              <w:t>国家级公益林管护人员劳务报酬按时发放率（%）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AC4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7E8E8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F32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C779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CF8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7D3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A11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C8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928E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99FE08">
            <w:pPr>
              <w:jc w:val="center"/>
            </w:pPr>
          </w:p>
        </w:tc>
      </w:tr>
      <w:tr w14:paraId="4F825A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F51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5B33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5B394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3DEA9">
            <w:pPr>
              <w:jc w:val="center"/>
            </w:pPr>
            <w:r>
              <w:rPr>
                <w:rFonts w:ascii="宋体" w:hAnsi="宋体" w:eastAsia="宋体"/>
                <w:sz w:val="16"/>
              </w:rPr>
              <w:t>国有林地管护及其他支撑保障补助资金（元/亩）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2A84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5BAF9">
            <w:pPr>
              <w:jc w:val="center"/>
            </w:pPr>
            <w:r>
              <w:rPr>
                <w:rFonts w:ascii="宋体" w:hAnsi="宋体" w:eastAsia="宋体"/>
                <w:sz w:val="16"/>
              </w:rPr>
              <w:t>=10元/亩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13F5D">
            <w:pPr>
              <w:jc w:val="center"/>
            </w:pPr>
            <w:r>
              <w:rPr>
                <w:rFonts w:ascii="宋体" w:hAnsi="宋体" w:eastAsia="宋体"/>
                <w:sz w:val="16"/>
              </w:rPr>
              <w:t>10元/亩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509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9034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4E8C3">
            <w:pPr>
              <w:jc w:val="center"/>
            </w:pPr>
            <w:r>
              <w:rPr>
                <w:rFonts w:ascii="宋体" w:hAnsi="宋体" w:eastAsia="宋体"/>
                <w:sz w:val="16"/>
              </w:rPr>
              <w:t>行业标准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30063">
            <w:pPr>
              <w:jc w:val="center"/>
            </w:pPr>
            <w:r>
              <w:rPr>
                <w:rFonts w:ascii="宋体" w:hAnsi="宋体" w:eastAsia="宋体"/>
                <w:sz w:val="16"/>
              </w:rPr>
              <w:t>10元/亩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D7B9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951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84968">
            <w:pPr>
              <w:jc w:val="center"/>
            </w:pPr>
          </w:p>
        </w:tc>
      </w:tr>
      <w:tr w14:paraId="6079C1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19C6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6D96DE">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65BD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F1A4C">
            <w:pPr>
              <w:jc w:val="center"/>
            </w:pPr>
            <w:r>
              <w:rPr>
                <w:rFonts w:ascii="宋体" w:hAnsi="宋体" w:eastAsia="宋体"/>
                <w:sz w:val="16"/>
              </w:rPr>
              <w:t>提供周边农牧民就业岗位（个）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E58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20E05">
            <w:pPr>
              <w:jc w:val="center"/>
            </w:pPr>
            <w:r>
              <w:rPr>
                <w:rFonts w:ascii="宋体" w:hAnsi="宋体" w:eastAsia="宋体"/>
                <w:sz w:val="16"/>
              </w:rPr>
              <w: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87336">
            <w:pPr>
              <w:jc w:val="center"/>
            </w:pPr>
            <w:r>
              <w:rPr>
                <w:rFonts w:ascii="宋体" w:hAnsi="宋体" w:eastAsia="宋体"/>
                <w:sz w:val="16"/>
              </w:rPr>
              <w: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7CEF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CE35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8E2D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77329">
            <w:pPr>
              <w:jc w:val="center"/>
            </w:pPr>
            <w:r>
              <w:rPr>
                <w:rFonts w:ascii="宋体" w:hAnsi="宋体" w:eastAsia="宋体"/>
                <w:sz w:val="16"/>
              </w:rPr>
              <w:t>16个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9CCEB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573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5196B">
            <w:pPr>
              <w:jc w:val="center"/>
            </w:pPr>
          </w:p>
        </w:tc>
      </w:tr>
      <w:tr w14:paraId="06E741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9A66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1C6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F2AD2">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2CA4B">
            <w:pPr>
              <w:jc w:val="center"/>
            </w:pPr>
            <w:r>
              <w:rPr>
                <w:rFonts w:ascii="宋体" w:hAnsi="宋体" w:eastAsia="宋体"/>
                <w:sz w:val="16"/>
              </w:rPr>
              <w:t>国家级公益林管护生态环境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D048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03304">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7D7DD">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375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166C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858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4B1515">
            <w:pPr>
              <w:jc w:val="center"/>
            </w:pPr>
            <w:r>
              <w:rPr>
                <w:rFonts w:ascii="宋体" w:hAnsi="宋体" w:eastAsia="宋体"/>
                <w:sz w:val="16"/>
              </w:rPr>
              <w:t>明显改善</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F5A3D">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DDA7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8248">
            <w:pPr>
              <w:jc w:val="center"/>
            </w:pPr>
          </w:p>
        </w:tc>
      </w:tr>
      <w:tr w14:paraId="277C7E2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568A1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80AB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5BA2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1C178">
            <w:pPr>
              <w:jc w:val="center"/>
            </w:pPr>
            <w:r>
              <w:rPr>
                <w:rFonts w:ascii="宋体" w:hAnsi="宋体" w:eastAsia="宋体"/>
                <w:sz w:val="16"/>
              </w:rPr>
              <w:t>管护员周边群众满意度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5ECA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B8BD1">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0858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97D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17C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126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CCD9A">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E827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73E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41915">
            <w:pPr>
              <w:jc w:val="center"/>
            </w:pPr>
          </w:p>
        </w:tc>
      </w:tr>
      <w:tr w14:paraId="0ACC07E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C8106D">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625C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D28B6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94B5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74DD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CA27B">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84BC43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F6D6C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079E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3DB37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64DD49"/>
        </w:tc>
      </w:tr>
    </w:tbl>
    <w:p w14:paraId="3AF32ED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45914E83">
        <w:tblPrEx>
          <w:tblCellMar>
            <w:top w:w="0" w:type="dxa"/>
            <w:left w:w="108" w:type="dxa"/>
            <w:bottom w:w="0" w:type="dxa"/>
            <w:right w:w="108" w:type="dxa"/>
          </w:tblCellMar>
        </w:tblPrEx>
        <w:tc>
          <w:tcPr>
            <w:tcW w:w="8848" w:type="dxa"/>
            <w:gridSpan w:val="14"/>
            <w:vAlign w:val="center"/>
          </w:tcPr>
          <w:p w14:paraId="44B09C31">
            <w:pPr>
              <w:jc w:val="center"/>
            </w:pPr>
            <w:r>
              <w:rPr>
                <w:rFonts w:ascii="宋体" w:hAnsi="宋体" w:eastAsia="宋体"/>
                <w:sz w:val="24"/>
              </w:rPr>
              <w:t>项目支出绩效自评表</w:t>
            </w:r>
          </w:p>
        </w:tc>
      </w:tr>
      <w:tr w14:paraId="141AA873">
        <w:tblPrEx>
          <w:tblCellMar>
            <w:top w:w="0" w:type="dxa"/>
            <w:left w:w="108" w:type="dxa"/>
            <w:bottom w:w="0" w:type="dxa"/>
            <w:right w:w="108" w:type="dxa"/>
          </w:tblCellMar>
        </w:tblPrEx>
        <w:tc>
          <w:tcPr>
            <w:tcW w:w="8848" w:type="dxa"/>
            <w:gridSpan w:val="14"/>
            <w:vAlign w:val="center"/>
          </w:tcPr>
          <w:p w14:paraId="7A3E3E99">
            <w:pPr>
              <w:jc w:val="center"/>
            </w:pPr>
            <w:r>
              <w:rPr>
                <w:rFonts w:ascii="宋体" w:hAnsi="宋体" w:eastAsia="宋体"/>
                <w:sz w:val="24"/>
              </w:rPr>
              <w:t>(2024年度)</w:t>
            </w:r>
          </w:p>
        </w:tc>
      </w:tr>
      <w:tr w14:paraId="666CD2A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19E2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FB9B7A">
            <w:pPr>
              <w:jc w:val="center"/>
            </w:pPr>
            <w:r>
              <w:rPr>
                <w:rFonts w:ascii="宋体" w:hAnsi="宋体" w:eastAsia="宋体"/>
                <w:sz w:val="16"/>
              </w:rPr>
              <w:t>伊州财建</w:t>
            </w:r>
            <w:r>
              <w:rPr>
                <w:rFonts w:hint="eastAsia" w:ascii="宋体" w:hAnsi="宋体"/>
                <w:sz w:val="16"/>
                <w:lang w:eastAsia="zh-CN"/>
              </w:rPr>
              <w:t>〔2023〕174号</w:t>
            </w:r>
            <w:r>
              <w:rPr>
                <w:rFonts w:ascii="宋体" w:hAnsi="宋体" w:eastAsia="宋体"/>
                <w:sz w:val="16"/>
              </w:rPr>
              <w:t>2024年中央林业草原生态保护恢复资金（直达资金）</w:t>
            </w:r>
          </w:p>
        </w:tc>
      </w:tr>
      <w:tr w14:paraId="0642973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BE5A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0945777">
            <w:pPr>
              <w:jc w:val="center"/>
            </w:pPr>
            <w:r>
              <w:rPr>
                <w:rFonts w:ascii="宋体" w:hAnsi="宋体" w:eastAsia="宋体"/>
                <w:sz w:val="16"/>
              </w:rPr>
              <w:t>特克斯县林业和草原局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BDE64">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ED2F9A1">
            <w:pPr>
              <w:jc w:val="center"/>
            </w:pPr>
            <w:r>
              <w:rPr>
                <w:rFonts w:ascii="宋体" w:hAnsi="宋体" w:eastAsia="宋体"/>
                <w:sz w:val="16"/>
              </w:rPr>
              <w:t>特克斯县林业和草原局</w:t>
            </w:r>
          </w:p>
        </w:tc>
      </w:tr>
      <w:tr w14:paraId="4E9DFEB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8C224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85952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ED7D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E26A1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FA91D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A9A29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1306B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B2696">
            <w:pPr>
              <w:jc w:val="center"/>
            </w:pPr>
            <w:r>
              <w:rPr>
                <w:rFonts w:ascii="宋体" w:hAnsi="宋体" w:eastAsia="宋体"/>
                <w:sz w:val="16"/>
              </w:rPr>
              <w:t>得分</w:t>
            </w:r>
          </w:p>
        </w:tc>
      </w:tr>
      <w:tr w14:paraId="4C40BB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D504D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23F84">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4222B2">
            <w:pPr>
              <w:jc w:val="center"/>
            </w:pPr>
            <w:r>
              <w:rPr>
                <w:rFonts w:ascii="宋体" w:hAnsi="宋体" w:eastAsia="宋体"/>
                <w:sz w:val="16"/>
              </w:rPr>
              <w:t>86.00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13BE80">
            <w:pPr>
              <w:jc w:val="center"/>
            </w:pPr>
            <w:r>
              <w:rPr>
                <w:rFonts w:ascii="宋体" w:hAnsi="宋体" w:eastAsia="宋体"/>
                <w:sz w:val="16"/>
              </w:rPr>
              <w:t>86.00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3C4C5">
            <w:pPr>
              <w:jc w:val="center"/>
            </w:pPr>
            <w:r>
              <w:rPr>
                <w:rFonts w:ascii="宋体" w:hAnsi="宋体" w:eastAsia="宋体"/>
                <w:sz w:val="16"/>
              </w:rPr>
              <w:t>86.00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85A7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30D59">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E6910">
            <w:pPr>
              <w:jc w:val="center"/>
            </w:pPr>
            <w:r>
              <w:rPr>
                <w:rFonts w:ascii="宋体" w:hAnsi="宋体" w:eastAsia="宋体"/>
                <w:sz w:val="16"/>
              </w:rPr>
              <w:t>10.00</w:t>
            </w:r>
          </w:p>
        </w:tc>
      </w:tr>
      <w:tr w14:paraId="040FDF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175E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D5AE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9C090F">
            <w:pPr>
              <w:jc w:val="center"/>
            </w:pPr>
            <w:r>
              <w:rPr>
                <w:rFonts w:ascii="宋体" w:hAnsi="宋体" w:eastAsia="宋体"/>
                <w:sz w:val="16"/>
              </w:rPr>
              <w:t>86.00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2854D">
            <w:pPr>
              <w:jc w:val="center"/>
            </w:pPr>
            <w:r>
              <w:rPr>
                <w:rFonts w:ascii="宋体" w:hAnsi="宋体" w:eastAsia="宋体"/>
                <w:sz w:val="16"/>
              </w:rPr>
              <w:t>86.00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912B9">
            <w:pPr>
              <w:jc w:val="center"/>
            </w:pPr>
            <w:r>
              <w:rPr>
                <w:rFonts w:ascii="宋体" w:hAnsi="宋体" w:eastAsia="宋体"/>
                <w:sz w:val="16"/>
              </w:rPr>
              <w:t>86.00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14197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71767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55858">
            <w:pPr>
              <w:jc w:val="center"/>
            </w:pPr>
            <w:r>
              <w:rPr>
                <w:rFonts w:ascii="宋体" w:hAnsi="宋体" w:eastAsia="宋体"/>
                <w:sz w:val="16"/>
              </w:rPr>
              <w:t>—</w:t>
            </w:r>
          </w:p>
        </w:tc>
      </w:tr>
      <w:tr w14:paraId="235AC4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11E8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E7BA9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2C8F2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58E34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30AA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9D64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31812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AA1ED">
            <w:pPr>
              <w:jc w:val="center"/>
            </w:pPr>
            <w:r>
              <w:rPr>
                <w:rFonts w:ascii="宋体" w:hAnsi="宋体" w:eastAsia="宋体"/>
                <w:sz w:val="16"/>
              </w:rPr>
              <w:t>—</w:t>
            </w:r>
          </w:p>
        </w:tc>
      </w:tr>
      <w:tr w14:paraId="13AA43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4EB85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B69325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A84F1B6">
            <w:pPr>
              <w:jc w:val="center"/>
            </w:pPr>
            <w:r>
              <w:rPr>
                <w:rFonts w:ascii="宋体" w:hAnsi="宋体" w:eastAsia="宋体"/>
                <w:sz w:val="16"/>
              </w:rPr>
              <w:t>实际完成情况</w:t>
            </w:r>
          </w:p>
        </w:tc>
      </w:tr>
      <w:tr w14:paraId="2F7B62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C074A2"/>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471B19">
            <w:pPr>
              <w:jc w:val="both"/>
            </w:pPr>
            <w:r>
              <w:rPr>
                <w:rFonts w:ascii="宋体" w:hAnsi="宋体" w:eastAsia="宋体"/>
                <w:sz w:val="16"/>
              </w:rPr>
              <w:t>完成特克斯县2024年生态护林员223人续聘选聘工作，每人每年按1万元进行补助；每年开展岗前培训、专业培训不少于2次，护林员补助当期兑现率不低于90%，通过选聘生态护林员将部分脱贫人口就地转为生态护林员，巩固拓展脱贫攻坚成果，助力乡村振兴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091DF5A">
            <w:pPr>
              <w:jc w:val="both"/>
            </w:pPr>
            <w:r>
              <w:rPr>
                <w:rFonts w:ascii="宋体" w:hAnsi="宋体" w:eastAsia="宋体"/>
                <w:sz w:val="16"/>
              </w:rPr>
              <w:t>加强生态护林员选聘管理，脱贫地区受聘开展资源管护的脱贫人口给予补助，实现资源有效管护。相关任务经验达到合格标准、资金使用规范。</w:t>
            </w:r>
          </w:p>
        </w:tc>
      </w:tr>
      <w:tr w14:paraId="788DFEA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B650F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BBD26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A9C62">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B1646">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AB84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2F7C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DD62D">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8221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C89A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009C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295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CB51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75B9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4CD8E">
            <w:pPr>
              <w:jc w:val="center"/>
            </w:pPr>
            <w:r>
              <w:rPr>
                <w:rFonts w:ascii="宋体" w:hAnsi="宋体" w:eastAsia="宋体"/>
                <w:sz w:val="16"/>
              </w:rPr>
              <w:t>偏差原因分析及改进措施</w:t>
            </w:r>
          </w:p>
        </w:tc>
      </w:tr>
      <w:tr w14:paraId="03DD8A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A37462">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2C756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2C10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ED806">
            <w:pPr>
              <w:jc w:val="center"/>
            </w:pPr>
            <w:r>
              <w:rPr>
                <w:rFonts w:ascii="宋体" w:hAnsi="宋体" w:eastAsia="宋体"/>
                <w:sz w:val="16"/>
              </w:rPr>
              <w:t>聘用生态护林员人数（人）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B5B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19E26">
            <w:pPr>
              <w:jc w:val="center"/>
            </w:pPr>
            <w:r>
              <w:rPr>
                <w:rFonts w:ascii="宋体" w:hAnsi="宋体" w:eastAsia="宋体"/>
                <w:sz w:val="16"/>
              </w:rPr>
              <w:t>=223人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D8AF6">
            <w:pPr>
              <w:jc w:val="center"/>
            </w:pPr>
            <w:r>
              <w:rPr>
                <w:rFonts w:ascii="宋体" w:hAnsi="宋体" w:eastAsia="宋体"/>
                <w:sz w:val="16"/>
              </w:rPr>
              <w:t>86人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FF4D9">
            <w:pPr>
              <w:jc w:val="center"/>
            </w:pPr>
            <w:r>
              <w:rPr>
                <w:rFonts w:ascii="宋体" w:hAnsi="宋体" w:eastAsia="宋体"/>
                <w:sz w:val="16"/>
              </w:rPr>
              <w:t>38.5%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AECBA">
            <w:pPr>
              <w:jc w:val="center"/>
            </w:pPr>
            <w:r>
              <w:rPr>
                <w:rFonts w:ascii="宋体" w:hAnsi="宋体" w:eastAsia="宋体"/>
                <w:sz w:val="16"/>
              </w:rPr>
              <w:t>3.85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994F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1AE51">
            <w:pPr>
              <w:jc w:val="center"/>
            </w:pPr>
            <w:r>
              <w:rPr>
                <w:rFonts w:ascii="宋体" w:hAnsi="宋体" w:eastAsia="宋体"/>
                <w:sz w:val="16"/>
              </w:rPr>
              <w:t>223人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33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571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41AA8F">
            <w:pPr>
              <w:jc w:val="center"/>
            </w:pPr>
            <w:r>
              <w:rPr>
                <w:rFonts w:ascii="宋体" w:hAnsi="宋体" w:eastAsia="宋体"/>
                <w:sz w:val="16"/>
              </w:rPr>
              <w:t>因此项目为跨年项目，故存在偏差</w:t>
            </w:r>
          </w:p>
        </w:tc>
      </w:tr>
      <w:tr w14:paraId="7C9349C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677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9833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42E93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30C54">
            <w:pPr>
              <w:jc w:val="center"/>
            </w:pPr>
            <w:r>
              <w:rPr>
                <w:rFonts w:ascii="宋体" w:hAnsi="宋体" w:eastAsia="宋体"/>
                <w:sz w:val="16"/>
              </w:rPr>
              <w:t>生态护林员当期兑现率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B9E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F02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C3E7D">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9AC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5881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F4D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C037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8D0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813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20BFF">
            <w:pPr>
              <w:jc w:val="center"/>
            </w:pPr>
          </w:p>
        </w:tc>
      </w:tr>
      <w:tr w14:paraId="722A1B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8BEF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026E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F9130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5A9A58">
            <w:pPr>
              <w:jc w:val="center"/>
            </w:pPr>
            <w:r>
              <w:rPr>
                <w:rFonts w:ascii="宋体" w:hAnsi="宋体" w:eastAsia="宋体"/>
                <w:sz w:val="16"/>
              </w:rPr>
              <w:t>是否全部为脱贫人口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405B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7750D">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BAEA8">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8F9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CA0D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286FA0">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94E1">
            <w:pPr>
              <w:jc w:val="center"/>
            </w:pPr>
            <w:r>
              <w:rPr>
                <w:rFonts w:ascii="宋体" w:hAnsi="宋体" w:eastAsia="宋体"/>
                <w:sz w:val="16"/>
              </w:rPr>
              <w:t>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7E2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9E4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FC6C1">
            <w:pPr>
              <w:jc w:val="center"/>
            </w:pPr>
          </w:p>
        </w:tc>
      </w:tr>
      <w:tr w14:paraId="71323B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4DC52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3653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7524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77026">
            <w:pPr>
              <w:jc w:val="center"/>
            </w:pPr>
            <w:r>
              <w:rPr>
                <w:rFonts w:ascii="宋体" w:hAnsi="宋体" w:eastAsia="宋体"/>
                <w:sz w:val="16"/>
              </w:rPr>
              <w:t>生态护林员完成选聘工作时限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9990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ACA9A">
            <w:pPr>
              <w:jc w:val="center"/>
            </w:pPr>
            <w:r>
              <w:rPr>
                <w:rFonts w:ascii="宋体" w:hAnsi="宋体" w:eastAsia="宋体"/>
                <w:sz w:val="16"/>
              </w:rPr>
              <w:t>&lt;=30天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EBFB6">
            <w:pPr>
              <w:jc w:val="center"/>
            </w:pPr>
            <w:r>
              <w:rPr>
                <w:rFonts w:ascii="宋体" w:hAnsi="宋体" w:eastAsia="宋体"/>
                <w:sz w:val="16"/>
              </w:rPr>
              <w: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AF73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AB2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DA8FB">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11143">
            <w:pPr>
              <w:jc w:val="center"/>
            </w:pPr>
            <w:r>
              <w:rPr>
                <w:rFonts w:ascii="宋体" w:hAnsi="宋体" w:eastAsia="宋体"/>
                <w:sz w:val="16"/>
              </w:rPr>
              <w:t>30天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C8293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7E9D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29EE7">
            <w:pPr>
              <w:jc w:val="center"/>
            </w:pPr>
          </w:p>
        </w:tc>
      </w:tr>
      <w:tr w14:paraId="1AA526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C409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1A09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1BF8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59CAB">
            <w:pPr>
              <w:jc w:val="center"/>
            </w:pPr>
            <w:r>
              <w:rPr>
                <w:rFonts w:ascii="宋体" w:hAnsi="宋体" w:eastAsia="宋体"/>
                <w:sz w:val="16"/>
              </w:rPr>
              <w:t>生态护林员发放标准（元/人/年）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44A92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7E748">
            <w:pPr>
              <w:jc w:val="center"/>
            </w:pPr>
            <w:r>
              <w:rPr>
                <w:rFonts w:ascii="宋体" w:hAnsi="宋体" w:eastAsia="宋体"/>
                <w:sz w:val="16"/>
              </w:rPr>
              <w:t>&lt;=1万元/年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41940">
            <w:pPr>
              <w:jc w:val="center"/>
            </w:pPr>
            <w:r>
              <w:rPr>
                <w:rFonts w:ascii="宋体" w:hAnsi="宋体" w:eastAsia="宋体"/>
                <w:sz w:val="16"/>
              </w:rPr>
              <w:t>1万元/年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C0B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5CCA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12B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55305">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62FF8A">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05D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F3E87">
            <w:pPr>
              <w:jc w:val="center"/>
            </w:pPr>
          </w:p>
        </w:tc>
      </w:tr>
      <w:tr w14:paraId="0D84498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13B7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1940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C63B9">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0E2DF">
            <w:pPr>
              <w:jc w:val="center"/>
            </w:pPr>
            <w:r>
              <w:rPr>
                <w:rFonts w:ascii="宋体" w:hAnsi="宋体" w:eastAsia="宋体"/>
                <w:sz w:val="16"/>
              </w:rPr>
              <w:t>生态护林员对自然生态环境管护效果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2108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2E174">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B4B07">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5DC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831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124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7D0FB">
            <w:pPr>
              <w:jc w:val="center"/>
            </w:pPr>
            <w:r>
              <w:rPr>
                <w:rFonts w:ascii="宋体" w:hAnsi="宋体" w:eastAsia="宋体"/>
                <w:sz w:val="16"/>
              </w:rPr>
              <w:t>显著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C423D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6669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0B5EF">
            <w:pPr>
              <w:jc w:val="center"/>
            </w:pPr>
          </w:p>
        </w:tc>
      </w:tr>
      <w:tr w14:paraId="179D7F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6859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3DC7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91C0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E7145">
            <w:pPr>
              <w:jc w:val="center"/>
            </w:pPr>
            <w:r>
              <w:rPr>
                <w:rFonts w:ascii="宋体" w:hAnsi="宋体" w:eastAsia="宋体"/>
                <w:sz w:val="16"/>
              </w:rPr>
              <w:t>生态护林员对政策落实满意度（%）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AE3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DFF7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AD01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5C6E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3359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6BA378">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2EAE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AE48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9A3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B3634">
            <w:pPr>
              <w:jc w:val="center"/>
            </w:pPr>
          </w:p>
        </w:tc>
      </w:tr>
      <w:tr w14:paraId="2D36EBF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4D45A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4655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F07DDE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B3678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9C22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B51C5">
            <w:pPr>
              <w:jc w:val="center"/>
            </w:pPr>
            <w:r>
              <w:rPr>
                <w:rFonts w:ascii="宋体" w:hAnsi="宋体" w:eastAsia="宋体"/>
                <w:sz w:val="16"/>
              </w:rPr>
              <w:t>93.85分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22730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808F3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E8B36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2C01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E06EEF"/>
        </w:tc>
      </w:tr>
    </w:tbl>
    <w:p w14:paraId="47EC9C6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32"/>
        <w:gridCol w:w="632"/>
        <w:gridCol w:w="632"/>
        <w:gridCol w:w="632"/>
        <w:gridCol w:w="632"/>
        <w:gridCol w:w="632"/>
        <w:gridCol w:w="632"/>
        <w:gridCol w:w="632"/>
        <w:gridCol w:w="632"/>
      </w:tblGrid>
      <w:tr w14:paraId="00EE1AEA">
        <w:tblPrEx>
          <w:tblCellMar>
            <w:top w:w="0" w:type="dxa"/>
            <w:left w:w="108" w:type="dxa"/>
            <w:bottom w:w="0" w:type="dxa"/>
            <w:right w:w="108" w:type="dxa"/>
          </w:tblCellMar>
        </w:tblPrEx>
        <w:tc>
          <w:tcPr>
            <w:tcW w:w="8848" w:type="dxa"/>
            <w:gridSpan w:val="14"/>
            <w:vAlign w:val="center"/>
          </w:tcPr>
          <w:p w14:paraId="183B6004">
            <w:pPr>
              <w:jc w:val="center"/>
            </w:pPr>
            <w:r>
              <w:rPr>
                <w:rFonts w:ascii="宋体" w:hAnsi="宋体" w:eastAsia="宋体"/>
                <w:sz w:val="24"/>
              </w:rPr>
              <w:t>项目支出绩效自评表</w:t>
            </w:r>
          </w:p>
        </w:tc>
      </w:tr>
      <w:tr w14:paraId="1EEAE22C">
        <w:tblPrEx>
          <w:tblCellMar>
            <w:top w:w="0" w:type="dxa"/>
            <w:left w:w="108" w:type="dxa"/>
            <w:bottom w:w="0" w:type="dxa"/>
            <w:right w:w="108" w:type="dxa"/>
          </w:tblCellMar>
        </w:tblPrEx>
        <w:tc>
          <w:tcPr>
            <w:tcW w:w="8848" w:type="dxa"/>
            <w:gridSpan w:val="14"/>
            <w:vAlign w:val="center"/>
          </w:tcPr>
          <w:p w14:paraId="0A17DC54">
            <w:pPr>
              <w:jc w:val="center"/>
            </w:pPr>
            <w:r>
              <w:rPr>
                <w:rFonts w:ascii="宋体" w:hAnsi="宋体" w:eastAsia="宋体"/>
                <w:sz w:val="24"/>
              </w:rPr>
              <w:t>(2024年度)</w:t>
            </w:r>
          </w:p>
        </w:tc>
      </w:tr>
      <w:tr w14:paraId="61BA73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177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CA536C">
            <w:pPr>
              <w:jc w:val="center"/>
            </w:pPr>
            <w:r>
              <w:rPr>
                <w:rFonts w:ascii="宋体" w:hAnsi="宋体" w:eastAsia="宋体"/>
                <w:sz w:val="16"/>
              </w:rPr>
              <w:t>伊州财建</w:t>
            </w:r>
            <w:r>
              <w:rPr>
                <w:rFonts w:hint="eastAsia" w:ascii="宋体" w:hAnsi="宋体"/>
                <w:sz w:val="16"/>
                <w:lang w:eastAsia="zh-CN"/>
              </w:rPr>
              <w:t>〔2023〕175号</w:t>
            </w:r>
            <w:r>
              <w:rPr>
                <w:rFonts w:ascii="宋体" w:hAnsi="宋体" w:eastAsia="宋体"/>
                <w:sz w:val="16"/>
              </w:rPr>
              <w:t>2024年自治区林草专项资金</w:t>
            </w:r>
          </w:p>
        </w:tc>
      </w:tr>
      <w:tr w14:paraId="20577F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0E332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B6BA4F">
            <w:pPr>
              <w:jc w:val="center"/>
            </w:pPr>
            <w:r>
              <w:rPr>
                <w:rFonts w:ascii="宋体" w:hAnsi="宋体" w:eastAsia="宋体"/>
                <w:sz w:val="16"/>
              </w:rPr>
              <w:t>特克斯县林业和草原局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EA12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C81A88A">
            <w:pPr>
              <w:jc w:val="center"/>
            </w:pPr>
            <w:r>
              <w:rPr>
                <w:rFonts w:ascii="宋体" w:hAnsi="宋体" w:eastAsia="宋体"/>
                <w:sz w:val="16"/>
              </w:rPr>
              <w:t>特克斯县林业和草原局</w:t>
            </w:r>
          </w:p>
        </w:tc>
      </w:tr>
      <w:tr w14:paraId="29F3ADE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0D007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BF65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921A7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72E7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D0779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3DC7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CF0FC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E8CF8">
            <w:pPr>
              <w:jc w:val="center"/>
            </w:pPr>
            <w:r>
              <w:rPr>
                <w:rFonts w:ascii="宋体" w:hAnsi="宋体" w:eastAsia="宋体"/>
                <w:sz w:val="16"/>
              </w:rPr>
              <w:t>得分</w:t>
            </w:r>
          </w:p>
        </w:tc>
      </w:tr>
      <w:tr w14:paraId="146137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C5CA4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1A49E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49A707">
            <w:pPr>
              <w:jc w:val="center"/>
            </w:pPr>
            <w:r>
              <w:rPr>
                <w:rFonts w:ascii="宋体" w:hAnsi="宋体" w:eastAsia="宋体"/>
                <w:sz w:val="16"/>
              </w:rPr>
              <w:t>135.00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DC5C9">
            <w:pPr>
              <w:jc w:val="center"/>
            </w:pPr>
            <w:r>
              <w:rPr>
                <w:rFonts w:ascii="宋体" w:hAnsi="宋体" w:eastAsia="宋体"/>
                <w:sz w:val="16"/>
              </w:rPr>
              <w:t>135.00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840945">
            <w:pPr>
              <w:jc w:val="center"/>
            </w:pPr>
            <w:r>
              <w:rPr>
                <w:rFonts w:ascii="宋体" w:hAnsi="宋体" w:eastAsia="宋体"/>
                <w:sz w:val="16"/>
              </w:rPr>
              <w:t>134.99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0EADB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01676">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6323D2">
            <w:pPr>
              <w:jc w:val="center"/>
            </w:pPr>
            <w:r>
              <w:rPr>
                <w:rFonts w:ascii="宋体" w:hAnsi="宋体" w:eastAsia="宋体"/>
                <w:sz w:val="16"/>
              </w:rPr>
              <w:t>10.00</w:t>
            </w:r>
          </w:p>
        </w:tc>
      </w:tr>
      <w:tr w14:paraId="3C2511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41CF5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65F5F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CEBA2">
            <w:pPr>
              <w:jc w:val="center"/>
            </w:pPr>
            <w:r>
              <w:rPr>
                <w:rFonts w:ascii="宋体" w:hAnsi="宋体" w:eastAsia="宋体"/>
                <w:sz w:val="16"/>
              </w:rPr>
              <w:t>135.00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4F9A9">
            <w:pPr>
              <w:jc w:val="center"/>
            </w:pPr>
            <w:r>
              <w:rPr>
                <w:rFonts w:ascii="宋体" w:hAnsi="宋体" w:eastAsia="宋体"/>
                <w:sz w:val="16"/>
              </w:rPr>
              <w:t>135.00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BE62D7">
            <w:pPr>
              <w:jc w:val="center"/>
            </w:pPr>
            <w:r>
              <w:rPr>
                <w:rFonts w:ascii="宋体" w:hAnsi="宋体" w:eastAsia="宋体"/>
                <w:sz w:val="16"/>
              </w:rPr>
              <w:t>134.99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C48DF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C323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4F67A">
            <w:pPr>
              <w:jc w:val="center"/>
            </w:pPr>
            <w:r>
              <w:rPr>
                <w:rFonts w:ascii="宋体" w:hAnsi="宋体" w:eastAsia="宋体"/>
                <w:sz w:val="16"/>
              </w:rPr>
              <w:t>—</w:t>
            </w:r>
          </w:p>
        </w:tc>
      </w:tr>
      <w:tr w14:paraId="48265A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6DB1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6D6F4">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040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628B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B0538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9754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4880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EC720">
            <w:pPr>
              <w:jc w:val="center"/>
            </w:pPr>
            <w:r>
              <w:rPr>
                <w:rFonts w:ascii="宋体" w:hAnsi="宋体" w:eastAsia="宋体"/>
                <w:sz w:val="16"/>
              </w:rPr>
              <w:t>—</w:t>
            </w:r>
          </w:p>
        </w:tc>
      </w:tr>
      <w:tr w14:paraId="505DADE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18470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339568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4CEB68">
            <w:pPr>
              <w:jc w:val="center"/>
            </w:pPr>
            <w:r>
              <w:rPr>
                <w:rFonts w:ascii="宋体" w:hAnsi="宋体" w:eastAsia="宋体"/>
                <w:sz w:val="16"/>
              </w:rPr>
              <w:t>实际完成情况</w:t>
            </w:r>
          </w:p>
        </w:tc>
      </w:tr>
      <w:tr w14:paraId="5EA13F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A0C7B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F4C1440">
            <w:pPr>
              <w:jc w:val="both"/>
            </w:pPr>
            <w:r>
              <w:rPr>
                <w:rFonts w:ascii="宋体" w:hAnsi="宋体" w:eastAsia="宋体"/>
                <w:sz w:val="16"/>
              </w:rPr>
              <w:t>支持1家企业、合作社产加销一体化建设，在加工转化、市场开拓，仓储保鲜等方面采取扶持措施，提升经营主体发展能力；建设林果提质增效林果基地示范园1个；开展禁牧和草畜平衡管理、草原返青期，生长盛期，枯黄期三期监测和有害生物常规监测。</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425031E">
            <w:pPr>
              <w:jc w:val="both"/>
            </w:pPr>
            <w:r>
              <w:rPr>
                <w:rFonts w:ascii="宋体" w:hAnsi="宋体" w:eastAsia="宋体"/>
                <w:sz w:val="16"/>
              </w:rPr>
              <w:t>（1）建成 300 亩示范园，主要种植苹果 140 亩和树上干杏 160</w:t>
            </w:r>
            <w:r>
              <w:rPr>
                <w:rFonts w:ascii="宋体" w:hAnsi="宋体" w:eastAsia="宋体"/>
                <w:sz w:val="16"/>
              </w:rPr>
              <w:br w:type="textWrapping"/>
            </w:r>
            <w:r>
              <w:rPr>
                <w:rFonts w:ascii="宋体" w:hAnsi="宋体" w:eastAsia="宋体"/>
                <w:sz w:val="16"/>
              </w:rPr>
              <w:t>亩。</w:t>
            </w:r>
            <w:r>
              <w:rPr>
                <w:rFonts w:ascii="宋体" w:hAnsi="宋体" w:eastAsia="宋体"/>
                <w:sz w:val="16"/>
              </w:rPr>
              <w:br w:type="textWrapping"/>
            </w:r>
            <w:r>
              <w:rPr>
                <w:rFonts w:ascii="宋体" w:hAnsi="宋体" w:eastAsia="宋体"/>
                <w:sz w:val="16"/>
              </w:rPr>
              <w:t>（2）购置设备，利用机械化作业，加快特克斯县的林果业提质</w:t>
            </w:r>
            <w:r>
              <w:rPr>
                <w:rFonts w:ascii="宋体" w:hAnsi="宋体" w:eastAsia="宋体"/>
                <w:sz w:val="16"/>
              </w:rPr>
              <w:br w:type="textWrapping"/>
            </w:r>
            <w:r>
              <w:rPr>
                <w:rFonts w:ascii="宋体" w:hAnsi="宋体" w:eastAsia="宋体"/>
                <w:sz w:val="16"/>
              </w:rPr>
              <w:t>增效。</w:t>
            </w:r>
            <w:r>
              <w:rPr>
                <w:rFonts w:ascii="宋体" w:hAnsi="宋体" w:eastAsia="宋体"/>
                <w:sz w:val="16"/>
              </w:rPr>
              <w:br w:type="textWrapping"/>
            </w:r>
            <w:r>
              <w:rPr>
                <w:rFonts w:ascii="宋体" w:hAnsi="宋体" w:eastAsia="宋体"/>
                <w:sz w:val="16"/>
              </w:rPr>
              <w:t>（3）改变传统水肥模式，利用有机肥代替化肥，建立水肥一体</w:t>
            </w:r>
            <w:r>
              <w:rPr>
                <w:rFonts w:ascii="宋体" w:hAnsi="宋体" w:eastAsia="宋体"/>
                <w:sz w:val="16"/>
              </w:rPr>
              <w:br w:type="textWrapping"/>
            </w:r>
            <w:r>
              <w:rPr>
                <w:rFonts w:ascii="宋体" w:hAnsi="宋体" w:eastAsia="宋体"/>
                <w:sz w:val="16"/>
              </w:rPr>
              <w:t>化高效栽培示范园，走绿色产业道路</w:t>
            </w:r>
          </w:p>
        </w:tc>
      </w:tr>
      <w:tr w14:paraId="6038F3D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47A7B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EE24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DDB5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9E2B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EE35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0510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8090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103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6BAB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3C5E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9AFB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F7D40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BEBDB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887AC">
            <w:pPr>
              <w:jc w:val="center"/>
            </w:pPr>
            <w:r>
              <w:rPr>
                <w:rFonts w:ascii="宋体" w:hAnsi="宋体" w:eastAsia="宋体"/>
                <w:sz w:val="16"/>
              </w:rPr>
              <w:t>偏差原因分析及改进措施</w:t>
            </w:r>
          </w:p>
        </w:tc>
      </w:tr>
      <w:tr w14:paraId="4B026DE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DBDC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CFAA2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EF634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2DF30">
            <w:pPr>
              <w:jc w:val="center"/>
            </w:pPr>
            <w:r>
              <w:rPr>
                <w:rFonts w:ascii="宋体" w:hAnsi="宋体" w:eastAsia="宋体"/>
                <w:sz w:val="16"/>
              </w:rPr>
              <w:t>林果企业、合作社产加销一体化建设数量（1）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4AFF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64469">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7494C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C8CE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4AA2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471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0F37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979BC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540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D5C17">
            <w:pPr>
              <w:jc w:val="center"/>
            </w:pPr>
          </w:p>
        </w:tc>
      </w:tr>
      <w:tr w14:paraId="40A184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54E0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5F61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CCD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84D02">
            <w:pPr>
              <w:jc w:val="center"/>
            </w:pPr>
            <w:r>
              <w:rPr>
                <w:rFonts w:ascii="宋体" w:hAnsi="宋体" w:eastAsia="宋体"/>
                <w:sz w:val="16"/>
              </w:rPr>
              <w:t>林果基地示范园建设面积（亩）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5614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A5CCC">
            <w:pPr>
              <w:jc w:val="center"/>
            </w:pPr>
            <w:r>
              <w:rPr>
                <w:rFonts w:ascii="宋体" w:hAnsi="宋体" w:eastAsia="宋体"/>
                <w:sz w:val="16"/>
              </w:rPr>
              <w:t>=300亩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788A7">
            <w:pPr>
              <w:jc w:val="center"/>
            </w:pPr>
            <w:r>
              <w:rPr>
                <w:rFonts w:ascii="宋体" w:hAnsi="宋体" w:eastAsia="宋体"/>
                <w:sz w:val="16"/>
              </w:rPr>
              <w:t>300亩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D4D3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2C183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075F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2710">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1DC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CCE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59593">
            <w:pPr>
              <w:jc w:val="center"/>
            </w:pPr>
          </w:p>
        </w:tc>
      </w:tr>
      <w:tr w14:paraId="5C8B8E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D6C1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2F10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225A3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131AC">
            <w:pPr>
              <w:jc w:val="center"/>
            </w:pPr>
            <w:r>
              <w:rPr>
                <w:rFonts w:ascii="宋体" w:hAnsi="宋体" w:eastAsia="宋体"/>
                <w:sz w:val="16"/>
              </w:rPr>
              <w:t>国家级草原固定监测点（个）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601C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94944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FE85D">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8E1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6EE4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D59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6211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A6A7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916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F7197A">
            <w:pPr>
              <w:jc w:val="center"/>
            </w:pPr>
          </w:p>
        </w:tc>
      </w:tr>
      <w:tr w14:paraId="1C4E50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B3240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2E84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88D70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C61EC">
            <w:pPr>
              <w:jc w:val="center"/>
            </w:pPr>
            <w:r>
              <w:rPr>
                <w:rFonts w:ascii="宋体" w:hAnsi="宋体" w:eastAsia="宋体"/>
                <w:sz w:val="16"/>
              </w:rPr>
              <w:t>禁牧和草畜平衡管理县市区（个）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E763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59BD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8C73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F17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A5F89">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7890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C2B4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310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6F4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BACE7">
            <w:pPr>
              <w:jc w:val="center"/>
            </w:pPr>
          </w:p>
        </w:tc>
      </w:tr>
      <w:tr w14:paraId="44C6A4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9276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9FDB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CCDA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D339">
            <w:pPr>
              <w:jc w:val="center"/>
            </w:pPr>
            <w:r>
              <w:rPr>
                <w:rFonts w:ascii="宋体" w:hAnsi="宋体" w:eastAsia="宋体"/>
                <w:sz w:val="16"/>
              </w:rPr>
              <w:t>草原资源和有害生物常规监测县市区（个）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EF79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EA088">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FE89F">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4CE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1DFEC">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6E01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C9FA1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0132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2AF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1EB1A">
            <w:pPr>
              <w:jc w:val="center"/>
            </w:pPr>
          </w:p>
        </w:tc>
      </w:tr>
      <w:tr w14:paraId="0154C5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2852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4B6F3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677A2C">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6C046">
            <w:pPr>
              <w:jc w:val="center"/>
            </w:pPr>
            <w:r>
              <w:rPr>
                <w:rFonts w:ascii="宋体" w:hAnsi="宋体" w:eastAsia="宋体"/>
                <w:sz w:val="16"/>
              </w:rPr>
              <w:t>林果企业（合作社）产加销一体化项目验收合格率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B9B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007FCA">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390A0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48C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46AF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5EE2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019A75">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4E1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BEB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3B81F">
            <w:pPr>
              <w:jc w:val="center"/>
            </w:pPr>
          </w:p>
        </w:tc>
      </w:tr>
      <w:tr w14:paraId="1543A71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C6D8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43325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AD1B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A5864">
            <w:pPr>
              <w:jc w:val="center"/>
            </w:pPr>
            <w:r>
              <w:rPr>
                <w:rFonts w:ascii="宋体" w:hAnsi="宋体" w:eastAsia="宋体"/>
                <w:sz w:val="16"/>
              </w:rPr>
              <w:t>任务完成时间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DC24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CB66D">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15C185">
            <w:pPr>
              <w:jc w:val="center"/>
            </w:pPr>
            <w:r>
              <w:rPr>
                <w:rFonts w:ascii="宋体" w:hAnsi="宋体" w:eastAsia="宋体"/>
                <w:sz w:val="16"/>
              </w:rPr>
              <w:t>2024年12月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EE6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C2B0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FFA9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3EFFC">
            <w:pPr>
              <w:jc w:val="center"/>
            </w:pPr>
            <w:r>
              <w:rPr>
                <w:rFonts w:ascii="宋体" w:hAnsi="宋体" w:eastAsia="宋体"/>
                <w:sz w:val="16"/>
              </w:rPr>
              <w:t>2023年12月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C5F2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B0A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9137A">
            <w:pPr>
              <w:jc w:val="center"/>
            </w:pPr>
          </w:p>
        </w:tc>
      </w:tr>
      <w:tr w14:paraId="550728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009A3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D515DA">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5890C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32167">
            <w:pPr>
              <w:jc w:val="center"/>
            </w:pPr>
            <w:r>
              <w:rPr>
                <w:rFonts w:ascii="宋体" w:hAnsi="宋体" w:eastAsia="宋体"/>
                <w:sz w:val="16"/>
              </w:rPr>
              <w:t>林果企业（合作社）产加销一体化项目补助（万元/个）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A5A4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845B8">
            <w:pPr>
              <w:jc w:val="center"/>
            </w:pPr>
            <w:r>
              <w:rPr>
                <w:rFonts w:ascii="宋体" w:hAnsi="宋体" w:eastAsia="宋体"/>
                <w:sz w:val="16"/>
              </w:rPr>
              <w:t>&lt;=100万元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A4921">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05F5A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7E62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47A3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8328F">
            <w:pPr>
              <w:jc w:val="center"/>
            </w:pPr>
            <w:r>
              <w:rPr>
                <w:rFonts w:ascii="宋体" w:hAnsi="宋体" w:eastAsia="宋体"/>
                <w:sz w:val="16"/>
              </w:rPr>
              <w:t>100万元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B75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D9C6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7D1335">
            <w:pPr>
              <w:jc w:val="center"/>
            </w:pPr>
          </w:p>
        </w:tc>
      </w:tr>
      <w:tr w14:paraId="47F3B4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53DD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B3AE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E94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FDFD94">
            <w:pPr>
              <w:jc w:val="center"/>
            </w:pPr>
            <w:r>
              <w:rPr>
                <w:rFonts w:ascii="宋体" w:hAnsi="宋体" w:eastAsia="宋体"/>
                <w:sz w:val="16"/>
              </w:rPr>
              <w:t>林果基地示范园建设补助标准（元/亩）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6A321">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E376">
            <w:pPr>
              <w:jc w:val="center"/>
            </w:pPr>
            <w:r>
              <w:rPr>
                <w:rFonts w:ascii="宋体" w:hAnsi="宋体" w:eastAsia="宋体"/>
                <w:sz w:val="16"/>
              </w:rPr>
              <w:t>&lt;=800元/亩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9DA8EA">
            <w:pPr>
              <w:jc w:val="center"/>
            </w:pPr>
            <w:r>
              <w:rPr>
                <w:rFonts w:ascii="宋体" w:hAnsi="宋体" w:eastAsia="宋体"/>
                <w:sz w:val="16"/>
              </w:rPr>
              <w:t>800元/亩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46E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CC6A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3F38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82EBD">
            <w:pPr>
              <w:jc w:val="center"/>
            </w:pPr>
            <w:r>
              <w:rPr>
                <w:rFonts w:ascii="宋体" w:hAnsi="宋体" w:eastAsia="宋体"/>
                <w:sz w:val="16"/>
              </w:rPr>
              <w:t>300元/亩</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966F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74D07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AA775">
            <w:pPr>
              <w:jc w:val="center"/>
            </w:pPr>
          </w:p>
        </w:tc>
      </w:tr>
      <w:tr w14:paraId="355BAB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D160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F0B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767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B163B">
            <w:pPr>
              <w:jc w:val="center"/>
            </w:pPr>
            <w:r>
              <w:rPr>
                <w:rFonts w:ascii="宋体" w:hAnsi="宋体" w:eastAsia="宋体"/>
                <w:sz w:val="16"/>
              </w:rPr>
              <w:t>禁牧和草畜平衡</w:t>
            </w:r>
            <w:r>
              <w:rPr>
                <w:rFonts w:hint="eastAsia" w:ascii="宋体" w:hAnsi="宋体"/>
                <w:sz w:val="16"/>
                <w:lang w:eastAsia="zh-CN"/>
              </w:rPr>
              <w:t>管理</w:t>
            </w:r>
            <w:r>
              <w:rPr>
                <w:rFonts w:ascii="宋体" w:hAnsi="宋体" w:eastAsia="宋体"/>
                <w:sz w:val="16"/>
              </w:rPr>
              <w:t>、草原资源和有害生物常规监测县市区（万元）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961D4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4182B">
            <w:pPr>
              <w:jc w:val="center"/>
            </w:pPr>
            <w:r>
              <w:rPr>
                <w:rFonts w:ascii="宋体" w:hAnsi="宋体" w:eastAsia="宋体"/>
                <w:sz w:val="16"/>
              </w:rPr>
              <w:t>&lt;=11万元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BFD90">
            <w:pPr>
              <w:jc w:val="center"/>
            </w:pPr>
            <w:r>
              <w:rPr>
                <w:rFonts w:ascii="宋体" w:hAnsi="宋体" w:eastAsia="宋体"/>
                <w:sz w:val="16"/>
              </w:rPr>
              <w:t>11万元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13F0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246A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F10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70A6D7">
            <w:pPr>
              <w:jc w:val="center"/>
            </w:pPr>
            <w:r>
              <w:rPr>
                <w:rFonts w:ascii="宋体" w:hAnsi="宋体" w:eastAsia="宋体"/>
                <w:sz w:val="16"/>
              </w:rPr>
              <w:t>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1697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119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DD5FE">
            <w:pPr>
              <w:jc w:val="center"/>
            </w:pPr>
          </w:p>
        </w:tc>
      </w:tr>
      <w:tr w14:paraId="79EF76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D094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C52CB9">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FA6CE7">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D6B26">
            <w:pPr>
              <w:jc w:val="center"/>
            </w:pPr>
            <w:r>
              <w:rPr>
                <w:rFonts w:ascii="宋体" w:hAnsi="宋体" w:eastAsia="宋体"/>
                <w:sz w:val="16"/>
              </w:rPr>
              <w:t>促进农民增收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D37B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FEC12">
            <w:pPr>
              <w:jc w:val="center"/>
            </w:pPr>
            <w:r>
              <w:rPr>
                <w:rFonts w:ascii="宋体" w:hAnsi="宋体" w:eastAsia="宋体"/>
                <w:sz w:val="16"/>
              </w:rPr>
              <w:t>良好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9CA376">
            <w:pPr>
              <w:jc w:val="center"/>
            </w:pPr>
            <w:r>
              <w:rPr>
                <w:rFonts w:ascii="宋体" w:hAnsi="宋体" w:eastAsia="宋体"/>
                <w:sz w:val="16"/>
              </w:rPr>
              <w:t>良好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46C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5038A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603E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F7E65">
            <w:pPr>
              <w:jc w:val="center"/>
            </w:pPr>
            <w:r>
              <w:rPr>
                <w:rFonts w:ascii="宋体" w:hAnsi="宋体" w:eastAsia="宋体"/>
                <w:sz w:val="16"/>
              </w:rPr>
              <w:t>良好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0B48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504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80946">
            <w:pPr>
              <w:jc w:val="center"/>
            </w:pPr>
          </w:p>
        </w:tc>
      </w:tr>
      <w:tr w14:paraId="4830E1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57F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87DAA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A1248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AD7BCC">
            <w:pPr>
              <w:jc w:val="center"/>
            </w:pPr>
            <w:r>
              <w:rPr>
                <w:rFonts w:ascii="宋体" w:hAnsi="宋体" w:eastAsia="宋体"/>
                <w:sz w:val="16"/>
              </w:rPr>
              <w:t>林果产品加工能力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E87F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39BEB3">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3C588">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C9C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D85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178A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D9F42">
            <w:pPr>
              <w:jc w:val="center"/>
            </w:pPr>
            <w:r>
              <w:rPr>
                <w:rFonts w:ascii="宋体" w:hAnsi="宋体" w:eastAsia="宋体"/>
                <w:sz w:val="16"/>
              </w:rPr>
              <w:t>进一步提升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D989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484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42920">
            <w:pPr>
              <w:jc w:val="center"/>
            </w:pPr>
          </w:p>
        </w:tc>
      </w:tr>
      <w:tr w14:paraId="398D0C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17F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7DDD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72B7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204EB">
            <w:pPr>
              <w:jc w:val="center"/>
            </w:pPr>
            <w:r>
              <w:rPr>
                <w:rFonts w:ascii="宋体" w:hAnsi="宋体" w:eastAsia="宋体"/>
                <w:sz w:val="16"/>
              </w:rPr>
              <w:t>草原有害生物防治报告、草原资源调查报告、禁牧和草畜平衡管理报告（个）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16FC8">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487DE">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0C293">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D14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429F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294D4">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7283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00C0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0E58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9E321">
            <w:pPr>
              <w:jc w:val="center"/>
            </w:pPr>
          </w:p>
        </w:tc>
      </w:tr>
      <w:tr w14:paraId="174919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F66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0395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7A3A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03974">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D49F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E139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22DE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D94C">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9777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C2CC7">
            <w:pPr>
              <w:jc w:val="center"/>
            </w:pPr>
            <w:r>
              <w:rPr>
                <w:rFonts w:ascii="宋体" w:hAnsi="宋体" w:eastAsia="宋体"/>
                <w:sz w:val="16"/>
              </w:rPr>
              <w:t>其他标准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17D8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CA7F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1A7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302FC">
            <w:pPr>
              <w:jc w:val="center"/>
            </w:pPr>
            <w:r>
              <w:rPr>
                <w:rFonts w:ascii="宋体" w:hAnsi="宋体" w:eastAsia="宋体"/>
                <w:sz w:val="16"/>
              </w:rPr>
              <w:t>群众满意度较高，下年度从严从高设置指标</w:t>
            </w:r>
          </w:p>
        </w:tc>
      </w:tr>
      <w:tr w14:paraId="2F1C96C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56F08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827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CAA8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5D4D9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1C43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4D0304">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C857D8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DF8BF1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42BE7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40124E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5EAB82"/>
        </w:tc>
      </w:tr>
    </w:tbl>
    <w:p w14:paraId="26314D2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66B3628">
        <w:tblPrEx>
          <w:tblCellMar>
            <w:top w:w="0" w:type="dxa"/>
            <w:left w:w="108" w:type="dxa"/>
            <w:bottom w:w="0" w:type="dxa"/>
            <w:right w:w="108" w:type="dxa"/>
          </w:tblCellMar>
        </w:tblPrEx>
        <w:tc>
          <w:tcPr>
            <w:tcW w:w="8848" w:type="dxa"/>
            <w:gridSpan w:val="14"/>
            <w:vAlign w:val="center"/>
          </w:tcPr>
          <w:p w14:paraId="0028ED6A">
            <w:pPr>
              <w:jc w:val="center"/>
            </w:pPr>
            <w:r>
              <w:rPr>
                <w:rFonts w:ascii="宋体" w:hAnsi="宋体" w:eastAsia="宋体"/>
                <w:sz w:val="24"/>
              </w:rPr>
              <w:t>项目支出绩效自评表</w:t>
            </w:r>
          </w:p>
        </w:tc>
      </w:tr>
      <w:tr w14:paraId="581ECF46">
        <w:tblPrEx>
          <w:tblCellMar>
            <w:top w:w="0" w:type="dxa"/>
            <w:left w:w="108" w:type="dxa"/>
            <w:bottom w:w="0" w:type="dxa"/>
            <w:right w:w="108" w:type="dxa"/>
          </w:tblCellMar>
        </w:tblPrEx>
        <w:tc>
          <w:tcPr>
            <w:tcW w:w="8848" w:type="dxa"/>
            <w:gridSpan w:val="14"/>
            <w:vAlign w:val="center"/>
          </w:tcPr>
          <w:p w14:paraId="5C6A20C2">
            <w:pPr>
              <w:jc w:val="center"/>
            </w:pPr>
            <w:r>
              <w:rPr>
                <w:rFonts w:ascii="宋体" w:hAnsi="宋体" w:eastAsia="宋体"/>
                <w:sz w:val="24"/>
              </w:rPr>
              <w:t>(2024年度)</w:t>
            </w:r>
          </w:p>
        </w:tc>
      </w:tr>
      <w:tr w14:paraId="271870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5978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9523303">
            <w:pPr>
              <w:jc w:val="center"/>
            </w:pPr>
            <w:r>
              <w:rPr>
                <w:rFonts w:ascii="宋体" w:hAnsi="宋体" w:eastAsia="宋体"/>
                <w:sz w:val="16"/>
              </w:rPr>
              <w:t>伊州财行</w:t>
            </w:r>
            <w:r>
              <w:rPr>
                <w:rFonts w:hint="eastAsia" w:ascii="宋体" w:hAnsi="宋体"/>
                <w:sz w:val="16"/>
                <w:lang w:eastAsia="zh-CN"/>
              </w:rPr>
              <w:t>〔2024〕3号</w:t>
            </w:r>
            <w:r>
              <w:rPr>
                <w:rFonts w:ascii="宋体" w:hAnsi="宋体" w:eastAsia="宋体"/>
                <w:sz w:val="16"/>
              </w:rPr>
              <w:t>2024年第二批天池英才引进计划资金项目</w:t>
            </w:r>
          </w:p>
        </w:tc>
      </w:tr>
      <w:tr w14:paraId="27C1855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FBCD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1749CDA">
            <w:pPr>
              <w:jc w:val="center"/>
            </w:pPr>
            <w:r>
              <w:rPr>
                <w:rFonts w:ascii="宋体" w:hAnsi="宋体" w:eastAsia="宋体"/>
                <w:sz w:val="16"/>
              </w:rPr>
              <w:t>特克斯县林业和草原局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4F4B4">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2F067B8">
            <w:pPr>
              <w:jc w:val="center"/>
            </w:pPr>
            <w:r>
              <w:rPr>
                <w:rFonts w:ascii="宋体" w:hAnsi="宋体" w:eastAsia="宋体"/>
                <w:sz w:val="16"/>
              </w:rPr>
              <w:t>特克斯县林业和草原局</w:t>
            </w:r>
          </w:p>
        </w:tc>
      </w:tr>
      <w:tr w14:paraId="27A9C7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75247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6AF67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16AB2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BFF62">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01AE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CCB51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A0783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13CC6">
            <w:pPr>
              <w:jc w:val="center"/>
            </w:pPr>
            <w:r>
              <w:rPr>
                <w:rFonts w:ascii="宋体" w:hAnsi="宋体" w:eastAsia="宋体"/>
                <w:sz w:val="16"/>
              </w:rPr>
              <w:t>得分</w:t>
            </w:r>
          </w:p>
        </w:tc>
      </w:tr>
      <w:tr w14:paraId="49B4566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38EF8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E1770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04C7A">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AC2048">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73A1A6">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1CAC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EFB0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5FD9C">
            <w:pPr>
              <w:jc w:val="center"/>
            </w:pPr>
            <w:r>
              <w:rPr>
                <w:rFonts w:ascii="宋体" w:hAnsi="宋体" w:eastAsia="宋体"/>
                <w:sz w:val="16"/>
              </w:rPr>
              <w:t>10.00</w:t>
            </w:r>
          </w:p>
        </w:tc>
      </w:tr>
      <w:tr w14:paraId="56EDF27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472F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36C40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9FB74C">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FA4DD8">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D5976C">
            <w:pPr>
              <w:jc w:val="center"/>
            </w:pPr>
            <w:r>
              <w:rPr>
                <w:rFonts w:ascii="宋体" w:hAnsi="宋体" w:eastAsia="宋体"/>
                <w:sz w:val="16"/>
              </w:rPr>
              <w:t>15.00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D99B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B43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BFE10">
            <w:pPr>
              <w:jc w:val="center"/>
            </w:pPr>
            <w:r>
              <w:rPr>
                <w:rFonts w:ascii="宋体" w:hAnsi="宋体" w:eastAsia="宋体"/>
                <w:sz w:val="16"/>
              </w:rPr>
              <w:t>—</w:t>
            </w:r>
          </w:p>
        </w:tc>
      </w:tr>
      <w:tr w14:paraId="766E42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A49D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43F94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F28E3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2D1C4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900A0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5DFE7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3CB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DCAB19">
            <w:pPr>
              <w:jc w:val="center"/>
            </w:pPr>
            <w:r>
              <w:rPr>
                <w:rFonts w:ascii="宋体" w:hAnsi="宋体" w:eastAsia="宋体"/>
                <w:sz w:val="16"/>
              </w:rPr>
              <w:t>—</w:t>
            </w:r>
          </w:p>
        </w:tc>
      </w:tr>
      <w:tr w14:paraId="075E3A1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2A2D3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F9417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554D98">
            <w:pPr>
              <w:jc w:val="center"/>
            </w:pPr>
            <w:r>
              <w:rPr>
                <w:rFonts w:ascii="宋体" w:hAnsi="宋体" w:eastAsia="宋体"/>
                <w:sz w:val="16"/>
              </w:rPr>
              <w:t>实际完成情况</w:t>
            </w:r>
          </w:p>
        </w:tc>
      </w:tr>
      <w:tr w14:paraId="03C44C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BD999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79E364">
            <w:pPr>
              <w:jc w:val="both"/>
            </w:pPr>
            <w:r>
              <w:rPr>
                <w:rFonts w:ascii="宋体" w:hAnsi="宋体" w:eastAsia="宋体"/>
                <w:sz w:val="16"/>
              </w:rPr>
              <w:t>引进贺春贵教授（原为甘肃农业大学教授、博士生导师，甘肃省农业科学院研究员）为本公司与特克斯县林草局共建的 “中国天山丝路草种繁育中心”项目的特聘专家。建设以豆科牧草为主的制种基地 2 万亩，把特克斯县打造为中国豆科草种业生产强县。</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2A44DF">
            <w:pPr>
              <w:jc w:val="both"/>
            </w:pPr>
            <w:r>
              <w:rPr>
                <w:rFonts w:ascii="宋体" w:hAnsi="宋体" w:eastAsia="宋体"/>
                <w:sz w:val="16"/>
              </w:rPr>
              <w:t>今年引进品种</w:t>
            </w:r>
            <w:r>
              <w:rPr>
                <w:rFonts w:hint="eastAsia" w:ascii="宋体" w:hAnsi="宋体"/>
                <w:sz w:val="16"/>
                <w:lang w:eastAsia="zh-CN"/>
              </w:rPr>
              <w:t>筛选</w:t>
            </w:r>
            <w:r>
              <w:rPr>
                <w:rFonts w:ascii="宋体" w:hAnsi="宋体" w:eastAsia="宋体"/>
                <w:sz w:val="16"/>
              </w:rPr>
              <w:t>为基础性研究，没有直接经济效益。指导草原补播改良3万亩，指导公司种子田生产4700亩。总共产生</w:t>
            </w:r>
            <w:r>
              <w:rPr>
                <w:rFonts w:hint="eastAsia" w:ascii="宋体" w:hAnsi="宋体"/>
                <w:sz w:val="16"/>
                <w:lang w:eastAsia="zh-CN"/>
              </w:rPr>
              <w:t>经济效益</w:t>
            </w:r>
            <w:r>
              <w:rPr>
                <w:rFonts w:ascii="宋体" w:hAnsi="宋体" w:eastAsia="宋体"/>
                <w:sz w:val="16"/>
              </w:rPr>
              <w:t>约700万元。近自然草原补播修复达国际先进水平。无芒雀麦制种水平达国内领先。杂交种饲用高粱制种</w:t>
            </w:r>
            <w:r>
              <w:rPr>
                <w:rFonts w:hint="eastAsia" w:ascii="宋体" w:hAnsi="宋体"/>
                <w:sz w:val="16"/>
                <w:lang w:eastAsia="zh-CN"/>
              </w:rPr>
              <w:t>达到</w:t>
            </w:r>
            <w:r>
              <w:rPr>
                <w:rFonts w:ascii="宋体" w:hAnsi="宋体" w:eastAsia="宋体"/>
                <w:sz w:val="16"/>
              </w:rPr>
              <w:t>国际领先。整体</w:t>
            </w:r>
            <w:r>
              <w:rPr>
                <w:rFonts w:hint="eastAsia" w:ascii="宋体" w:hAnsi="宋体"/>
                <w:sz w:val="16"/>
                <w:lang w:eastAsia="zh-CN"/>
              </w:rPr>
              <w:t>属</w:t>
            </w:r>
            <w:r>
              <w:rPr>
                <w:rFonts w:ascii="宋体" w:hAnsi="宋体" w:eastAsia="宋体"/>
                <w:sz w:val="16"/>
              </w:rPr>
              <w:t>国内领先水平。</w:t>
            </w:r>
          </w:p>
        </w:tc>
      </w:tr>
      <w:tr w14:paraId="18F9F22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5161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1452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72C49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6E9F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4F7B7D">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7E2D9">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7962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4D4C4">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60CF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687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C8A6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D0D1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EFDE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BAF9FC">
            <w:pPr>
              <w:jc w:val="center"/>
            </w:pPr>
            <w:r>
              <w:rPr>
                <w:rFonts w:ascii="宋体" w:hAnsi="宋体" w:eastAsia="宋体"/>
                <w:sz w:val="16"/>
              </w:rPr>
              <w:t>偏差原因分析及改进措施</w:t>
            </w:r>
          </w:p>
        </w:tc>
      </w:tr>
      <w:tr w14:paraId="406C1D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0214D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059AC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CA34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711E4">
            <w:pPr>
              <w:jc w:val="center"/>
            </w:pPr>
            <w:r>
              <w:rPr>
                <w:rFonts w:ascii="宋体" w:hAnsi="宋体" w:eastAsia="宋体"/>
                <w:sz w:val="16"/>
              </w:rPr>
              <w:t>生活补助发放次数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2B5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29836">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2DDFA1">
            <w:pPr>
              <w:jc w:val="center"/>
            </w:pPr>
            <w:r>
              <w:rPr>
                <w:rFonts w:ascii="宋体" w:hAnsi="宋体" w:eastAsia="宋体"/>
                <w:sz w:val="16"/>
              </w:rPr>
              <w:t>1次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F4D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C80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811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67C8E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064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CD5F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4C197">
            <w:pPr>
              <w:jc w:val="center"/>
            </w:pPr>
          </w:p>
        </w:tc>
      </w:tr>
      <w:tr w14:paraId="124B4EF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862E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D8867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E5810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83CD2C">
            <w:pPr>
              <w:jc w:val="center"/>
            </w:pPr>
            <w:r>
              <w:rPr>
                <w:rFonts w:ascii="宋体" w:hAnsi="宋体" w:eastAsia="宋体"/>
                <w:sz w:val="16"/>
              </w:rPr>
              <w:t>生活补助发放准确率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0C8E1">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4E8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D2506">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2AE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4E00B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BE1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576EF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4CA2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F481E">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3C788F">
            <w:pPr>
              <w:jc w:val="center"/>
            </w:pPr>
          </w:p>
        </w:tc>
      </w:tr>
      <w:tr w14:paraId="6AB9F6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4AA06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95B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EF26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B5BB2">
            <w:pPr>
              <w:jc w:val="center"/>
            </w:pPr>
            <w:r>
              <w:rPr>
                <w:rFonts w:ascii="宋体" w:hAnsi="宋体" w:eastAsia="宋体"/>
                <w:sz w:val="16"/>
              </w:rPr>
              <w:t>生活补助发放及时率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5738D">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3ED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241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BAC3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CAB1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FE9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0CD6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A7B6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DF3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7840">
            <w:pPr>
              <w:jc w:val="center"/>
            </w:pPr>
          </w:p>
        </w:tc>
      </w:tr>
      <w:tr w14:paraId="2E3E78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25C6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2DC32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BDCB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8C8F6">
            <w:pPr>
              <w:jc w:val="center"/>
            </w:pPr>
            <w:r>
              <w:rPr>
                <w:rFonts w:ascii="宋体" w:hAnsi="宋体" w:eastAsia="宋体"/>
                <w:sz w:val="16"/>
              </w:rPr>
              <w:t>生活补助标准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99F09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5F109B">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748960">
            <w:pPr>
              <w:jc w:val="center"/>
            </w:pPr>
            <w:r>
              <w:rPr>
                <w:rFonts w:ascii="宋体" w:hAnsi="宋体" w:eastAsia="宋体"/>
                <w:sz w:val="16"/>
              </w:rPr>
              <w:t>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384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CA27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E5D0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714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E2BE1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551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5595B">
            <w:pPr>
              <w:jc w:val="center"/>
            </w:pPr>
          </w:p>
        </w:tc>
      </w:tr>
      <w:tr w14:paraId="27DA7F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FC981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EFD6F">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94608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379B9">
            <w:pPr>
              <w:jc w:val="center"/>
            </w:pPr>
            <w:r>
              <w:rPr>
                <w:rFonts w:ascii="宋体" w:hAnsi="宋体" w:eastAsia="宋体"/>
                <w:sz w:val="16"/>
              </w:rPr>
              <w:t>草原畜牧业发展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7E1E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8BD2">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0FB0D">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E1CA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C3EC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E8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5CBB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E544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95A3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B2EE6">
            <w:pPr>
              <w:jc w:val="center"/>
            </w:pPr>
          </w:p>
        </w:tc>
      </w:tr>
      <w:tr w14:paraId="2167FF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D3E9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12FDC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361D5">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C8790">
            <w:pPr>
              <w:jc w:val="center"/>
            </w:pPr>
            <w:r>
              <w:rPr>
                <w:rFonts w:ascii="宋体" w:hAnsi="宋体" w:eastAsia="宋体"/>
                <w:sz w:val="16"/>
              </w:rPr>
              <w:t>豆科牧草制种技术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7BB9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C8E64">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EC1F8">
            <w:pPr>
              <w:jc w:val="center"/>
            </w:pPr>
            <w:r>
              <w:rPr>
                <w:rFonts w:ascii="宋体" w:hAnsi="宋体" w:eastAsia="宋体"/>
                <w:sz w:val="16"/>
              </w:rPr>
              <w:t>显著提升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105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4BF01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D41E7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CE7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8D4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0C0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A4FE7">
            <w:pPr>
              <w:jc w:val="center"/>
            </w:pPr>
          </w:p>
        </w:tc>
      </w:tr>
      <w:tr w14:paraId="4EECA7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30021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50A4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00D7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5B9E1">
            <w:pPr>
              <w:jc w:val="center"/>
            </w:pPr>
            <w:r>
              <w:rPr>
                <w:rFonts w:ascii="宋体" w:hAnsi="宋体" w:eastAsia="宋体"/>
                <w:sz w:val="16"/>
              </w:rPr>
              <w:t>新增加草种种类数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31B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C85793">
            <w:pPr>
              <w:jc w:val="center"/>
            </w:pPr>
            <w:r>
              <w:rPr>
                <w:rFonts w:ascii="宋体" w:hAnsi="宋体" w:eastAsia="宋体"/>
                <w:sz w:val="16"/>
              </w:rPr>
              <w:t>=1种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8C136">
            <w:pPr>
              <w:jc w:val="center"/>
            </w:pPr>
            <w:r>
              <w:rPr>
                <w:rFonts w:ascii="宋体" w:hAnsi="宋体" w:eastAsia="宋体"/>
                <w:sz w:val="16"/>
              </w:rPr>
              <w:t>1种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4AB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250FD">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25C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F37B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B27D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BB08C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1D3C5">
            <w:pPr>
              <w:jc w:val="center"/>
            </w:pPr>
          </w:p>
        </w:tc>
      </w:tr>
      <w:tr w14:paraId="58A3CBF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F2B576">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953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BCFDD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812C1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75209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E141">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B7BB43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87FCF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4CB14C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0057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E40F5E0"/>
        </w:tc>
      </w:tr>
    </w:tbl>
    <w:p w14:paraId="1609231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1FCD9DA">
        <w:tblPrEx>
          <w:tblCellMar>
            <w:top w:w="0" w:type="dxa"/>
            <w:left w:w="108" w:type="dxa"/>
            <w:bottom w:w="0" w:type="dxa"/>
            <w:right w:w="108" w:type="dxa"/>
          </w:tblCellMar>
        </w:tblPrEx>
        <w:tc>
          <w:tcPr>
            <w:tcW w:w="8848" w:type="dxa"/>
            <w:gridSpan w:val="14"/>
            <w:vAlign w:val="center"/>
          </w:tcPr>
          <w:p w14:paraId="0E17935C">
            <w:pPr>
              <w:jc w:val="center"/>
            </w:pPr>
            <w:r>
              <w:rPr>
                <w:rFonts w:ascii="宋体" w:hAnsi="宋体" w:eastAsia="宋体"/>
                <w:sz w:val="24"/>
              </w:rPr>
              <w:t>项目支出绩效自评表</w:t>
            </w:r>
          </w:p>
        </w:tc>
      </w:tr>
      <w:tr w14:paraId="1A4A94BC">
        <w:tblPrEx>
          <w:tblCellMar>
            <w:top w:w="0" w:type="dxa"/>
            <w:left w:w="108" w:type="dxa"/>
            <w:bottom w:w="0" w:type="dxa"/>
            <w:right w:w="108" w:type="dxa"/>
          </w:tblCellMar>
        </w:tblPrEx>
        <w:tc>
          <w:tcPr>
            <w:tcW w:w="8848" w:type="dxa"/>
            <w:gridSpan w:val="14"/>
            <w:vAlign w:val="center"/>
          </w:tcPr>
          <w:p w14:paraId="6B435DD3">
            <w:pPr>
              <w:jc w:val="center"/>
            </w:pPr>
            <w:r>
              <w:rPr>
                <w:rFonts w:ascii="宋体" w:hAnsi="宋体" w:eastAsia="宋体"/>
                <w:sz w:val="24"/>
              </w:rPr>
              <w:t>(2024年度)</w:t>
            </w:r>
          </w:p>
        </w:tc>
      </w:tr>
      <w:tr w14:paraId="52E8CD1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44551">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E9DE19F">
            <w:pPr>
              <w:jc w:val="center"/>
            </w:pPr>
            <w:r>
              <w:rPr>
                <w:rFonts w:ascii="宋体" w:hAnsi="宋体" w:eastAsia="宋体"/>
                <w:sz w:val="16"/>
              </w:rPr>
              <w:t>伊州财金</w:t>
            </w:r>
            <w:r>
              <w:rPr>
                <w:rFonts w:hint="eastAsia" w:ascii="宋体" w:hAnsi="宋体"/>
                <w:sz w:val="16"/>
                <w:lang w:eastAsia="zh-CN"/>
              </w:rPr>
              <w:t>〔2024〕15号</w:t>
            </w:r>
            <w:r>
              <w:rPr>
                <w:rFonts w:ascii="宋体" w:hAnsi="宋体" w:eastAsia="宋体"/>
                <w:sz w:val="16"/>
              </w:rPr>
              <w:t>2024年优势特色农产品小宗特色林果财政补贴型农业保险保费补贴资金项目</w:t>
            </w:r>
          </w:p>
        </w:tc>
      </w:tr>
      <w:tr w14:paraId="231DB0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6785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5BA241A">
            <w:pPr>
              <w:jc w:val="center"/>
            </w:pPr>
            <w:r>
              <w:rPr>
                <w:rFonts w:ascii="宋体" w:hAnsi="宋体" w:eastAsia="宋体"/>
                <w:sz w:val="16"/>
              </w:rPr>
              <w:t>特克斯县林业和草原局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118EA4">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4574EF6">
            <w:pPr>
              <w:jc w:val="center"/>
            </w:pPr>
            <w:r>
              <w:rPr>
                <w:rFonts w:ascii="宋体" w:hAnsi="宋体" w:eastAsia="宋体"/>
                <w:sz w:val="16"/>
              </w:rPr>
              <w:t>特克斯县林业和草原局</w:t>
            </w:r>
          </w:p>
        </w:tc>
      </w:tr>
      <w:tr w14:paraId="084C045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D82BA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220E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78CB8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B8767">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77DCD0">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7963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B832B">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7DA5B">
            <w:pPr>
              <w:jc w:val="center"/>
            </w:pPr>
            <w:r>
              <w:rPr>
                <w:rFonts w:ascii="宋体" w:hAnsi="宋体" w:eastAsia="宋体"/>
                <w:sz w:val="16"/>
              </w:rPr>
              <w:t>得分</w:t>
            </w:r>
          </w:p>
        </w:tc>
      </w:tr>
      <w:tr w14:paraId="4DB24D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5AC7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DBA6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B6605E">
            <w:pPr>
              <w:jc w:val="center"/>
            </w:pPr>
            <w:r>
              <w:rPr>
                <w:rFonts w:ascii="宋体" w:hAnsi="宋体" w:eastAsia="宋体"/>
                <w:sz w:val="16"/>
              </w:rPr>
              <w:t>94.75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A1440">
            <w:pPr>
              <w:jc w:val="center"/>
            </w:pPr>
            <w:r>
              <w:rPr>
                <w:rFonts w:ascii="宋体" w:hAnsi="宋体" w:eastAsia="宋体"/>
                <w:sz w:val="16"/>
              </w:rPr>
              <w:t>94.75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A987FE">
            <w:pPr>
              <w:jc w:val="center"/>
            </w:pPr>
            <w:r>
              <w:rPr>
                <w:rFonts w:ascii="宋体" w:hAnsi="宋体" w:eastAsia="宋体"/>
                <w:sz w:val="16"/>
              </w:rPr>
              <w:t>94.74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B4DE6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6E200F">
            <w:pPr>
              <w:jc w:val="center"/>
            </w:pPr>
            <w:r>
              <w:rPr>
                <w:rFonts w:ascii="宋体" w:hAnsi="宋体" w:eastAsia="宋体"/>
                <w:sz w:val="16"/>
              </w:rPr>
              <w:t>99.99%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B50B0">
            <w:pPr>
              <w:jc w:val="center"/>
            </w:pPr>
            <w:r>
              <w:rPr>
                <w:rFonts w:ascii="宋体" w:hAnsi="宋体" w:eastAsia="宋体"/>
                <w:sz w:val="16"/>
              </w:rPr>
              <w:t>10.00</w:t>
            </w:r>
          </w:p>
        </w:tc>
      </w:tr>
      <w:tr w14:paraId="7236DB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43DA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A03FC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A6F011">
            <w:pPr>
              <w:jc w:val="center"/>
            </w:pPr>
            <w:r>
              <w:rPr>
                <w:rFonts w:ascii="宋体" w:hAnsi="宋体" w:eastAsia="宋体"/>
                <w:sz w:val="16"/>
              </w:rPr>
              <w:t>94.75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14E56">
            <w:pPr>
              <w:jc w:val="center"/>
            </w:pPr>
            <w:r>
              <w:rPr>
                <w:rFonts w:ascii="宋体" w:hAnsi="宋体" w:eastAsia="宋体"/>
                <w:sz w:val="16"/>
              </w:rPr>
              <w:t>94.75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03E278">
            <w:pPr>
              <w:jc w:val="center"/>
            </w:pPr>
            <w:r>
              <w:rPr>
                <w:rFonts w:ascii="宋体" w:hAnsi="宋体" w:eastAsia="宋体"/>
                <w:sz w:val="16"/>
              </w:rPr>
              <w:t>94.74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222E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FECB2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98172E">
            <w:pPr>
              <w:jc w:val="center"/>
            </w:pPr>
            <w:r>
              <w:rPr>
                <w:rFonts w:ascii="宋体" w:hAnsi="宋体" w:eastAsia="宋体"/>
                <w:sz w:val="16"/>
              </w:rPr>
              <w:t>—</w:t>
            </w:r>
          </w:p>
        </w:tc>
      </w:tr>
      <w:tr w14:paraId="17C3B8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C5A1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FF2BF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67E7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42BE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678BF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FFF18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1E0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B58EC">
            <w:pPr>
              <w:jc w:val="center"/>
            </w:pPr>
            <w:r>
              <w:rPr>
                <w:rFonts w:ascii="宋体" w:hAnsi="宋体" w:eastAsia="宋体"/>
                <w:sz w:val="16"/>
              </w:rPr>
              <w:t>—</w:t>
            </w:r>
          </w:p>
        </w:tc>
      </w:tr>
      <w:tr w14:paraId="6D580FC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05961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D0A44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1D6154C">
            <w:pPr>
              <w:jc w:val="center"/>
            </w:pPr>
            <w:r>
              <w:rPr>
                <w:rFonts w:ascii="宋体" w:hAnsi="宋体" w:eastAsia="宋体"/>
                <w:sz w:val="16"/>
              </w:rPr>
              <w:t>实际完成情况</w:t>
            </w:r>
          </w:p>
        </w:tc>
      </w:tr>
      <w:tr w14:paraId="3C2A5B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F488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499FF13">
            <w:pPr>
              <w:jc w:val="both"/>
            </w:pPr>
            <w:r>
              <w:rPr>
                <w:rFonts w:ascii="宋体" w:hAnsi="宋体" w:eastAsia="宋体"/>
                <w:sz w:val="16"/>
              </w:rPr>
              <w:t>引导和支持农户参加农业保险，稳定农业生产，保障农民收入。充分发挥财政补贴型农业保险防灾减损作用，保护农民利益，针对种植面积大、涉及范围广、有一定影响力且极易遭受自然灾害的优势特色农产品小宗特色林果开展财政补贴型保险。</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92520BD">
            <w:pPr>
              <w:jc w:val="both"/>
            </w:pPr>
            <w:r>
              <w:rPr>
                <w:rFonts w:ascii="宋体" w:hAnsi="宋体" w:eastAsia="宋体"/>
                <w:sz w:val="16"/>
              </w:rPr>
              <w:t>财政补贴型农业保险能够较大程度</w:t>
            </w:r>
            <w:r>
              <w:rPr>
                <w:rFonts w:hint="eastAsia" w:ascii="宋体" w:hAnsi="宋体"/>
                <w:sz w:val="16"/>
                <w:lang w:eastAsia="zh-CN"/>
              </w:rPr>
              <w:t>地</w:t>
            </w:r>
            <w:r>
              <w:rPr>
                <w:rFonts w:ascii="宋体" w:hAnsi="宋体" w:eastAsia="宋体"/>
                <w:sz w:val="16"/>
              </w:rPr>
              <w:t>保护农民利益，对于种植面积大、涉及范围广、有一定影响力且极易遭受自然灾害的优势特色农产品小宗特色林果开展财政补贴型保险有防灾减损作用，</w:t>
            </w:r>
          </w:p>
        </w:tc>
      </w:tr>
      <w:tr w14:paraId="37A4A5F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45EE4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EFF2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6F5C41">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71AAE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6C68A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86327">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7DDB4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1BFD31">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CA95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F92F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DDC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4DE48">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EE1D2">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8ABDD">
            <w:pPr>
              <w:jc w:val="center"/>
            </w:pPr>
            <w:r>
              <w:rPr>
                <w:rFonts w:ascii="宋体" w:hAnsi="宋体" w:eastAsia="宋体"/>
                <w:sz w:val="16"/>
              </w:rPr>
              <w:t>偏差原因分析及改进措施</w:t>
            </w:r>
          </w:p>
        </w:tc>
      </w:tr>
      <w:tr w14:paraId="34595C0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0659B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E39B92">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AD614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C573A">
            <w:pPr>
              <w:jc w:val="center"/>
            </w:pPr>
            <w:r>
              <w:rPr>
                <w:rFonts w:ascii="宋体" w:hAnsi="宋体" w:eastAsia="宋体"/>
                <w:sz w:val="16"/>
              </w:rPr>
              <w:t>树上干杏投保面积覆盖面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AC1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A6B13">
            <w:pPr>
              <w:jc w:val="center"/>
            </w:pPr>
            <w:r>
              <w:rPr>
                <w:rFonts w:ascii="宋体" w:hAnsi="宋体" w:eastAsia="宋体"/>
                <w:sz w:val="16"/>
              </w:rPr>
              <w:t>&gt;=50%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35689">
            <w:pPr>
              <w:jc w:val="center"/>
            </w:pPr>
            <w:r>
              <w:rPr>
                <w:rFonts w:ascii="宋体" w:hAnsi="宋体" w:eastAsia="宋体"/>
                <w:sz w:val="16"/>
              </w:rPr>
              <w:t>50%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C0F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CB0C9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212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C15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8739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619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A2069">
            <w:pPr>
              <w:jc w:val="center"/>
            </w:pPr>
          </w:p>
        </w:tc>
      </w:tr>
      <w:tr w14:paraId="446216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6C707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5296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635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CDD286">
            <w:pPr>
              <w:jc w:val="center"/>
            </w:pPr>
            <w:r>
              <w:rPr>
                <w:rFonts w:ascii="宋体" w:hAnsi="宋体" w:eastAsia="宋体"/>
                <w:sz w:val="16"/>
              </w:rPr>
              <w:t>新梅投保面积覆盖面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876C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54995">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A3EFD">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F67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074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1E069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1AE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C2AE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2C1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55802">
            <w:pPr>
              <w:jc w:val="center"/>
            </w:pPr>
          </w:p>
        </w:tc>
      </w:tr>
      <w:tr w14:paraId="73CB00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56C3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54F1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D8CA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9B27">
            <w:pPr>
              <w:jc w:val="center"/>
            </w:pPr>
            <w:r>
              <w:rPr>
                <w:rFonts w:ascii="宋体" w:hAnsi="宋体" w:eastAsia="宋体"/>
                <w:sz w:val="16"/>
              </w:rPr>
              <w:t>绝对免赔额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D4B8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643AF">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CBBC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E00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DC52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63B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4CE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C552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7DE5C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B3296">
            <w:pPr>
              <w:jc w:val="center"/>
            </w:pPr>
          </w:p>
        </w:tc>
      </w:tr>
      <w:tr w14:paraId="3CE0E2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4A1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A6F2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B538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B5596">
            <w:pPr>
              <w:jc w:val="center"/>
            </w:pPr>
            <w:r>
              <w:rPr>
                <w:rFonts w:ascii="宋体" w:hAnsi="宋体" w:eastAsia="宋体"/>
                <w:sz w:val="16"/>
              </w:rPr>
              <w:t>县级财政配套补贴资金及时到位率（%）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08DA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313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0F7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199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AD77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9BC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01B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15D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9669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7A1371">
            <w:pPr>
              <w:jc w:val="center"/>
            </w:pPr>
          </w:p>
        </w:tc>
      </w:tr>
      <w:tr w14:paraId="6A694C3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191B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A78F7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D9B3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3D7C4">
            <w:pPr>
              <w:jc w:val="center"/>
            </w:pPr>
            <w:r>
              <w:rPr>
                <w:rFonts w:ascii="宋体" w:hAnsi="宋体" w:eastAsia="宋体"/>
                <w:sz w:val="16"/>
              </w:rPr>
              <w:t>保险机构理赔及时率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B541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D73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D039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74E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98A9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8A7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553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B899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13DF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EF4E97">
            <w:pPr>
              <w:jc w:val="center"/>
            </w:pPr>
          </w:p>
        </w:tc>
      </w:tr>
      <w:tr w14:paraId="58A06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F8DD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FB3F9">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4163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E8990">
            <w:pPr>
              <w:jc w:val="center"/>
            </w:pPr>
            <w:r>
              <w:rPr>
                <w:rFonts w:ascii="宋体" w:hAnsi="宋体" w:eastAsia="宋体"/>
                <w:sz w:val="16"/>
              </w:rPr>
              <w:t>农业保险综合费用率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38ED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20CEB2">
            <w:pPr>
              <w:jc w:val="center"/>
            </w:pPr>
            <w:r>
              <w:rPr>
                <w:rFonts w:ascii="宋体" w:hAnsi="宋体" w:eastAsia="宋体"/>
                <w:sz w:val="16"/>
              </w:rPr>
              <w:t>&lt;=20%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F83EC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A707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9D81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7FD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470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0707E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DD37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DEC02">
            <w:pPr>
              <w:jc w:val="center"/>
            </w:pPr>
          </w:p>
        </w:tc>
      </w:tr>
      <w:tr w14:paraId="109DD1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03225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AD7C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EAB0B4">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5364C">
            <w:pPr>
              <w:jc w:val="center"/>
            </w:pPr>
            <w:r>
              <w:rPr>
                <w:rFonts w:ascii="宋体" w:hAnsi="宋体" w:eastAsia="宋体"/>
                <w:sz w:val="16"/>
              </w:rPr>
              <w:t>农业保险综合费用率（%）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757C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1ADB91">
            <w:pPr>
              <w:jc w:val="center"/>
            </w:pPr>
            <w:r>
              <w:rPr>
                <w:rFonts w:ascii="宋体" w:hAnsi="宋体" w:eastAsia="宋体"/>
                <w:sz w:val="16"/>
              </w:rPr>
              <w:t>&lt;=20%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ED782">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10A9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2AA1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CED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5A24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9A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1815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4626D">
            <w:pPr>
              <w:jc w:val="center"/>
            </w:pPr>
          </w:p>
        </w:tc>
      </w:tr>
      <w:tr w14:paraId="182C64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C6C5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6210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4C689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2DDC2C">
            <w:pPr>
              <w:jc w:val="center"/>
            </w:pPr>
            <w:r>
              <w:rPr>
                <w:rFonts w:ascii="宋体" w:hAnsi="宋体" w:eastAsia="宋体"/>
                <w:sz w:val="16"/>
              </w:rPr>
              <w:t>投保农户满意度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29FB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F6C88">
            <w:pPr>
              <w:jc w:val="center"/>
            </w:pPr>
            <w:r>
              <w:rPr>
                <w:rFonts w:ascii="宋体" w:hAnsi="宋体" w:eastAsia="宋体"/>
                <w:sz w:val="16"/>
              </w:rPr>
              <w:t>&gt;=80%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9F989">
            <w:pPr>
              <w:jc w:val="center"/>
            </w:pPr>
            <w:r>
              <w:rPr>
                <w:rFonts w:ascii="宋体" w:hAnsi="宋体" w:eastAsia="宋体"/>
                <w:sz w:val="16"/>
              </w:rPr>
              <w:t>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84EB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DD8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100C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81DA5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987E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9F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C0F85">
            <w:pPr>
              <w:jc w:val="center"/>
            </w:pPr>
          </w:p>
        </w:tc>
      </w:tr>
      <w:tr w14:paraId="5B163476">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EE63BC">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F95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0E77B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A9B66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87112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757EE">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1CC4C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960E95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90378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1BD1DB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F8D97A"/>
        </w:tc>
      </w:tr>
    </w:tbl>
    <w:p w14:paraId="6BF3480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96"/>
        <w:gridCol w:w="632"/>
        <w:gridCol w:w="696"/>
        <w:gridCol w:w="632"/>
        <w:gridCol w:w="632"/>
        <w:gridCol w:w="632"/>
        <w:gridCol w:w="632"/>
        <w:gridCol w:w="632"/>
        <w:gridCol w:w="632"/>
        <w:gridCol w:w="632"/>
        <w:gridCol w:w="632"/>
      </w:tblGrid>
      <w:tr w14:paraId="0723866F">
        <w:tblPrEx>
          <w:tblCellMar>
            <w:top w:w="0" w:type="dxa"/>
            <w:left w:w="108" w:type="dxa"/>
            <w:bottom w:w="0" w:type="dxa"/>
            <w:right w:w="108" w:type="dxa"/>
          </w:tblCellMar>
        </w:tblPrEx>
        <w:tc>
          <w:tcPr>
            <w:tcW w:w="8848" w:type="dxa"/>
            <w:gridSpan w:val="14"/>
            <w:vAlign w:val="center"/>
          </w:tcPr>
          <w:p w14:paraId="246B8CF8">
            <w:pPr>
              <w:jc w:val="center"/>
            </w:pPr>
            <w:r>
              <w:rPr>
                <w:rFonts w:ascii="宋体" w:hAnsi="宋体" w:eastAsia="宋体"/>
                <w:sz w:val="24"/>
              </w:rPr>
              <w:t>项目支出绩效自评表</w:t>
            </w:r>
          </w:p>
        </w:tc>
      </w:tr>
      <w:tr w14:paraId="59D8A1B6">
        <w:tblPrEx>
          <w:tblCellMar>
            <w:top w:w="0" w:type="dxa"/>
            <w:left w:w="108" w:type="dxa"/>
            <w:bottom w:w="0" w:type="dxa"/>
            <w:right w:w="108" w:type="dxa"/>
          </w:tblCellMar>
        </w:tblPrEx>
        <w:tc>
          <w:tcPr>
            <w:tcW w:w="8848" w:type="dxa"/>
            <w:gridSpan w:val="14"/>
            <w:vAlign w:val="center"/>
          </w:tcPr>
          <w:p w14:paraId="2C120637">
            <w:pPr>
              <w:jc w:val="center"/>
            </w:pPr>
            <w:r>
              <w:rPr>
                <w:rFonts w:ascii="宋体" w:hAnsi="宋体" w:eastAsia="宋体"/>
                <w:sz w:val="24"/>
              </w:rPr>
              <w:t>(2024年度)</w:t>
            </w:r>
          </w:p>
        </w:tc>
      </w:tr>
      <w:tr w14:paraId="2E649E7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98618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3A05329">
            <w:pPr>
              <w:jc w:val="center"/>
            </w:pPr>
            <w:r>
              <w:rPr>
                <w:rFonts w:ascii="宋体" w:hAnsi="宋体" w:eastAsia="宋体"/>
                <w:sz w:val="16"/>
              </w:rPr>
              <w:t>化解拖欠中小企业账款（年初本级）</w:t>
            </w:r>
          </w:p>
        </w:tc>
      </w:tr>
      <w:tr w14:paraId="19A0157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F7FA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F6AE78">
            <w:pPr>
              <w:jc w:val="center"/>
            </w:pPr>
            <w:r>
              <w:rPr>
                <w:rFonts w:ascii="宋体" w:hAnsi="宋体" w:eastAsia="宋体"/>
                <w:sz w:val="16"/>
              </w:rPr>
              <w:t>特克斯县林业和草原局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03F48">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863CB4E">
            <w:pPr>
              <w:jc w:val="center"/>
            </w:pPr>
            <w:r>
              <w:rPr>
                <w:rFonts w:ascii="宋体" w:hAnsi="宋体" w:eastAsia="宋体"/>
                <w:sz w:val="16"/>
              </w:rPr>
              <w:t>特克斯县林业和草原局</w:t>
            </w:r>
          </w:p>
        </w:tc>
      </w:tr>
      <w:tr w14:paraId="0428D07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36BD7">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4B857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AC86B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0C31C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DD1B5">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74389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A58AF">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93776">
            <w:pPr>
              <w:jc w:val="center"/>
            </w:pPr>
            <w:r>
              <w:rPr>
                <w:rFonts w:ascii="宋体" w:hAnsi="宋体" w:eastAsia="宋体"/>
                <w:sz w:val="16"/>
              </w:rPr>
              <w:t>得分</w:t>
            </w:r>
          </w:p>
        </w:tc>
      </w:tr>
      <w:tr w14:paraId="218983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1EE7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D8B53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AB6CF">
            <w:pPr>
              <w:jc w:val="center"/>
            </w:pPr>
            <w:r>
              <w:rPr>
                <w:rFonts w:ascii="宋体" w:hAnsi="宋体" w:eastAsia="宋体"/>
                <w:sz w:val="16"/>
              </w:rPr>
              <w:t>27.93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5F684">
            <w:pPr>
              <w:jc w:val="center"/>
            </w:pPr>
            <w:r>
              <w:rPr>
                <w:rFonts w:ascii="宋体" w:hAnsi="宋体" w:eastAsia="宋体"/>
                <w:sz w:val="16"/>
              </w:rPr>
              <w:t>27.93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E3E12C">
            <w:pPr>
              <w:jc w:val="center"/>
            </w:pPr>
            <w:r>
              <w:rPr>
                <w:rFonts w:ascii="宋体" w:hAnsi="宋体" w:eastAsia="宋体"/>
                <w:sz w:val="16"/>
              </w:rPr>
              <w:t>27.93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7FBD9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8FF38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82A0F">
            <w:pPr>
              <w:jc w:val="center"/>
            </w:pPr>
            <w:r>
              <w:rPr>
                <w:rFonts w:ascii="宋体" w:hAnsi="宋体" w:eastAsia="宋体"/>
                <w:sz w:val="16"/>
              </w:rPr>
              <w:t>10.00</w:t>
            </w:r>
          </w:p>
        </w:tc>
      </w:tr>
      <w:tr w14:paraId="6E52F17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B5E9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492D9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77B0CD">
            <w:pPr>
              <w:jc w:val="center"/>
            </w:pPr>
            <w:r>
              <w:rPr>
                <w:rFonts w:ascii="宋体" w:hAnsi="宋体" w:eastAsia="宋体"/>
                <w:sz w:val="16"/>
              </w:rPr>
              <w:t>27.93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BEEAF1">
            <w:pPr>
              <w:jc w:val="center"/>
            </w:pPr>
            <w:r>
              <w:rPr>
                <w:rFonts w:ascii="宋体" w:hAnsi="宋体" w:eastAsia="宋体"/>
                <w:sz w:val="16"/>
              </w:rPr>
              <w:t>27.93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9A3D9B">
            <w:pPr>
              <w:jc w:val="center"/>
            </w:pPr>
            <w:r>
              <w:rPr>
                <w:rFonts w:ascii="宋体" w:hAnsi="宋体" w:eastAsia="宋体"/>
                <w:sz w:val="16"/>
              </w:rPr>
              <w:t>27.93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BFC11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97F3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A9620">
            <w:pPr>
              <w:jc w:val="center"/>
            </w:pPr>
            <w:r>
              <w:rPr>
                <w:rFonts w:ascii="宋体" w:hAnsi="宋体" w:eastAsia="宋体"/>
                <w:sz w:val="16"/>
              </w:rPr>
              <w:t>—</w:t>
            </w:r>
          </w:p>
        </w:tc>
      </w:tr>
      <w:tr w14:paraId="3FE724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3CFFA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3F946">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66C9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48D60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594D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392F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422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5BFFC">
            <w:pPr>
              <w:jc w:val="center"/>
            </w:pPr>
            <w:r>
              <w:rPr>
                <w:rFonts w:ascii="宋体" w:hAnsi="宋体" w:eastAsia="宋体"/>
                <w:sz w:val="16"/>
              </w:rPr>
              <w:t>—</w:t>
            </w:r>
          </w:p>
        </w:tc>
      </w:tr>
      <w:tr w14:paraId="4E8F251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44FAB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143D82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1502211">
            <w:pPr>
              <w:jc w:val="center"/>
            </w:pPr>
            <w:r>
              <w:rPr>
                <w:rFonts w:ascii="宋体" w:hAnsi="宋体" w:eastAsia="宋体"/>
                <w:sz w:val="16"/>
              </w:rPr>
              <w:t>实际完成情况</w:t>
            </w:r>
          </w:p>
        </w:tc>
      </w:tr>
      <w:tr w14:paraId="0A667EA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7BDC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7138252">
            <w:pPr>
              <w:jc w:val="both"/>
            </w:pPr>
            <w:r>
              <w:rPr>
                <w:rFonts w:ascii="宋体" w:hAnsi="宋体" w:eastAsia="宋体"/>
                <w:sz w:val="16"/>
              </w:rPr>
              <w:t>完成特克斯县2015年天然草原退牧还草工程的建设全过程进行监理及对该项目进行设计和咨询费用。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3675B43">
            <w:pPr>
              <w:jc w:val="both"/>
            </w:pPr>
            <w:r>
              <w:rPr>
                <w:rFonts w:ascii="宋体" w:hAnsi="宋体" w:eastAsia="宋体"/>
                <w:sz w:val="16"/>
              </w:rPr>
              <w:t>年初化解拖欠账款</w:t>
            </w:r>
            <w:r>
              <w:rPr>
                <w:rFonts w:hint="eastAsia" w:ascii="宋体" w:hAnsi="宋体"/>
                <w:sz w:val="16"/>
                <w:lang w:eastAsia="zh-CN"/>
              </w:rPr>
              <w:t>－</w:t>
            </w:r>
            <w:r>
              <w:rPr>
                <w:rFonts w:ascii="宋体" w:hAnsi="宋体" w:eastAsia="宋体"/>
                <w:sz w:val="16"/>
              </w:rPr>
              <w:t>伊州财建</w:t>
            </w:r>
            <w:r>
              <w:rPr>
                <w:rFonts w:hint="eastAsia" w:ascii="宋体" w:hAnsi="宋体"/>
                <w:sz w:val="16"/>
                <w:lang w:eastAsia="zh-CN"/>
              </w:rPr>
              <w:t>〔2015〕200号</w:t>
            </w:r>
            <w:r>
              <w:rPr>
                <w:rFonts w:ascii="宋体" w:hAnsi="宋体" w:eastAsia="宋体"/>
                <w:sz w:val="16"/>
              </w:rPr>
              <w:t>2015年退牧还草工程中央基建投资项目；特克斯县2015年天然草原退牧还草工程的建设全过程进行监理及对该项目进行设计和咨询费用。</w:t>
            </w:r>
          </w:p>
        </w:tc>
      </w:tr>
      <w:tr w14:paraId="289A1635">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41105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8C93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0F0C9">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0B051">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21B2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D79B5">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74A0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4CC9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803E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C61F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B547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DDE4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F050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54682">
            <w:pPr>
              <w:jc w:val="center"/>
            </w:pPr>
            <w:r>
              <w:rPr>
                <w:rFonts w:ascii="宋体" w:hAnsi="宋体" w:eastAsia="宋体"/>
                <w:sz w:val="16"/>
              </w:rPr>
              <w:t>偏差原因分析及改进措施</w:t>
            </w:r>
          </w:p>
        </w:tc>
      </w:tr>
      <w:tr w14:paraId="6564416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8EADD3">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9B09C6">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057A3D">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3F0F5">
            <w:pPr>
              <w:jc w:val="center"/>
            </w:pPr>
            <w:r>
              <w:rPr>
                <w:rFonts w:ascii="宋体" w:hAnsi="宋体" w:eastAsia="宋体"/>
                <w:sz w:val="16"/>
              </w:rPr>
              <w:t>项目设计完成数（个）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1266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8BEB">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7F6B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B16CA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AA29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1D1D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177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A1A1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BF7E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BA1E4">
            <w:pPr>
              <w:jc w:val="center"/>
            </w:pPr>
          </w:p>
        </w:tc>
      </w:tr>
      <w:tr w14:paraId="4AC75F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2560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4DE9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428F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D4976C">
            <w:pPr>
              <w:jc w:val="center"/>
            </w:pPr>
            <w:r>
              <w:rPr>
                <w:rFonts w:ascii="宋体" w:hAnsi="宋体" w:eastAsia="宋体"/>
                <w:sz w:val="16"/>
              </w:rPr>
              <w:t>项目监理完成数（个）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C882A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A641">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4BC05">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03B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FF3C9">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DA3F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617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D20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3AC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5B1FA">
            <w:pPr>
              <w:jc w:val="center"/>
            </w:pPr>
          </w:p>
        </w:tc>
      </w:tr>
      <w:tr w14:paraId="21C4D5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4877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4ADB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DE23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BC2925">
            <w:pPr>
              <w:jc w:val="center"/>
            </w:pPr>
            <w:r>
              <w:rPr>
                <w:rFonts w:ascii="宋体" w:hAnsi="宋体" w:eastAsia="宋体"/>
                <w:sz w:val="16"/>
              </w:rPr>
              <w:t>项目规划完成数（个）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B8F4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4C6046">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602E7">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9F6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ADF8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93EE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74C8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047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7DF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37E29">
            <w:pPr>
              <w:jc w:val="center"/>
            </w:pPr>
          </w:p>
        </w:tc>
      </w:tr>
      <w:tr w14:paraId="456894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2E7BC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B90E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36A91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B7D9">
            <w:pPr>
              <w:jc w:val="center"/>
            </w:pPr>
            <w:r>
              <w:rPr>
                <w:rFonts w:ascii="宋体" w:hAnsi="宋体" w:eastAsia="宋体"/>
                <w:sz w:val="16"/>
              </w:rPr>
              <w:t>项目质量合格率（%）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9D32A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990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725F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3CD1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CC9E3B">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C888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4BE3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0F5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92BA5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CD14F">
            <w:pPr>
              <w:jc w:val="center"/>
            </w:pPr>
          </w:p>
        </w:tc>
      </w:tr>
      <w:tr w14:paraId="1C970F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8854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B780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4B78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5F969">
            <w:pPr>
              <w:jc w:val="center"/>
            </w:pPr>
            <w:r>
              <w:rPr>
                <w:rFonts w:ascii="宋体" w:hAnsi="宋体" w:eastAsia="宋体"/>
                <w:sz w:val="16"/>
              </w:rPr>
              <w:t>项目完成时限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134A5">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8699">
            <w:pPr>
              <w:jc w:val="center"/>
            </w:pPr>
            <w:r>
              <w:rPr>
                <w:rFonts w:ascii="宋体" w:hAnsi="宋体" w:eastAsia="宋体"/>
                <w:sz w:val="16"/>
              </w:rPr>
              <w:t>2017年7月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3E6A44">
            <w:pPr>
              <w:jc w:val="center"/>
            </w:pPr>
            <w:r>
              <w:rPr>
                <w:rFonts w:ascii="宋体" w:hAnsi="宋体" w:eastAsia="宋体"/>
                <w:sz w:val="16"/>
              </w:rPr>
              <w:t>2024年12月31日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DE311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D3B2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E80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4A6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9A24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931E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D8EDB">
            <w:pPr>
              <w:jc w:val="center"/>
            </w:pPr>
          </w:p>
        </w:tc>
      </w:tr>
      <w:tr w14:paraId="0DF003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0274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B1DC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B338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60B3D">
            <w:pPr>
              <w:jc w:val="center"/>
            </w:pPr>
            <w:r>
              <w:rPr>
                <w:rFonts w:ascii="宋体" w:hAnsi="宋体" w:eastAsia="宋体"/>
                <w:sz w:val="16"/>
              </w:rPr>
              <w:t>资金兑付及时率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4849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3EC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8B2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4132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0B6358">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02F9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DC30E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4402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BB87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7B7DD">
            <w:pPr>
              <w:jc w:val="center"/>
            </w:pPr>
          </w:p>
        </w:tc>
      </w:tr>
      <w:tr w14:paraId="01985C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956FF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812E42">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D8BB5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04D36">
            <w:pPr>
              <w:jc w:val="center"/>
            </w:pPr>
            <w:r>
              <w:rPr>
                <w:rFonts w:ascii="宋体" w:hAnsi="宋体" w:eastAsia="宋体"/>
                <w:sz w:val="16"/>
              </w:rPr>
              <w:t>项目设计费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3A5EE">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3B5A5">
            <w:pPr>
              <w:jc w:val="center"/>
            </w:pPr>
            <w:r>
              <w:rPr>
                <w:rFonts w:ascii="宋体" w:hAnsi="宋体" w:eastAsia="宋体"/>
                <w:sz w:val="16"/>
              </w:rPr>
              <w:t>&lt;=9.97万元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2D2EC">
            <w:pPr>
              <w:jc w:val="center"/>
            </w:pPr>
            <w:r>
              <w:rPr>
                <w:rFonts w:ascii="宋体" w:hAnsi="宋体" w:eastAsia="宋体"/>
                <w:sz w:val="16"/>
              </w:rPr>
              <w:t>9.97万元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488D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D5FF8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5C9D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7F5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503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6DCA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1E571">
            <w:pPr>
              <w:jc w:val="center"/>
            </w:pPr>
          </w:p>
        </w:tc>
      </w:tr>
      <w:tr w14:paraId="31D32C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3973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EFB6D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1A2D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C53E1">
            <w:pPr>
              <w:jc w:val="center"/>
            </w:pPr>
            <w:r>
              <w:rPr>
                <w:rFonts w:ascii="宋体" w:hAnsi="宋体" w:eastAsia="宋体"/>
                <w:sz w:val="16"/>
              </w:rPr>
              <w:t>项目监理费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A8F7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EE74B">
            <w:pPr>
              <w:jc w:val="center"/>
            </w:pPr>
            <w:r>
              <w:rPr>
                <w:rFonts w:ascii="宋体" w:hAnsi="宋体" w:eastAsia="宋体"/>
                <w:sz w:val="16"/>
              </w:rPr>
              <w:t>&lt;=9.96万元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C149">
            <w:pPr>
              <w:jc w:val="center"/>
            </w:pPr>
            <w:r>
              <w:rPr>
                <w:rFonts w:ascii="宋体" w:hAnsi="宋体" w:eastAsia="宋体"/>
                <w:sz w:val="16"/>
              </w:rPr>
              <w:t>9.96万元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C09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00C6D">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E628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AFC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38B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974FE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0B5C30">
            <w:pPr>
              <w:jc w:val="center"/>
            </w:pPr>
          </w:p>
        </w:tc>
      </w:tr>
      <w:tr w14:paraId="0F26B1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CB73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D074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AA8E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CD499">
            <w:pPr>
              <w:jc w:val="center"/>
            </w:pPr>
            <w:r>
              <w:rPr>
                <w:rFonts w:ascii="宋体" w:hAnsi="宋体" w:eastAsia="宋体"/>
                <w:sz w:val="16"/>
              </w:rPr>
              <w:t>项目规划费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F95EF">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E9BB9">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B29DA">
            <w:pPr>
              <w:jc w:val="center"/>
            </w:pPr>
            <w:r>
              <w:rPr>
                <w:rFonts w:ascii="宋体" w:hAnsi="宋体" w:eastAsia="宋体"/>
                <w:sz w:val="16"/>
              </w:rPr>
              <w: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7FA35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ABB9A">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54758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F0C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EF727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8A0B5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09A2">
            <w:pPr>
              <w:jc w:val="center"/>
            </w:pPr>
          </w:p>
        </w:tc>
      </w:tr>
      <w:tr w14:paraId="7820AD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43E1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70D5E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ECFD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70D5A">
            <w:pPr>
              <w:jc w:val="center"/>
            </w:pPr>
            <w:r>
              <w:rPr>
                <w:rFonts w:ascii="宋体" w:hAnsi="宋体" w:eastAsia="宋体"/>
                <w:sz w:val="16"/>
              </w:rPr>
              <w:t>促进草原生态建设，推动畜牧业持续发展，改善农牧民生产生活条件，促进地方经济快速发展，</w:t>
            </w:r>
            <w:r>
              <w:rPr>
                <w:rFonts w:hint="eastAsia" w:ascii="宋体" w:hAnsi="宋体"/>
                <w:sz w:val="16"/>
                <w:lang w:eastAsia="zh-CN"/>
              </w:rPr>
              <w:t>增强</w:t>
            </w:r>
            <w:r>
              <w:rPr>
                <w:rFonts w:ascii="宋体" w:hAnsi="宋体" w:eastAsia="宋体"/>
                <w:sz w:val="16"/>
              </w:rPr>
              <w:t>全民生态环境意识，促进社会进步。（是、否）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65F15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3065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0871A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2C3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6F51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057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373A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3AEB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3D1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0D06">
            <w:pPr>
              <w:jc w:val="center"/>
            </w:pPr>
          </w:p>
        </w:tc>
      </w:tr>
      <w:tr w14:paraId="15D8CA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1E8E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32C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7AEC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88815">
            <w:pPr>
              <w:jc w:val="center"/>
            </w:pPr>
            <w:r>
              <w:rPr>
                <w:rFonts w:ascii="宋体" w:hAnsi="宋体" w:eastAsia="宋体"/>
                <w:sz w:val="16"/>
              </w:rPr>
              <w:t>享受政策牧民满意度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7FF7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AB2E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3C7FC">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C2D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04F4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C7E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BD6F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9B36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6633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2DB48">
            <w:pPr>
              <w:jc w:val="center"/>
            </w:pPr>
          </w:p>
        </w:tc>
      </w:tr>
      <w:tr w14:paraId="0CFF541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6E6EDA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81A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B6F4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5D0A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8A80DC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E6BE3">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99ECD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E063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36C33E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1B4C4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A8857C4"/>
        </w:tc>
      </w:tr>
    </w:tbl>
    <w:p w14:paraId="021D3764">
      <w:r>
        <w:br w:type="page"/>
      </w:r>
    </w:p>
    <w:p w14:paraId="5B1F7A09">
      <w:pPr>
        <w:spacing w:line="640" w:lineRule="exact"/>
        <w:ind w:firstLine="640"/>
        <w:jc w:val="both"/>
        <w:outlineLvl w:val="2"/>
      </w:pPr>
      <w:r>
        <w:rPr>
          <w:rFonts w:ascii="黑体" w:hAnsi="黑体" w:eastAsia="黑体"/>
          <w:sz w:val="32"/>
        </w:rPr>
        <w:t>十二、其他需说明的事项</w:t>
      </w:r>
    </w:p>
    <w:p w14:paraId="4DAAD25D">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1B05361C">
      <w:r>
        <w:br w:type="page"/>
      </w:r>
    </w:p>
    <w:p w14:paraId="07442B2D">
      <w:pPr>
        <w:spacing w:line="240" w:lineRule="auto"/>
        <w:jc w:val="center"/>
        <w:outlineLvl w:val="1"/>
      </w:pPr>
      <w:r>
        <w:rPr>
          <w:rFonts w:ascii="黑体" w:hAnsi="黑体" w:eastAsia="黑体"/>
          <w:sz w:val="32"/>
        </w:rPr>
        <w:t>第三部分 专业名词解释</w:t>
      </w:r>
    </w:p>
    <w:p w14:paraId="2E7C9F2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2BF70A8">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33387E6D">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682A05D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78142401">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7403F8A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7DC33EA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0B43D6D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2221C9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3418E26">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826DEA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3C5C5474">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5522ED78">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2097FE4E">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43A783D6">
      <w:r>
        <w:br w:type="page"/>
      </w:r>
    </w:p>
    <w:p w14:paraId="07CDDCCF">
      <w:pPr>
        <w:spacing w:line="240" w:lineRule="auto"/>
        <w:jc w:val="center"/>
        <w:outlineLvl w:val="1"/>
      </w:pPr>
      <w:r>
        <w:rPr>
          <w:rFonts w:ascii="黑体" w:hAnsi="黑体" w:eastAsia="黑体"/>
          <w:sz w:val="32"/>
        </w:rPr>
        <w:t>第四部分 部门决算报表（见附表）</w:t>
      </w:r>
    </w:p>
    <w:p w14:paraId="29AC5AC2">
      <w:pPr>
        <w:spacing w:line="240" w:lineRule="auto"/>
        <w:ind w:firstLine="640"/>
        <w:jc w:val="both"/>
      </w:pPr>
      <w:r>
        <w:rPr>
          <w:rFonts w:ascii="仿宋_GB2312" w:hAnsi="仿宋_GB2312" w:eastAsia="仿宋_GB2312"/>
          <w:b w:val="0"/>
          <w:sz w:val="32"/>
        </w:rPr>
        <w:t>一、《收入支出决算总表》</w:t>
      </w:r>
    </w:p>
    <w:p w14:paraId="76439D37">
      <w:pPr>
        <w:spacing w:line="240" w:lineRule="auto"/>
        <w:ind w:firstLine="640"/>
        <w:jc w:val="both"/>
      </w:pPr>
      <w:r>
        <w:rPr>
          <w:rFonts w:ascii="仿宋_GB2312" w:hAnsi="仿宋_GB2312" w:eastAsia="仿宋_GB2312"/>
          <w:b w:val="0"/>
          <w:sz w:val="32"/>
        </w:rPr>
        <w:t>二、《收入决算表》</w:t>
      </w:r>
    </w:p>
    <w:p w14:paraId="154532BB">
      <w:pPr>
        <w:spacing w:line="240" w:lineRule="auto"/>
        <w:ind w:firstLine="640"/>
        <w:jc w:val="both"/>
      </w:pPr>
      <w:r>
        <w:rPr>
          <w:rFonts w:ascii="仿宋_GB2312" w:hAnsi="仿宋_GB2312" w:eastAsia="仿宋_GB2312"/>
          <w:b w:val="0"/>
          <w:sz w:val="32"/>
        </w:rPr>
        <w:t>三、《支出决算表》</w:t>
      </w:r>
    </w:p>
    <w:p w14:paraId="55202F0E">
      <w:pPr>
        <w:spacing w:line="240" w:lineRule="auto"/>
        <w:ind w:firstLine="640"/>
        <w:jc w:val="both"/>
      </w:pPr>
      <w:r>
        <w:rPr>
          <w:rFonts w:ascii="仿宋_GB2312" w:hAnsi="仿宋_GB2312" w:eastAsia="仿宋_GB2312"/>
          <w:b w:val="0"/>
          <w:sz w:val="32"/>
        </w:rPr>
        <w:t>四、《财政拨款收入支出决算总表》</w:t>
      </w:r>
    </w:p>
    <w:p w14:paraId="07C3DD77">
      <w:pPr>
        <w:spacing w:line="240" w:lineRule="auto"/>
        <w:ind w:firstLine="640"/>
        <w:jc w:val="both"/>
      </w:pPr>
      <w:r>
        <w:rPr>
          <w:rFonts w:ascii="仿宋_GB2312" w:hAnsi="仿宋_GB2312" w:eastAsia="仿宋_GB2312"/>
          <w:b w:val="0"/>
          <w:sz w:val="32"/>
        </w:rPr>
        <w:t>五、《一般公共预算财政拨款支出决算表》</w:t>
      </w:r>
    </w:p>
    <w:p w14:paraId="10D5BE3E">
      <w:pPr>
        <w:spacing w:line="240" w:lineRule="auto"/>
        <w:ind w:firstLine="640"/>
        <w:jc w:val="both"/>
      </w:pPr>
      <w:r>
        <w:rPr>
          <w:rFonts w:ascii="仿宋_GB2312" w:hAnsi="仿宋_GB2312" w:eastAsia="仿宋_GB2312"/>
          <w:b w:val="0"/>
          <w:sz w:val="32"/>
        </w:rPr>
        <w:t>六、《一般公共预算财政拨款基本支出决算表》</w:t>
      </w:r>
    </w:p>
    <w:p w14:paraId="414920DB">
      <w:pPr>
        <w:spacing w:line="240" w:lineRule="auto"/>
        <w:ind w:firstLine="640"/>
        <w:jc w:val="both"/>
      </w:pPr>
      <w:r>
        <w:rPr>
          <w:rFonts w:ascii="仿宋_GB2312" w:hAnsi="仿宋_GB2312" w:eastAsia="仿宋_GB2312"/>
          <w:b w:val="0"/>
          <w:sz w:val="32"/>
        </w:rPr>
        <w:t>七、《政府性基金预算财政拨款收入支出决算表》</w:t>
      </w:r>
    </w:p>
    <w:p w14:paraId="6DDA0189">
      <w:pPr>
        <w:spacing w:line="240" w:lineRule="auto"/>
        <w:ind w:firstLine="640"/>
        <w:jc w:val="both"/>
      </w:pPr>
      <w:r>
        <w:rPr>
          <w:rFonts w:ascii="仿宋_GB2312" w:hAnsi="仿宋_GB2312" w:eastAsia="仿宋_GB2312"/>
          <w:b w:val="0"/>
          <w:sz w:val="32"/>
        </w:rPr>
        <w:t>八、《国有资本经营预算财政拨款收入支出决算表》</w:t>
      </w:r>
    </w:p>
    <w:p w14:paraId="7AA708A7">
      <w:pPr>
        <w:spacing w:line="240" w:lineRule="auto"/>
        <w:ind w:firstLine="640"/>
        <w:jc w:val="both"/>
      </w:pPr>
      <w:r>
        <w:rPr>
          <w:rFonts w:ascii="仿宋_GB2312" w:hAnsi="仿宋_GB2312" w:eastAsia="仿宋_GB2312"/>
          <w:b w:val="0"/>
          <w:sz w:val="32"/>
        </w:rPr>
        <w:t>九、《财政拨款“三公”经费支出决算表》</w:t>
      </w:r>
    </w:p>
    <w:p w14:paraId="3EE3D77E">
      <w:pPr>
        <w:spacing w:line="240" w:lineRule="auto"/>
        <w:ind w:firstLine="640"/>
        <w:jc w:val="both"/>
      </w:pPr>
    </w:p>
    <w:p w14:paraId="4D328EA1">
      <w:pPr>
        <w:spacing w:line="240" w:lineRule="auto"/>
        <w:ind w:firstLine="640"/>
        <w:jc w:val="both"/>
      </w:pPr>
    </w:p>
    <w:p w14:paraId="00940694">
      <w:pPr>
        <w:spacing w:line="240" w:lineRule="auto"/>
        <w:ind w:firstLine="640"/>
        <w:jc w:val="both"/>
      </w:pPr>
    </w:p>
    <w:p w14:paraId="35AA69EA">
      <w:pPr>
        <w:spacing w:line="240" w:lineRule="auto"/>
        <w:ind w:firstLine="640"/>
        <w:jc w:val="both"/>
      </w:pPr>
    </w:p>
    <w:p w14:paraId="51F22D38">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1D04501-76AC-43AD-AD1D-4FC2CDE1891B}"/>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EDB0171C-C2EB-4E51-A162-DBC99EA4165F}"/>
  </w:font>
  <w:font w:name="仿宋_GB2312">
    <w:panose1 w:val="02010609030101010101"/>
    <w:charset w:val="86"/>
    <w:family w:val="modern"/>
    <w:pitch w:val="default"/>
    <w:sig w:usb0="00000001" w:usb1="080E0000" w:usb2="00000000" w:usb3="00000000" w:csb0="00040000" w:csb1="00000000"/>
    <w:embedRegular r:id="rId3" w:fontKey="{016DC8C9-2C3C-4595-87B4-29C7D5D97909}"/>
  </w:font>
  <w:font w:name="楷体_GB2312">
    <w:panose1 w:val="02010609030101010101"/>
    <w:charset w:val="86"/>
    <w:family w:val="auto"/>
    <w:pitch w:val="default"/>
    <w:sig w:usb0="00000001" w:usb1="080E0000" w:usb2="00000000" w:usb3="00000000" w:csb0="00040000" w:csb1="00000000"/>
    <w:embedRegular r:id="rId4" w:fontKey="{96A8058D-5576-42E6-AB4D-807868300257}"/>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1E7AAB"/>
    <w:rsid w:val="0E4B1576"/>
    <w:rsid w:val="0EA04331"/>
    <w:rsid w:val="0F9811B3"/>
    <w:rsid w:val="11E15093"/>
    <w:rsid w:val="120E0809"/>
    <w:rsid w:val="15E2219C"/>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452778"/>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4FE27FED"/>
    <w:rsid w:val="50DB5F45"/>
    <w:rsid w:val="52F92565"/>
    <w:rsid w:val="543D17CB"/>
    <w:rsid w:val="55DA564E"/>
    <w:rsid w:val="56E07045"/>
    <w:rsid w:val="583059FA"/>
    <w:rsid w:val="587E6212"/>
    <w:rsid w:val="5AFC6609"/>
    <w:rsid w:val="5FA17648"/>
    <w:rsid w:val="5FD320BD"/>
    <w:rsid w:val="60DE4D57"/>
    <w:rsid w:val="613409CB"/>
    <w:rsid w:val="61A46A97"/>
    <w:rsid w:val="62DD7D21"/>
    <w:rsid w:val="630E4B89"/>
    <w:rsid w:val="653E24C7"/>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7E7E09B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6e432758-950b-4d71-8ff2-a8c05bad72a0</errorID>
      <errorWord>巩固脱贫攻坚成果</errorWord>
      <group>L1_Other</group>
      <groupName>其他问题</groupName>
      <ability>L2_UserTypo</ability>
      <abilityName>自定义错误</abilityName>
      <candidateList>
        <item>巩固拓展脱贫攻坚成果</item>
      </candidateList>
      <explain>来自自定义错词库。</explain>
      <paraID>42286B59</paraID>
      <start>11</start>
      <end>19</end>
      <status>unmodified</status>
      <modifiedWord/>
      <trackRevisions>false</trackRevisions>
    </reviewItem>
    <reviewItem>
      <errorID>a19990a3-2994-4e48-9668-b030bce283be</errorID>
      <errorWord>巩固脱贫攻坚成果</errorWord>
      <group>L1_Other</group>
      <groupName>其他问题</groupName>
      <ability>L2_UserTypo</ability>
      <abilityName>自定义错误</abilityName>
      <candidateList>
        <item>巩固拓展脱贫攻坚成果</item>
      </candidateList>
      <explain>来自自定义错词库。</explain>
      <paraID>6987BB28</paraID>
      <start>11</start>
      <end>19</end>
      <status>unmodified</status>
      <modifiedWord/>
      <trackRevisions>false</trackRevisions>
    </reviewItem>
    <reviewItem>
      <errorID>263cb398-8d81-4975-9a1c-926adcbd8f6d</errorID>
      <errorWord>2月31日</errorWord>
      <group>L1_Sensitive</group>
      <groupName>敏感问题</groupName>
      <ability>L2_UserSensitive</ability>
      <abilityName>自定义敏感词</abilityName>
      <candidateList/>
      <explain>来自自定义敏感词库。</explain>
      <paraID>1D13139A</paraID>
      <start>8</start>
      <end>13</end>
      <status>unmodified</status>
      <modifiedWord/>
      <trackRevisions>false</trackRevisions>
    </reviewItem>
    <reviewItem>
      <errorID>a04cee00-9e47-46a2-92b7-75e9c7d11c41</errorID>
      <errorWord>监控</errorWord>
      <group>L1_Sensitive</group>
      <groupName>敏感问题</groupName>
      <ability>L2_UserSensitive</ability>
      <abilityName>自定义敏感词</abilityName>
      <candidateList/>
      <explain>来自自定义敏感词库。</explain>
      <paraID>19794B58</paraID>
      <start>248</start>
      <end>250</end>
      <status>unmodified</status>
      <modifiedWord/>
      <trackRevisions>false</trackRevisions>
    </reviewItem>
    <reviewItem>
      <errorID>b34ee51f-aef4-4f0e-91fb-517515c3f3f5</errorID>
      <errorWord>监控</errorWord>
      <group>L1_Sensitive</group>
      <groupName>敏感问题</groupName>
      <ability>L2_UserSensitive</ability>
      <abilityName>自定义敏感词</abilityName>
      <candidateList/>
      <explain>来自自定义敏感词库。</explain>
      <paraID>19794B58</paraID>
      <start>445</start>
      <end>447</end>
      <status>unmodified</status>
      <modifiedWord/>
      <trackRevisions>false</trackRevisions>
    </reviewItem>
    <reviewItem>
      <errorID>4e5970e8-fa58-47a1-a1e7-6dc5c24204cc</errorID>
      <errorWord>监控</errorWord>
      <group>L1_Sensitive</group>
      <groupName>敏感问题</groupName>
      <ability>L2_UserSensitive</ability>
      <abilityName>自定义敏感词</abilityName>
      <candidateList/>
      <explain>来自自定义敏感词库。</explain>
      <paraID>19794B58</paraID>
      <start>830</start>
      <end>832</end>
      <status>unmodified</status>
      <modifiedWord/>
      <trackRevisions>false</trackRevisions>
    </reviewItem>
    <reviewItem>
      <errorID>28be17d8-b996-4bdc-be5e-9f64e4beed16</errorID>
      <errorWord>2月31日</errorWord>
      <group>L1_Sensitive</group>
      <groupName>敏感问题</groupName>
      <ability>L2_UserSensitive</ability>
      <abilityName>自定义敏感词</abilityName>
      <candidateList/>
      <explain>来自自定义敏感词库。</explain>
      <paraID>6A3E6A44</paraID>
      <start>6</start>
      <end>11</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f44524c-0679-4838-8905-fbf8859b46b5}">
  <ds:schemaRefs/>
</ds:datastoreItem>
</file>

<file path=docProps/app.xml><?xml version="1.0" encoding="utf-8"?>
<Properties xmlns="http://schemas.openxmlformats.org/officeDocument/2006/extended-properties" xmlns:vt="http://schemas.openxmlformats.org/officeDocument/2006/docPropsVTypes">
  <Template>Normal.dotm</Template>
  <Pages>55</Pages>
  <Words>8971</Words>
  <Characters>10191</Characters>
  <Lines>0</Lines>
  <Paragraphs>0</Paragraphs>
  <TotalTime>7</TotalTime>
  <ScaleCrop>false</ScaleCrop>
  <LinksUpToDate>false</LinksUpToDate>
  <CharactersWithSpaces>10199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2025-08-28T09:41:17Z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