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C4A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imes New Roman" w:hAnsi="Times New Roman" w:eastAsia="方正小标宋简体" w:cs="方正小标宋简体"/>
          <w:b w:val="0"/>
          <w:bCs w:val="0"/>
          <w:i w:val="0"/>
          <w:caps w:val="0"/>
          <w:color w:val="auto"/>
          <w:spacing w:val="0"/>
          <w:sz w:val="72"/>
          <w:szCs w:val="72"/>
          <w:highlight w:val="none"/>
          <w:lang w:val="en-US" w:eastAsia="zh-CN"/>
        </w:rPr>
      </w:pPr>
      <w:bookmarkStart w:id="47" w:name="_GoBack"/>
      <w:bookmarkEnd w:id="47"/>
    </w:p>
    <w:p w14:paraId="15F2E2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imes New Roman" w:hAnsi="Times New Roman" w:eastAsia="方正小标宋简体" w:cs="方正小标宋简体"/>
          <w:b w:val="0"/>
          <w:bCs w:val="0"/>
          <w:i w:val="0"/>
          <w:caps w:val="0"/>
          <w:color w:val="auto"/>
          <w:spacing w:val="0"/>
          <w:sz w:val="72"/>
          <w:szCs w:val="72"/>
          <w:highlight w:val="none"/>
        </w:rPr>
      </w:pPr>
      <w:r>
        <w:rPr>
          <w:rFonts w:hint="eastAsia" w:ascii="Times New Roman" w:hAnsi="Times New Roman" w:eastAsia="方正小标宋简体" w:cs="方正小标宋简体"/>
          <w:b w:val="0"/>
          <w:bCs w:val="0"/>
          <w:i w:val="0"/>
          <w:caps w:val="0"/>
          <w:color w:val="auto"/>
          <w:spacing w:val="0"/>
          <w:sz w:val="72"/>
          <w:szCs w:val="72"/>
          <w:highlight w:val="none"/>
          <w:lang w:val="en-US" w:eastAsia="zh-CN"/>
        </w:rPr>
        <w:t>特克斯县2024</w:t>
      </w:r>
      <w:r>
        <w:rPr>
          <w:rFonts w:hint="eastAsia" w:ascii="Times New Roman" w:hAnsi="Times New Roman" w:eastAsia="方正小标宋简体" w:cs="方正小标宋简体"/>
          <w:b w:val="0"/>
          <w:bCs w:val="0"/>
          <w:i w:val="0"/>
          <w:caps w:val="0"/>
          <w:color w:val="auto"/>
          <w:spacing w:val="0"/>
          <w:sz w:val="72"/>
          <w:szCs w:val="72"/>
          <w:highlight w:val="none"/>
        </w:rPr>
        <w:t>年质量状况</w:t>
      </w:r>
    </w:p>
    <w:p w14:paraId="78359847">
      <w:pPr>
        <w:pStyle w:val="13"/>
        <w:keepNext w:val="0"/>
        <w:keepLines w:val="0"/>
        <w:pageBreakBefore w:val="0"/>
        <w:kinsoku/>
        <w:wordWrap/>
        <w:overflowPunct/>
        <w:topLinePunct w:val="0"/>
        <w:bidi w:val="0"/>
        <w:snapToGrid/>
        <w:spacing w:line="240" w:lineRule="auto"/>
        <w:ind w:left="0"/>
        <w:jc w:val="center"/>
        <w:textAlignment w:val="auto"/>
        <w:rPr>
          <w:rFonts w:hint="eastAsia" w:ascii="Times New Roman" w:hAnsi="Times New Roman" w:eastAsia="方正小标宋简体" w:cs="方正小标宋简体"/>
          <w:b w:val="0"/>
          <w:bCs w:val="0"/>
          <w:i w:val="0"/>
          <w:caps w:val="0"/>
          <w:color w:val="auto"/>
          <w:spacing w:val="0"/>
          <w:sz w:val="44"/>
          <w:szCs w:val="44"/>
          <w:highlight w:val="none"/>
        </w:rPr>
      </w:pPr>
    </w:p>
    <w:p w14:paraId="7C6F8751">
      <w:pPr>
        <w:pStyle w:val="13"/>
        <w:keepNext w:val="0"/>
        <w:keepLines w:val="0"/>
        <w:pageBreakBefore w:val="0"/>
        <w:kinsoku/>
        <w:wordWrap/>
        <w:overflowPunct/>
        <w:topLinePunct w:val="0"/>
        <w:bidi w:val="0"/>
        <w:snapToGrid/>
        <w:spacing w:line="240" w:lineRule="auto"/>
        <w:ind w:left="0"/>
        <w:jc w:val="center"/>
        <w:textAlignment w:val="auto"/>
        <w:rPr>
          <w:rFonts w:hint="eastAsia" w:ascii="Times New Roman" w:hAnsi="Times New Roman" w:eastAsia="方正小标宋简体" w:cs="方正小标宋简体"/>
          <w:b w:val="0"/>
          <w:bCs w:val="0"/>
          <w:i w:val="0"/>
          <w:caps w:val="0"/>
          <w:color w:val="auto"/>
          <w:spacing w:val="0"/>
          <w:sz w:val="112"/>
          <w:szCs w:val="112"/>
          <w:highlight w:val="none"/>
        </w:rPr>
      </w:pPr>
      <w:r>
        <w:rPr>
          <w:rFonts w:hint="eastAsia" w:ascii="Times New Roman" w:hAnsi="Times New Roman" w:eastAsia="方正小标宋简体" w:cs="方正小标宋简体"/>
          <w:b w:val="0"/>
          <w:bCs w:val="0"/>
          <w:i w:val="0"/>
          <w:caps w:val="0"/>
          <w:color w:val="auto"/>
          <w:spacing w:val="0"/>
          <w:sz w:val="112"/>
          <w:szCs w:val="112"/>
          <w:highlight w:val="none"/>
        </w:rPr>
        <w:t>分</w:t>
      </w:r>
    </w:p>
    <w:p w14:paraId="2523A36A">
      <w:pPr>
        <w:pStyle w:val="13"/>
        <w:keepNext w:val="0"/>
        <w:keepLines w:val="0"/>
        <w:pageBreakBefore w:val="0"/>
        <w:kinsoku/>
        <w:wordWrap/>
        <w:overflowPunct/>
        <w:topLinePunct w:val="0"/>
        <w:bidi w:val="0"/>
        <w:snapToGrid/>
        <w:spacing w:line="240" w:lineRule="auto"/>
        <w:ind w:left="0"/>
        <w:jc w:val="center"/>
        <w:textAlignment w:val="auto"/>
        <w:rPr>
          <w:rFonts w:hint="eastAsia" w:ascii="Times New Roman" w:hAnsi="Times New Roman" w:eastAsia="方正小标宋简体" w:cs="方正小标宋简体"/>
          <w:b w:val="0"/>
          <w:bCs w:val="0"/>
          <w:i w:val="0"/>
          <w:caps w:val="0"/>
          <w:color w:val="auto"/>
          <w:spacing w:val="0"/>
          <w:sz w:val="112"/>
          <w:szCs w:val="112"/>
          <w:highlight w:val="none"/>
        </w:rPr>
      </w:pPr>
      <w:r>
        <w:rPr>
          <w:rFonts w:hint="eastAsia" w:ascii="Times New Roman" w:hAnsi="Times New Roman" w:eastAsia="方正小标宋简体" w:cs="方正小标宋简体"/>
          <w:b w:val="0"/>
          <w:bCs w:val="0"/>
          <w:i w:val="0"/>
          <w:caps w:val="0"/>
          <w:color w:val="auto"/>
          <w:spacing w:val="0"/>
          <w:sz w:val="112"/>
          <w:szCs w:val="112"/>
          <w:highlight w:val="none"/>
        </w:rPr>
        <w:t>析</w:t>
      </w:r>
    </w:p>
    <w:p w14:paraId="3F1B326A">
      <w:pPr>
        <w:pStyle w:val="13"/>
        <w:keepNext w:val="0"/>
        <w:keepLines w:val="0"/>
        <w:pageBreakBefore w:val="0"/>
        <w:kinsoku/>
        <w:wordWrap/>
        <w:overflowPunct/>
        <w:topLinePunct w:val="0"/>
        <w:bidi w:val="0"/>
        <w:snapToGrid/>
        <w:spacing w:line="240" w:lineRule="auto"/>
        <w:ind w:left="0"/>
        <w:jc w:val="center"/>
        <w:textAlignment w:val="auto"/>
        <w:rPr>
          <w:rFonts w:hint="eastAsia" w:ascii="Times New Roman" w:hAnsi="Times New Roman" w:eastAsia="方正小标宋简体" w:cs="方正小标宋简体"/>
          <w:b w:val="0"/>
          <w:bCs w:val="0"/>
          <w:i w:val="0"/>
          <w:caps w:val="0"/>
          <w:color w:val="auto"/>
          <w:spacing w:val="0"/>
          <w:sz w:val="112"/>
          <w:szCs w:val="112"/>
          <w:highlight w:val="none"/>
        </w:rPr>
      </w:pPr>
      <w:r>
        <w:rPr>
          <w:rFonts w:hint="eastAsia" w:ascii="Times New Roman" w:hAnsi="Times New Roman" w:eastAsia="方正小标宋简体" w:cs="方正小标宋简体"/>
          <w:b w:val="0"/>
          <w:bCs w:val="0"/>
          <w:i w:val="0"/>
          <w:caps w:val="0"/>
          <w:color w:val="auto"/>
          <w:spacing w:val="0"/>
          <w:sz w:val="112"/>
          <w:szCs w:val="112"/>
          <w:highlight w:val="none"/>
        </w:rPr>
        <w:t>报</w:t>
      </w:r>
    </w:p>
    <w:p w14:paraId="64BF4FA2">
      <w:pPr>
        <w:pStyle w:val="13"/>
        <w:keepNext w:val="0"/>
        <w:keepLines w:val="0"/>
        <w:pageBreakBefore w:val="0"/>
        <w:kinsoku/>
        <w:wordWrap/>
        <w:overflowPunct/>
        <w:topLinePunct w:val="0"/>
        <w:bidi w:val="0"/>
        <w:snapToGrid/>
        <w:spacing w:line="240" w:lineRule="auto"/>
        <w:ind w:left="0"/>
        <w:jc w:val="center"/>
        <w:textAlignment w:val="auto"/>
        <w:rPr>
          <w:rFonts w:hint="default" w:ascii="Times New Roman" w:hAnsi="Times New Roman" w:eastAsia="仿宋_GB2312" w:cs="Times New Roman"/>
          <w:b w:val="0"/>
          <w:bCs w:val="0"/>
          <w:i w:val="0"/>
          <w:caps w:val="0"/>
          <w:color w:val="auto"/>
          <w:spacing w:val="0"/>
          <w:sz w:val="112"/>
          <w:szCs w:val="112"/>
          <w:highlight w:val="none"/>
        </w:rPr>
      </w:pPr>
      <w:r>
        <w:rPr>
          <w:rFonts w:hint="eastAsia" w:ascii="Times New Roman" w:hAnsi="Times New Roman" w:eastAsia="方正小标宋简体" w:cs="方正小标宋简体"/>
          <w:b w:val="0"/>
          <w:bCs w:val="0"/>
          <w:i w:val="0"/>
          <w:caps w:val="0"/>
          <w:color w:val="auto"/>
          <w:spacing w:val="0"/>
          <w:sz w:val="112"/>
          <w:szCs w:val="112"/>
          <w:highlight w:val="none"/>
        </w:rPr>
        <w:t>告</w:t>
      </w:r>
    </w:p>
    <w:p w14:paraId="22BAC3C5">
      <w:pPr>
        <w:pStyle w:val="13"/>
        <w:keepNext w:val="0"/>
        <w:keepLines w:val="0"/>
        <w:pageBreakBefore w:val="0"/>
        <w:kinsoku/>
        <w:wordWrap/>
        <w:overflowPunct/>
        <w:topLinePunct w:val="0"/>
        <w:bidi w:val="0"/>
        <w:snapToGrid/>
        <w:spacing w:line="240" w:lineRule="auto"/>
        <w:ind w:left="0"/>
        <w:textAlignment w:val="auto"/>
        <w:rPr>
          <w:rFonts w:hint="default" w:ascii="Times New Roman" w:hAnsi="Times New Roman" w:eastAsia="仿宋_GB2312" w:cs="Times New Roman"/>
          <w:b w:val="0"/>
          <w:bCs w:val="0"/>
          <w:i w:val="0"/>
          <w:caps w:val="0"/>
          <w:color w:val="auto"/>
          <w:spacing w:val="0"/>
          <w:sz w:val="32"/>
          <w:szCs w:val="32"/>
          <w:highlight w:val="none"/>
        </w:rPr>
      </w:pPr>
    </w:p>
    <w:p w14:paraId="7F1204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Times New Roman" w:hAnsi="Times New Roman" w:eastAsia="仿宋_GB2312" w:cs="Times New Roman"/>
          <w:b w:val="0"/>
          <w:bCs w:val="0"/>
          <w:i w:val="0"/>
          <w:caps w:val="0"/>
          <w:color w:val="auto"/>
          <w:spacing w:val="0"/>
          <w:sz w:val="32"/>
          <w:szCs w:val="32"/>
          <w:highlight w:val="none"/>
          <w:lang w:val="en-US" w:eastAsia="zh-CN"/>
        </w:rPr>
      </w:pPr>
      <w:r>
        <w:rPr>
          <w:rFonts w:hint="eastAsia" w:ascii="Times New Roman" w:hAnsi="Times New Roman" w:eastAsia="仿宋_GB2312" w:cs="Times New Roman"/>
          <w:b w:val="0"/>
          <w:bCs w:val="0"/>
          <w:i w:val="0"/>
          <w:caps w:val="0"/>
          <w:color w:val="auto"/>
          <w:spacing w:val="0"/>
          <w:sz w:val="32"/>
          <w:szCs w:val="32"/>
          <w:highlight w:val="none"/>
          <w:lang w:val="en-US" w:eastAsia="zh-CN"/>
        </w:rPr>
        <w:t>特克斯县食品安全和质量强县工作领导小组办公室</w:t>
      </w:r>
    </w:p>
    <w:p w14:paraId="7031FF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Times New Roman" w:hAnsi="Times New Roman" w:eastAsia="仿宋_GB2312" w:cs="Times New Roman"/>
          <w:b w:val="0"/>
          <w:bCs w:val="0"/>
          <w:i w:val="0"/>
          <w:caps w:val="0"/>
          <w:color w:val="auto"/>
          <w:spacing w:val="0"/>
          <w:sz w:val="32"/>
          <w:szCs w:val="32"/>
          <w:highlight w:val="none"/>
          <w:lang w:val="en-US" w:eastAsia="zh-CN"/>
        </w:rPr>
      </w:pPr>
      <w:r>
        <w:rPr>
          <w:rFonts w:hint="eastAsia" w:ascii="Times New Roman" w:hAnsi="Times New Roman" w:eastAsia="仿宋_GB2312" w:cs="Times New Roman"/>
          <w:b w:val="0"/>
          <w:bCs w:val="0"/>
          <w:i w:val="0"/>
          <w:caps w:val="0"/>
          <w:color w:val="auto"/>
          <w:spacing w:val="0"/>
          <w:sz w:val="32"/>
          <w:szCs w:val="32"/>
          <w:highlight w:val="none"/>
          <w:lang w:val="en-US" w:eastAsia="zh-CN"/>
        </w:rPr>
        <w:t>2024年12月31日</w:t>
      </w:r>
    </w:p>
    <w:p w14:paraId="7798BC57"/>
    <w:sdt>
      <w:sdtPr>
        <w:rPr>
          <w:rFonts w:hint="eastAsia" w:ascii="方正小标宋简体" w:hAnsi="方正小标宋简体" w:eastAsia="方正小标宋简体" w:cs="方正小标宋简体"/>
          <w:color w:val="auto"/>
          <w:kern w:val="2"/>
          <w:sz w:val="44"/>
          <w:szCs w:val="44"/>
          <w:highlight w:val="none"/>
          <w:lang w:val="en-US" w:eastAsia="zh-CN" w:bidi="ar-SA"/>
        </w:rPr>
        <w:id w:val="147481762"/>
        <w15:color w:val="DBDBDB"/>
        <w:docPartObj>
          <w:docPartGallery w:val="Table of Contents"/>
          <w:docPartUnique/>
        </w:docPartObj>
      </w:sdtPr>
      <w:sdtEndPr>
        <w:rPr>
          <w:rFonts w:hint="default" w:ascii="方正小标宋简体" w:hAnsi="方正小标宋简体" w:eastAsia="方正小标宋简体" w:cs="方正小标宋简体"/>
          <w:color w:val="auto"/>
          <w:kern w:val="2"/>
          <w:sz w:val="44"/>
          <w:szCs w:val="44"/>
          <w:highlight w:val="none"/>
          <w:lang w:val="en-US" w:eastAsia="zh-CN" w:bidi="ar-SA"/>
        </w:rPr>
      </w:sdtEndPr>
      <w:sdtContent>
        <w:p w14:paraId="2E202317">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目</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录</w:t>
          </w:r>
        </w:p>
        <w:p w14:paraId="06520120">
          <w:pPr>
            <w:pStyle w:val="14"/>
            <w:keepNext w:val="0"/>
            <w:keepLines w:val="0"/>
            <w:pageBreakBefore w:val="0"/>
            <w:tabs>
              <w:tab w:val="right" w:leader="dot" w:pos="8844"/>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fldChar w:fldCharType="begin"/>
          </w:r>
          <w:r>
            <w:rPr>
              <w:rFonts w:hint="eastAsia" w:ascii="楷体_GB2312" w:hAnsi="楷体_GB2312" w:eastAsia="楷体_GB2312" w:cs="楷体_GB2312"/>
              <w:color w:val="auto"/>
              <w:sz w:val="32"/>
              <w:szCs w:val="32"/>
              <w:highlight w:val="none"/>
            </w:rPr>
            <w:instrText xml:space="preserve">TOC \o "1-3" \h \u </w:instrText>
          </w:r>
          <w:r>
            <w:rPr>
              <w:rFonts w:hint="eastAsia" w:ascii="楷体_GB2312" w:hAnsi="楷体_GB2312" w:eastAsia="楷体_GB2312" w:cs="楷体_GB2312"/>
              <w:color w:val="auto"/>
              <w:sz w:val="32"/>
              <w:szCs w:val="32"/>
              <w:highlight w:val="none"/>
            </w:rPr>
            <w:fldChar w:fldCharType="separate"/>
          </w:r>
        </w:p>
        <w:p w14:paraId="08B249BA">
          <w:pPr>
            <w:pStyle w:val="14"/>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_Toc5876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第一篇</w:t>
          </w:r>
          <w:r>
            <w:rPr>
              <w:rFonts w:hint="eastAsia" w:ascii="仿宋_GB2312" w:hAnsi="仿宋_GB2312" w:eastAsia="仿宋_GB2312" w:cs="仿宋_GB2312"/>
              <w:bCs w:val="0"/>
              <w:i w:val="0"/>
              <w:caps w:val="0"/>
              <w:color w:val="auto"/>
              <w:spacing w:val="0"/>
              <w:sz w:val="32"/>
              <w:szCs w:val="32"/>
              <w:highlight w:val="none"/>
              <w:lang w:val="en-US" w:eastAsia="zh-CN"/>
            </w:rPr>
            <w:t xml:space="preserve">  </w:t>
          </w:r>
          <w:r>
            <w:rPr>
              <w:rFonts w:hint="eastAsia" w:ascii="仿宋_GB2312" w:hAnsi="仿宋_GB2312" w:eastAsia="仿宋_GB2312" w:cs="仿宋_GB2312"/>
              <w:bCs w:val="0"/>
              <w:i w:val="0"/>
              <w:caps w:val="0"/>
              <w:color w:val="auto"/>
              <w:spacing w:val="0"/>
              <w:sz w:val="32"/>
              <w:szCs w:val="32"/>
              <w:highlight w:val="none"/>
            </w:rPr>
            <w:t>产品质量</w:t>
          </w:r>
          <w:r>
            <w:rPr>
              <w:rFonts w:hint="eastAsia" w:ascii="仿宋_GB2312" w:hAnsi="仿宋_GB2312" w:eastAsia="仿宋_GB2312" w:cs="仿宋_GB2312"/>
              <w:color w:val="auto"/>
              <w:sz w:val="32"/>
              <w:szCs w:val="32"/>
              <w:highlight w:val="none"/>
            </w:rPr>
            <w:fldChar w:fldCharType="end"/>
          </w:r>
        </w:p>
        <w:p w14:paraId="77B82621">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_Toc1753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val="en-US" w:eastAsia="zh-CN"/>
            </w:rPr>
            <w:t>一、农产品质量状况</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fldChar w:fldCharType="end"/>
          </w:r>
        </w:p>
        <w:p w14:paraId="09D9F496">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_Toc6411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color w:val="auto"/>
              <w:sz w:val="32"/>
              <w:szCs w:val="32"/>
              <w:highlight w:val="none"/>
              <w:lang w:eastAsia="zh-CN"/>
            </w:rPr>
            <w:t>（</w:t>
          </w:r>
          <w:r>
            <w:rPr>
              <w:rFonts w:hint="eastAsia" w:ascii="仿宋_GB2312" w:hAnsi="仿宋_GB2312" w:eastAsia="仿宋_GB2312" w:cs="仿宋_GB2312"/>
              <w:bCs w:val="0"/>
              <w:color w:val="auto"/>
              <w:sz w:val="32"/>
              <w:szCs w:val="32"/>
              <w:highlight w:val="none"/>
              <w:lang w:val="en-US" w:eastAsia="zh-CN"/>
            </w:rPr>
            <w:t>一）</w:t>
          </w:r>
          <w:r>
            <w:rPr>
              <w:rFonts w:hint="eastAsia" w:ascii="仿宋_GB2312" w:hAnsi="仿宋_GB2312" w:eastAsia="仿宋_GB2312" w:cs="仿宋_GB2312"/>
              <w:bCs w:val="0"/>
              <w:i w:val="0"/>
              <w:caps w:val="0"/>
              <w:color w:val="auto"/>
              <w:spacing w:val="0"/>
              <w:sz w:val="32"/>
              <w:szCs w:val="32"/>
              <w:highlight w:val="none"/>
            </w:rPr>
            <w:t>农产品</w:t>
          </w:r>
          <w:r>
            <w:rPr>
              <w:rFonts w:hint="eastAsia" w:ascii="仿宋_GB2312" w:hAnsi="仿宋_GB2312" w:eastAsia="仿宋_GB2312" w:cs="仿宋_GB2312"/>
              <w:bCs w:val="0"/>
              <w:i w:val="0"/>
              <w:caps w:val="0"/>
              <w:color w:val="auto"/>
              <w:spacing w:val="0"/>
              <w:sz w:val="32"/>
              <w:szCs w:val="32"/>
              <w:highlight w:val="none"/>
              <w:lang w:val="en-US" w:eastAsia="zh-CN"/>
            </w:rPr>
            <w:t>基本情况</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fldChar w:fldCharType="end"/>
          </w:r>
        </w:p>
        <w:p w14:paraId="7B382C59">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_Toc8256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eastAsia="zh-CN"/>
            </w:rPr>
            <w:t>（</w:t>
          </w:r>
          <w:r>
            <w:rPr>
              <w:rFonts w:hint="eastAsia" w:ascii="仿宋_GB2312" w:hAnsi="仿宋_GB2312" w:eastAsia="仿宋_GB2312" w:cs="仿宋_GB2312"/>
              <w:bCs w:val="0"/>
              <w:i w:val="0"/>
              <w:caps w:val="0"/>
              <w:color w:val="auto"/>
              <w:spacing w:val="0"/>
              <w:sz w:val="32"/>
              <w:szCs w:val="32"/>
              <w:highlight w:val="none"/>
              <w:lang w:val="en-US" w:eastAsia="zh-CN"/>
            </w:rPr>
            <w:t>二）农</w:t>
          </w:r>
          <w:r>
            <w:rPr>
              <w:rFonts w:hint="eastAsia" w:ascii="仿宋_GB2312" w:hAnsi="仿宋_GB2312" w:eastAsia="仿宋_GB2312" w:cs="仿宋_GB2312"/>
              <w:bCs w:val="0"/>
              <w:i w:val="0"/>
              <w:caps w:val="0"/>
              <w:color w:val="auto"/>
              <w:spacing w:val="0"/>
              <w:sz w:val="32"/>
              <w:szCs w:val="32"/>
              <w:highlight w:val="none"/>
            </w:rPr>
            <w:t>产品抽检情况</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fldChar w:fldCharType="end"/>
          </w:r>
        </w:p>
        <w:p w14:paraId="2C9B3B00">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_Toc26357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w:t>
          </w:r>
          <w:r>
            <w:rPr>
              <w:rFonts w:hint="eastAsia" w:ascii="仿宋_GB2312" w:hAnsi="仿宋_GB2312" w:eastAsia="仿宋_GB2312" w:cs="仿宋_GB2312"/>
              <w:bCs w:val="0"/>
              <w:i w:val="0"/>
              <w:caps w:val="0"/>
              <w:color w:val="auto"/>
              <w:spacing w:val="0"/>
              <w:sz w:val="32"/>
              <w:szCs w:val="32"/>
              <w:highlight w:val="none"/>
              <w:lang w:val="en-US" w:eastAsia="zh-CN"/>
            </w:rPr>
            <w:t>三</w:t>
          </w:r>
          <w:r>
            <w:rPr>
              <w:rFonts w:hint="eastAsia" w:ascii="仿宋_GB2312" w:hAnsi="仿宋_GB2312" w:eastAsia="仿宋_GB2312" w:cs="仿宋_GB2312"/>
              <w:bCs w:val="0"/>
              <w:i w:val="0"/>
              <w:caps w:val="0"/>
              <w:color w:val="auto"/>
              <w:spacing w:val="0"/>
              <w:sz w:val="32"/>
              <w:szCs w:val="32"/>
              <w:highlight w:val="none"/>
            </w:rPr>
            <w:t>）抽检情况分析</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fldChar w:fldCharType="end"/>
          </w:r>
        </w:p>
        <w:p w14:paraId="19C6CDC5">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Cs w:val="0"/>
              <w:i w:val="0"/>
              <w:caps w:val="0"/>
              <w:color w:val="auto"/>
              <w:spacing w:val="0"/>
              <w:sz w:val="32"/>
              <w:szCs w:val="32"/>
              <w:highlight w:val="none"/>
              <w:lang w:val="en-US" w:eastAsia="zh-CN"/>
            </w:rPr>
          </w:pPr>
          <w:r>
            <w:rPr>
              <w:rFonts w:hint="eastAsia" w:ascii="仿宋_GB2312" w:hAnsi="仿宋_GB2312" w:eastAsia="仿宋_GB2312" w:cs="仿宋_GB2312"/>
              <w:bCs w:val="0"/>
              <w:i w:val="0"/>
              <w:caps w:val="0"/>
              <w:color w:val="auto"/>
              <w:spacing w:val="0"/>
              <w:sz w:val="32"/>
              <w:szCs w:val="32"/>
              <w:highlight w:val="none"/>
            </w:rPr>
            <w:fldChar w:fldCharType="begin"/>
          </w:r>
          <w:r>
            <w:rPr>
              <w:rFonts w:hint="eastAsia" w:ascii="仿宋_GB2312" w:hAnsi="仿宋_GB2312" w:eastAsia="仿宋_GB2312" w:cs="仿宋_GB2312"/>
              <w:bCs w:val="0"/>
              <w:i w:val="0"/>
              <w:caps w:val="0"/>
              <w:color w:val="auto"/>
              <w:spacing w:val="0"/>
              <w:sz w:val="32"/>
              <w:szCs w:val="32"/>
              <w:highlight w:val="none"/>
            </w:rPr>
            <w:instrText xml:space="preserve"> HYPERLINK \l _Toc31949 </w:instrText>
          </w:r>
          <w:r>
            <w:rPr>
              <w:rFonts w:hint="eastAsia" w:ascii="仿宋_GB2312" w:hAnsi="仿宋_GB2312" w:eastAsia="仿宋_GB2312" w:cs="仿宋_GB2312"/>
              <w:bCs w:val="0"/>
              <w:i w:val="0"/>
              <w:caps w:val="0"/>
              <w:color w:val="auto"/>
              <w:spacing w:val="0"/>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val="en-US" w:eastAsia="zh-CN"/>
            </w:rPr>
            <w:t>二、工业产品质量状况</w:t>
          </w:r>
          <w:r>
            <w:rPr>
              <w:rFonts w:hint="eastAsia" w:ascii="仿宋_GB2312" w:hAnsi="仿宋_GB2312" w:eastAsia="仿宋_GB2312" w:cs="仿宋_GB2312"/>
              <w:bCs w:val="0"/>
              <w:i w:val="0"/>
              <w:caps w:val="0"/>
              <w:color w:val="auto"/>
              <w:spacing w:val="0"/>
              <w:sz w:val="32"/>
              <w:szCs w:val="32"/>
              <w:highlight w:val="none"/>
            </w:rPr>
            <w:tab/>
          </w:r>
          <w:r>
            <w:rPr>
              <w:rFonts w:hint="eastAsia" w:ascii="仿宋_GB2312" w:hAnsi="仿宋_GB2312" w:eastAsia="仿宋_GB2312" w:cs="仿宋_GB2312"/>
              <w:bCs w:val="0"/>
              <w:i w:val="0"/>
              <w:caps w:val="0"/>
              <w:color w:val="auto"/>
              <w:spacing w:val="0"/>
              <w:sz w:val="32"/>
              <w:szCs w:val="32"/>
              <w:highlight w:val="none"/>
            </w:rPr>
            <w:fldChar w:fldCharType="end"/>
          </w:r>
          <w:r>
            <w:rPr>
              <w:rFonts w:hint="eastAsia" w:ascii="仿宋_GB2312" w:hAnsi="仿宋_GB2312" w:eastAsia="仿宋_GB2312" w:cs="仿宋_GB2312"/>
              <w:bCs w:val="0"/>
              <w:i w:val="0"/>
              <w:caps w:val="0"/>
              <w:color w:val="auto"/>
              <w:spacing w:val="0"/>
              <w:sz w:val="32"/>
              <w:szCs w:val="32"/>
              <w:highlight w:val="none"/>
              <w:lang w:val="en-US" w:eastAsia="zh-CN"/>
            </w:rPr>
            <w:t>4</w:t>
          </w:r>
        </w:p>
        <w:p w14:paraId="30C4EF0D">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Cs w:val="0"/>
              <w:i w:val="0"/>
              <w:caps w:val="0"/>
              <w:color w:val="auto"/>
              <w:spacing w:val="0"/>
              <w:sz w:val="32"/>
              <w:szCs w:val="32"/>
              <w:highlight w:val="none"/>
              <w:lang w:val="en-US" w:eastAsia="zh-CN"/>
            </w:rPr>
          </w:pPr>
          <w:r>
            <w:rPr>
              <w:rFonts w:hint="eastAsia" w:ascii="仿宋_GB2312" w:hAnsi="仿宋_GB2312" w:eastAsia="仿宋_GB2312" w:cs="仿宋_GB2312"/>
              <w:bCs w:val="0"/>
              <w:i w:val="0"/>
              <w:caps w:val="0"/>
              <w:color w:val="auto"/>
              <w:spacing w:val="0"/>
              <w:sz w:val="32"/>
              <w:szCs w:val="32"/>
              <w:highlight w:val="none"/>
            </w:rPr>
            <w:fldChar w:fldCharType="begin"/>
          </w:r>
          <w:r>
            <w:rPr>
              <w:rFonts w:hint="eastAsia" w:ascii="仿宋_GB2312" w:hAnsi="仿宋_GB2312" w:eastAsia="仿宋_GB2312" w:cs="仿宋_GB2312"/>
              <w:bCs w:val="0"/>
              <w:i w:val="0"/>
              <w:caps w:val="0"/>
              <w:color w:val="auto"/>
              <w:spacing w:val="0"/>
              <w:sz w:val="32"/>
              <w:szCs w:val="32"/>
              <w:highlight w:val="none"/>
            </w:rPr>
            <w:instrText xml:space="preserve"> HYPERLINK \l _Toc23509 </w:instrText>
          </w:r>
          <w:r>
            <w:rPr>
              <w:rFonts w:hint="eastAsia" w:ascii="仿宋_GB2312" w:hAnsi="仿宋_GB2312" w:eastAsia="仿宋_GB2312" w:cs="仿宋_GB2312"/>
              <w:bCs w:val="0"/>
              <w:i w:val="0"/>
              <w:caps w:val="0"/>
              <w:color w:val="auto"/>
              <w:spacing w:val="0"/>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（一）</w:t>
          </w:r>
          <w:r>
            <w:rPr>
              <w:rFonts w:hint="default" w:ascii="仿宋_GB2312" w:hAnsi="仿宋_GB2312" w:eastAsia="仿宋_GB2312" w:cs="仿宋_GB2312"/>
              <w:bCs w:val="0"/>
              <w:i w:val="0"/>
              <w:caps w:val="0"/>
              <w:color w:val="auto"/>
              <w:spacing w:val="0"/>
              <w:sz w:val="32"/>
              <w:szCs w:val="32"/>
              <w:highlight w:val="none"/>
            </w:rPr>
            <w:t>产品质量基础工作情况</w:t>
          </w:r>
          <w:r>
            <w:rPr>
              <w:rFonts w:hint="eastAsia" w:ascii="仿宋_GB2312" w:hAnsi="仿宋_GB2312" w:eastAsia="仿宋_GB2312" w:cs="仿宋_GB2312"/>
              <w:bCs w:val="0"/>
              <w:i w:val="0"/>
              <w:caps w:val="0"/>
              <w:color w:val="auto"/>
              <w:spacing w:val="0"/>
              <w:sz w:val="32"/>
              <w:szCs w:val="32"/>
              <w:highlight w:val="none"/>
            </w:rPr>
            <w:tab/>
          </w:r>
          <w:r>
            <w:rPr>
              <w:rFonts w:hint="eastAsia" w:ascii="仿宋_GB2312" w:hAnsi="仿宋_GB2312" w:eastAsia="仿宋_GB2312" w:cs="仿宋_GB2312"/>
              <w:bCs w:val="0"/>
              <w:i w:val="0"/>
              <w:caps w:val="0"/>
              <w:color w:val="auto"/>
              <w:spacing w:val="0"/>
              <w:sz w:val="32"/>
              <w:szCs w:val="32"/>
              <w:highlight w:val="none"/>
              <w:lang w:val="en-US" w:eastAsia="zh-CN"/>
            </w:rPr>
            <w:t>4</w:t>
          </w:r>
          <w:r>
            <w:rPr>
              <w:rFonts w:hint="eastAsia" w:ascii="仿宋_GB2312" w:hAnsi="仿宋_GB2312" w:eastAsia="仿宋_GB2312" w:cs="仿宋_GB2312"/>
              <w:bCs w:val="0"/>
              <w:i w:val="0"/>
              <w:caps w:val="0"/>
              <w:color w:val="auto"/>
              <w:spacing w:val="0"/>
              <w:sz w:val="32"/>
              <w:szCs w:val="32"/>
              <w:highlight w:val="none"/>
            </w:rPr>
            <w:fldChar w:fldCharType="end"/>
          </w:r>
        </w:p>
        <w:p w14:paraId="4A4776EA">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Cs w:val="0"/>
              <w:i w:val="0"/>
              <w:caps w:val="0"/>
              <w:color w:val="auto"/>
              <w:spacing w:val="0"/>
              <w:sz w:val="32"/>
              <w:szCs w:val="32"/>
              <w:highlight w:val="none"/>
            </w:rPr>
          </w:pPr>
          <w:r>
            <w:rPr>
              <w:rFonts w:hint="eastAsia" w:ascii="仿宋_GB2312" w:hAnsi="仿宋_GB2312" w:eastAsia="仿宋_GB2312" w:cs="仿宋_GB2312"/>
              <w:bCs w:val="0"/>
              <w:i w:val="0"/>
              <w:caps w:val="0"/>
              <w:color w:val="auto"/>
              <w:spacing w:val="0"/>
              <w:sz w:val="32"/>
              <w:szCs w:val="32"/>
              <w:highlight w:val="none"/>
            </w:rPr>
            <w:fldChar w:fldCharType="begin"/>
          </w:r>
          <w:r>
            <w:rPr>
              <w:rFonts w:hint="eastAsia" w:ascii="仿宋_GB2312" w:hAnsi="仿宋_GB2312" w:eastAsia="仿宋_GB2312" w:cs="仿宋_GB2312"/>
              <w:bCs w:val="0"/>
              <w:i w:val="0"/>
              <w:caps w:val="0"/>
              <w:color w:val="auto"/>
              <w:spacing w:val="0"/>
              <w:sz w:val="32"/>
              <w:szCs w:val="32"/>
              <w:highlight w:val="none"/>
            </w:rPr>
            <w:instrText xml:space="preserve"> HYPERLINK \l _Toc13065 </w:instrText>
          </w:r>
          <w:r>
            <w:rPr>
              <w:rFonts w:hint="eastAsia" w:ascii="仿宋_GB2312" w:hAnsi="仿宋_GB2312" w:eastAsia="仿宋_GB2312" w:cs="仿宋_GB2312"/>
              <w:bCs w:val="0"/>
              <w:i w:val="0"/>
              <w:caps w:val="0"/>
              <w:color w:val="auto"/>
              <w:spacing w:val="0"/>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（二）</w:t>
          </w:r>
          <w:r>
            <w:rPr>
              <w:rFonts w:hint="default" w:ascii="仿宋_GB2312" w:hAnsi="仿宋_GB2312" w:eastAsia="仿宋_GB2312" w:cs="仿宋_GB2312"/>
              <w:bCs w:val="0"/>
              <w:i w:val="0"/>
              <w:caps w:val="0"/>
              <w:color w:val="auto"/>
              <w:spacing w:val="0"/>
              <w:sz w:val="32"/>
              <w:szCs w:val="32"/>
              <w:highlight w:val="none"/>
              <w:lang w:val="en-US" w:eastAsia="zh-CN"/>
            </w:rPr>
            <w:t>工业</w:t>
          </w:r>
          <w:r>
            <w:rPr>
              <w:rFonts w:hint="default" w:ascii="仿宋_GB2312" w:hAnsi="仿宋_GB2312" w:eastAsia="仿宋_GB2312" w:cs="仿宋_GB2312"/>
              <w:bCs w:val="0"/>
              <w:i w:val="0"/>
              <w:caps w:val="0"/>
              <w:color w:val="auto"/>
              <w:spacing w:val="0"/>
              <w:sz w:val="32"/>
              <w:szCs w:val="32"/>
              <w:highlight w:val="none"/>
            </w:rPr>
            <w:t>产品抽检情况</w:t>
          </w:r>
          <w:r>
            <w:rPr>
              <w:rFonts w:hint="eastAsia" w:ascii="仿宋_GB2312" w:hAnsi="仿宋_GB2312" w:eastAsia="仿宋_GB2312" w:cs="仿宋_GB2312"/>
              <w:bCs w:val="0"/>
              <w:i w:val="0"/>
              <w:caps w:val="0"/>
              <w:color w:val="auto"/>
              <w:spacing w:val="0"/>
              <w:sz w:val="32"/>
              <w:szCs w:val="32"/>
              <w:highlight w:val="none"/>
            </w:rPr>
            <w:tab/>
          </w:r>
          <w:r>
            <w:rPr>
              <w:rFonts w:hint="eastAsia" w:ascii="仿宋_GB2312" w:hAnsi="仿宋_GB2312" w:eastAsia="仿宋_GB2312" w:cs="仿宋_GB2312"/>
              <w:bCs w:val="0"/>
              <w:i w:val="0"/>
              <w:caps w:val="0"/>
              <w:color w:val="auto"/>
              <w:spacing w:val="0"/>
              <w:sz w:val="32"/>
              <w:szCs w:val="32"/>
              <w:highlight w:val="none"/>
              <w:lang w:val="en-US" w:eastAsia="zh-CN"/>
            </w:rPr>
            <w:t>4</w:t>
          </w:r>
          <w:r>
            <w:rPr>
              <w:rFonts w:hint="eastAsia" w:ascii="仿宋_GB2312" w:hAnsi="仿宋_GB2312" w:eastAsia="仿宋_GB2312" w:cs="仿宋_GB2312"/>
              <w:bCs w:val="0"/>
              <w:i w:val="0"/>
              <w:caps w:val="0"/>
              <w:color w:val="auto"/>
              <w:spacing w:val="0"/>
              <w:sz w:val="32"/>
              <w:szCs w:val="32"/>
              <w:highlight w:val="none"/>
            </w:rPr>
            <w:fldChar w:fldCharType="end"/>
          </w:r>
        </w:p>
        <w:p w14:paraId="3FBEC668">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Cs w:val="0"/>
              <w:i w:val="0"/>
              <w:caps w:val="0"/>
              <w:color w:val="auto"/>
              <w:spacing w:val="0"/>
              <w:sz w:val="32"/>
              <w:szCs w:val="32"/>
              <w:highlight w:val="none"/>
              <w:lang w:val="en-US" w:eastAsia="zh-CN"/>
            </w:rPr>
          </w:pPr>
          <w:r>
            <w:rPr>
              <w:rFonts w:hint="eastAsia" w:ascii="仿宋_GB2312" w:hAnsi="仿宋_GB2312" w:eastAsia="仿宋_GB2312" w:cs="仿宋_GB2312"/>
              <w:bCs w:val="0"/>
              <w:i w:val="0"/>
              <w:caps w:val="0"/>
              <w:color w:val="auto"/>
              <w:spacing w:val="0"/>
              <w:sz w:val="32"/>
              <w:szCs w:val="32"/>
              <w:highlight w:val="none"/>
            </w:rPr>
            <w:fldChar w:fldCharType="begin"/>
          </w:r>
          <w:r>
            <w:rPr>
              <w:rFonts w:hint="eastAsia" w:ascii="仿宋_GB2312" w:hAnsi="仿宋_GB2312" w:eastAsia="仿宋_GB2312" w:cs="仿宋_GB2312"/>
              <w:bCs w:val="0"/>
              <w:i w:val="0"/>
              <w:caps w:val="0"/>
              <w:color w:val="auto"/>
              <w:spacing w:val="0"/>
              <w:sz w:val="32"/>
              <w:szCs w:val="32"/>
              <w:highlight w:val="none"/>
            </w:rPr>
            <w:instrText xml:space="preserve"> HYPERLINK \l _Toc23639 </w:instrText>
          </w:r>
          <w:r>
            <w:rPr>
              <w:rFonts w:hint="eastAsia" w:ascii="仿宋_GB2312" w:hAnsi="仿宋_GB2312" w:eastAsia="仿宋_GB2312" w:cs="仿宋_GB2312"/>
              <w:bCs w:val="0"/>
              <w:i w:val="0"/>
              <w:caps w:val="0"/>
              <w:color w:val="auto"/>
              <w:spacing w:val="0"/>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（三）</w:t>
          </w:r>
          <w:r>
            <w:rPr>
              <w:rFonts w:hint="default" w:ascii="仿宋_GB2312" w:hAnsi="仿宋_GB2312" w:eastAsia="仿宋_GB2312" w:cs="仿宋_GB2312"/>
              <w:bCs w:val="0"/>
              <w:i w:val="0"/>
              <w:caps w:val="0"/>
              <w:color w:val="auto"/>
              <w:spacing w:val="0"/>
              <w:sz w:val="32"/>
              <w:szCs w:val="32"/>
              <w:highlight w:val="none"/>
            </w:rPr>
            <w:t>抽检情况分析</w:t>
          </w:r>
          <w:r>
            <w:rPr>
              <w:rFonts w:hint="eastAsia" w:ascii="仿宋_GB2312" w:hAnsi="仿宋_GB2312" w:eastAsia="仿宋_GB2312" w:cs="仿宋_GB2312"/>
              <w:bCs w:val="0"/>
              <w:i w:val="0"/>
              <w:caps w:val="0"/>
              <w:color w:val="auto"/>
              <w:spacing w:val="0"/>
              <w:sz w:val="32"/>
              <w:szCs w:val="32"/>
              <w:highlight w:val="none"/>
            </w:rPr>
            <w:tab/>
          </w:r>
          <w:r>
            <w:rPr>
              <w:rFonts w:hint="eastAsia" w:ascii="仿宋_GB2312" w:hAnsi="仿宋_GB2312" w:eastAsia="仿宋_GB2312" w:cs="仿宋_GB2312"/>
              <w:bCs w:val="0"/>
              <w:i w:val="0"/>
              <w:caps w:val="0"/>
              <w:color w:val="auto"/>
              <w:spacing w:val="0"/>
              <w:sz w:val="32"/>
              <w:szCs w:val="32"/>
              <w:highlight w:val="none"/>
              <w:lang w:val="en-US" w:eastAsia="zh-CN"/>
            </w:rPr>
            <w:t>5</w:t>
          </w:r>
          <w:r>
            <w:rPr>
              <w:rFonts w:hint="eastAsia" w:ascii="仿宋_GB2312" w:hAnsi="仿宋_GB2312" w:eastAsia="仿宋_GB2312" w:cs="仿宋_GB2312"/>
              <w:bCs w:val="0"/>
              <w:i w:val="0"/>
              <w:caps w:val="0"/>
              <w:color w:val="auto"/>
              <w:spacing w:val="0"/>
              <w:sz w:val="32"/>
              <w:szCs w:val="32"/>
              <w:highlight w:val="none"/>
            </w:rPr>
            <w:fldChar w:fldCharType="end"/>
          </w:r>
        </w:p>
        <w:p w14:paraId="01A98C34">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val="0"/>
              <w:i w:val="0"/>
              <w:caps w:val="0"/>
              <w:color w:val="auto"/>
              <w:spacing w:val="0"/>
              <w:sz w:val="32"/>
              <w:szCs w:val="32"/>
              <w:highlight w:val="none"/>
            </w:rPr>
            <w:fldChar w:fldCharType="begin"/>
          </w:r>
          <w:r>
            <w:rPr>
              <w:rFonts w:hint="eastAsia" w:ascii="仿宋_GB2312" w:hAnsi="仿宋_GB2312" w:eastAsia="仿宋_GB2312" w:cs="仿宋_GB2312"/>
              <w:bCs w:val="0"/>
              <w:i w:val="0"/>
              <w:caps w:val="0"/>
              <w:color w:val="auto"/>
              <w:spacing w:val="0"/>
              <w:sz w:val="32"/>
              <w:szCs w:val="32"/>
              <w:highlight w:val="none"/>
            </w:rPr>
            <w:instrText xml:space="preserve"> HYPERLINK \l _Toc16528 </w:instrText>
          </w:r>
          <w:r>
            <w:rPr>
              <w:rFonts w:hint="eastAsia" w:ascii="仿宋_GB2312" w:hAnsi="仿宋_GB2312" w:eastAsia="仿宋_GB2312" w:cs="仿宋_GB2312"/>
              <w:bCs w:val="0"/>
              <w:i w:val="0"/>
              <w:caps w:val="0"/>
              <w:color w:val="auto"/>
              <w:spacing w:val="0"/>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val="en-US" w:eastAsia="zh-CN"/>
            </w:rPr>
            <w:t>三、特种设备质量状况</w:t>
          </w:r>
          <w:r>
            <w:rPr>
              <w:rFonts w:hint="eastAsia" w:ascii="仿宋_GB2312" w:hAnsi="仿宋_GB2312" w:eastAsia="仿宋_GB2312" w:cs="仿宋_GB2312"/>
              <w:bCs w:val="0"/>
              <w:i w:val="0"/>
              <w:caps w:val="0"/>
              <w:color w:val="auto"/>
              <w:spacing w:val="0"/>
              <w:sz w:val="32"/>
              <w:szCs w:val="32"/>
              <w:highlight w:val="none"/>
            </w:rPr>
            <w:tab/>
          </w:r>
          <w:r>
            <w:rPr>
              <w:rFonts w:hint="eastAsia" w:ascii="仿宋_GB2312" w:hAnsi="仿宋_GB2312" w:eastAsia="仿宋_GB2312" w:cs="仿宋_GB2312"/>
              <w:bCs w:val="0"/>
              <w:i w:val="0"/>
              <w:caps w:val="0"/>
              <w:color w:val="auto"/>
              <w:spacing w:val="0"/>
              <w:sz w:val="32"/>
              <w:szCs w:val="32"/>
              <w:highlight w:val="none"/>
              <w:lang w:val="en-US" w:eastAsia="zh-CN"/>
            </w:rPr>
            <w:t>5</w:t>
          </w:r>
          <w:r>
            <w:rPr>
              <w:rFonts w:hint="eastAsia" w:ascii="仿宋_GB2312" w:hAnsi="仿宋_GB2312" w:eastAsia="仿宋_GB2312" w:cs="仿宋_GB2312"/>
              <w:bCs w:val="0"/>
              <w:i w:val="0"/>
              <w:caps w:val="0"/>
              <w:color w:val="auto"/>
              <w:spacing w:val="0"/>
              <w:sz w:val="32"/>
              <w:szCs w:val="32"/>
              <w:highlight w:val="none"/>
            </w:rPr>
            <w:fldChar w:fldCharType="end"/>
          </w:r>
        </w:p>
        <w:p w14:paraId="41F711B3">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_Toc23509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（一）全县特种设备使用基本情况</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fldChar w:fldCharType="end"/>
          </w:r>
        </w:p>
        <w:p w14:paraId="0EDD0B6B">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_Toc13065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（二）推动特种设备质量安全提升工作措施</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6</w:t>
          </w:r>
        </w:p>
        <w:p w14:paraId="1132B8C2">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_Toc23639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（三）特种设备使用质量安全状况分析</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6</w:t>
          </w:r>
        </w:p>
        <w:p w14:paraId="2E607D0F">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_Toc5597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val="en-US" w:eastAsia="zh-CN"/>
            </w:rPr>
            <w:t>四、食品质量状况</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fldChar w:fldCharType="end"/>
          </w:r>
        </w:p>
        <w:p w14:paraId="756E7EFF">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_Toc23509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（一）</w:t>
          </w:r>
          <w:r>
            <w:rPr>
              <w:rFonts w:hint="eastAsia" w:ascii="仿宋_GB2312" w:hAnsi="仿宋_GB2312" w:eastAsia="仿宋_GB2312" w:cs="仿宋_GB2312"/>
              <w:b w:val="0"/>
              <w:bCs w:val="0"/>
              <w:i w:val="0"/>
              <w:caps w:val="0"/>
              <w:color w:val="auto"/>
              <w:spacing w:val="0"/>
              <w:sz w:val="32"/>
              <w:szCs w:val="32"/>
              <w:highlight w:val="none"/>
            </w:rPr>
            <w:t>食品企业总体情况</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fldChar w:fldCharType="end"/>
          </w:r>
        </w:p>
        <w:p w14:paraId="1BCC5EA3">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_Toc13065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（二）</w:t>
          </w:r>
          <w:r>
            <w:rPr>
              <w:rFonts w:hint="eastAsia" w:ascii="仿宋_GB2312" w:hAnsi="仿宋_GB2312" w:eastAsia="仿宋_GB2312" w:cs="仿宋_GB2312"/>
              <w:b w:val="0"/>
              <w:bCs w:val="0"/>
              <w:i w:val="0"/>
              <w:caps w:val="0"/>
              <w:color w:val="auto"/>
              <w:spacing w:val="0"/>
              <w:sz w:val="32"/>
              <w:szCs w:val="32"/>
              <w:highlight w:val="none"/>
            </w:rPr>
            <w:t>食品监督抽查情况</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fldChar w:fldCharType="end"/>
          </w:r>
        </w:p>
        <w:p w14:paraId="08572647">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_Toc23639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（三）</w:t>
          </w:r>
          <w:r>
            <w:rPr>
              <w:rFonts w:hint="eastAsia" w:ascii="仿宋_GB2312" w:hAnsi="仿宋_GB2312" w:eastAsia="仿宋_GB2312" w:cs="仿宋_GB2312"/>
              <w:b w:val="0"/>
              <w:bCs w:val="0"/>
              <w:i w:val="0"/>
              <w:caps w:val="0"/>
              <w:color w:val="auto"/>
              <w:spacing w:val="0"/>
              <w:sz w:val="32"/>
              <w:szCs w:val="32"/>
              <w:highlight w:val="none"/>
            </w:rPr>
            <w:t>食品质量状况分析</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fldChar w:fldCharType="end"/>
          </w:r>
        </w:p>
        <w:p w14:paraId="2DCF92D0">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_Toc17005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val="en-US" w:eastAsia="zh-CN"/>
            </w:rPr>
            <w:t>五、药品质量状况</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fldChar w:fldCharType="end"/>
          </w:r>
        </w:p>
        <w:p w14:paraId="670A7B5A">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_Toc23509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（一）</w:t>
          </w:r>
          <w:r>
            <w:rPr>
              <w:rFonts w:hint="eastAsia" w:ascii="仿宋_GB2312" w:hAnsi="仿宋_GB2312" w:eastAsia="仿宋_GB2312" w:cs="仿宋_GB2312"/>
              <w:b w:val="0"/>
              <w:bCs w:val="0"/>
              <w:i w:val="0"/>
              <w:caps w:val="0"/>
              <w:color w:val="auto"/>
              <w:spacing w:val="0"/>
              <w:sz w:val="32"/>
              <w:szCs w:val="32"/>
              <w:highlight w:val="none"/>
            </w:rPr>
            <w:t>药品经营企业总体情况</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fldChar w:fldCharType="end"/>
          </w:r>
        </w:p>
        <w:p w14:paraId="3BBE392F">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_Toc13065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（二）</w:t>
          </w:r>
          <w:r>
            <w:rPr>
              <w:rFonts w:hint="eastAsia" w:ascii="仿宋_GB2312" w:hAnsi="仿宋_GB2312" w:eastAsia="仿宋_GB2312" w:cs="仿宋_GB2312"/>
              <w:b w:val="0"/>
              <w:bCs w:val="0"/>
              <w:i w:val="0"/>
              <w:caps w:val="0"/>
              <w:color w:val="auto"/>
              <w:spacing w:val="0"/>
              <w:sz w:val="32"/>
              <w:szCs w:val="32"/>
              <w:highlight w:val="none"/>
            </w:rPr>
            <w:t>药品</w:t>
          </w:r>
          <w:r>
            <w:rPr>
              <w:rFonts w:hint="eastAsia" w:ascii="仿宋_GB2312" w:hAnsi="仿宋_GB2312" w:eastAsia="仿宋_GB2312" w:cs="仿宋_GB2312"/>
              <w:b w:val="0"/>
              <w:bCs w:val="0"/>
              <w:i w:val="0"/>
              <w:caps w:val="0"/>
              <w:color w:val="auto"/>
              <w:spacing w:val="0"/>
              <w:sz w:val="32"/>
              <w:szCs w:val="32"/>
              <w:highlight w:val="none"/>
              <w:lang w:val="en-US" w:eastAsia="zh-CN"/>
            </w:rPr>
            <w:t>质量</w:t>
          </w:r>
          <w:r>
            <w:rPr>
              <w:rFonts w:hint="eastAsia" w:ascii="仿宋_GB2312" w:hAnsi="仿宋_GB2312" w:eastAsia="仿宋_GB2312" w:cs="仿宋_GB2312"/>
              <w:b w:val="0"/>
              <w:bCs w:val="0"/>
              <w:i w:val="0"/>
              <w:caps w:val="0"/>
              <w:color w:val="auto"/>
              <w:spacing w:val="0"/>
              <w:sz w:val="32"/>
              <w:szCs w:val="32"/>
              <w:highlight w:val="none"/>
            </w:rPr>
            <w:t>监督</w:t>
          </w:r>
          <w:r>
            <w:rPr>
              <w:rFonts w:hint="eastAsia" w:ascii="仿宋_GB2312" w:hAnsi="仿宋_GB2312" w:eastAsia="仿宋_GB2312" w:cs="仿宋_GB2312"/>
              <w:b w:val="0"/>
              <w:bCs w:val="0"/>
              <w:i w:val="0"/>
              <w:caps w:val="0"/>
              <w:color w:val="auto"/>
              <w:spacing w:val="0"/>
              <w:sz w:val="32"/>
              <w:szCs w:val="32"/>
              <w:highlight w:val="none"/>
              <w:lang w:val="en-US" w:eastAsia="zh-CN"/>
            </w:rPr>
            <w:t>检查</w:t>
          </w:r>
          <w:r>
            <w:rPr>
              <w:rFonts w:hint="eastAsia" w:ascii="仿宋_GB2312" w:hAnsi="仿宋_GB2312" w:eastAsia="仿宋_GB2312" w:cs="仿宋_GB2312"/>
              <w:b w:val="0"/>
              <w:bCs w:val="0"/>
              <w:i w:val="0"/>
              <w:caps w:val="0"/>
              <w:color w:val="auto"/>
              <w:spacing w:val="0"/>
              <w:sz w:val="32"/>
              <w:szCs w:val="32"/>
              <w:highlight w:val="none"/>
            </w:rPr>
            <w:t>情况</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fldChar w:fldCharType="end"/>
          </w:r>
        </w:p>
        <w:p w14:paraId="2E47E57C">
          <w:pPr>
            <w:pStyle w:val="14"/>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rPr>
            <w:sectPr>
              <w:footerReference r:id="rId3" w:type="default"/>
              <w:pgSz w:w="11906" w:h="16838"/>
              <w:pgMar w:top="2098" w:right="1531" w:bottom="1984" w:left="1531" w:header="851" w:footer="992" w:gutter="0"/>
              <w:pgNumType w:fmt="numberInDash" w:start="1"/>
              <w:cols w:space="0" w:num="1"/>
              <w:rtlGutter w:val="0"/>
              <w:docGrid w:type="lines" w:linePitch="312" w:charSpace="0"/>
            </w:sectPr>
          </w:pPr>
        </w:p>
        <w:p w14:paraId="04805488">
          <w:pPr>
            <w:pStyle w:val="14"/>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_Toc1288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第二篇</w:t>
          </w:r>
          <w:r>
            <w:rPr>
              <w:rFonts w:hint="eastAsia" w:ascii="仿宋_GB2312" w:hAnsi="仿宋_GB2312" w:eastAsia="仿宋_GB2312" w:cs="仿宋_GB2312"/>
              <w:bCs w:val="0"/>
              <w:i w:val="0"/>
              <w:caps w:val="0"/>
              <w:color w:val="auto"/>
              <w:spacing w:val="0"/>
              <w:sz w:val="32"/>
              <w:szCs w:val="32"/>
              <w:highlight w:val="none"/>
              <w:lang w:val="en-US" w:eastAsia="zh-CN"/>
            </w:rPr>
            <w:t xml:space="preserve">  </w:t>
          </w:r>
          <w:r>
            <w:rPr>
              <w:rFonts w:hint="eastAsia" w:ascii="仿宋_GB2312" w:hAnsi="仿宋_GB2312" w:eastAsia="仿宋_GB2312" w:cs="仿宋_GB2312"/>
              <w:bCs w:val="0"/>
              <w:i w:val="0"/>
              <w:caps w:val="0"/>
              <w:color w:val="auto"/>
              <w:spacing w:val="0"/>
              <w:sz w:val="32"/>
              <w:szCs w:val="32"/>
              <w:highlight w:val="none"/>
            </w:rPr>
            <w:t>工程质量</w:t>
          </w:r>
          <w:r>
            <w:rPr>
              <w:rFonts w:hint="eastAsia" w:ascii="仿宋_GB2312" w:hAnsi="仿宋_GB2312" w:eastAsia="仿宋_GB2312" w:cs="仿宋_GB2312"/>
              <w:color w:val="auto"/>
              <w:sz w:val="32"/>
              <w:szCs w:val="32"/>
              <w:highlight w:val="none"/>
            </w:rPr>
            <w:fldChar w:fldCharType="end"/>
          </w:r>
        </w:p>
        <w:p w14:paraId="36BC40CB">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_Toc10560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val="en-US" w:eastAsia="zh-CN"/>
            </w:rPr>
            <w:t>一、建筑工程（房屋建筑和市政基础设施工程）质量情况..</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9</w:t>
          </w:r>
        </w:p>
        <w:p w14:paraId="09233B03">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二、交通工程质量情况...............................9</w:t>
          </w:r>
        </w:p>
        <w:p w14:paraId="624E2455">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_Toc3502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val="en-US" w:eastAsia="zh-CN"/>
            </w:rPr>
            <w:t>三、水利工程质量情况..............................1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0</w:t>
          </w:r>
        </w:p>
        <w:p w14:paraId="4ABC92BF">
          <w:pPr>
            <w:pStyle w:val="14"/>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_Toc27794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rPr>
            <w:t>第三篇 服务质量</w:t>
          </w:r>
          <w:r>
            <w:rPr>
              <w:rFonts w:hint="eastAsia" w:ascii="仿宋_GB2312" w:hAnsi="仿宋_GB2312" w:eastAsia="仿宋_GB2312" w:cs="仿宋_GB2312"/>
              <w:color w:val="auto"/>
              <w:sz w:val="32"/>
              <w:szCs w:val="32"/>
              <w:highlight w:val="none"/>
            </w:rPr>
            <w:fldChar w:fldCharType="end"/>
          </w:r>
        </w:p>
        <w:p w14:paraId="766566F9">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_Toc19110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val="en-US" w:eastAsia="zh-CN"/>
            </w:rPr>
            <w:t>一、旅游服务业质量状况............................1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2</w:t>
          </w:r>
        </w:p>
        <w:p w14:paraId="7B978D8A">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_Toc28246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val="en-US" w:eastAsia="zh-CN"/>
            </w:rPr>
            <w:t>二、医疗卫生服务质量状况..........................1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2</w:t>
          </w:r>
        </w:p>
        <w:p w14:paraId="4BB97541">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_Toc253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val="en-US" w:eastAsia="zh-CN"/>
            </w:rPr>
            <w:t>三、公共卫生服务质量状况..........................1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3</w:t>
          </w:r>
        </w:p>
        <w:p w14:paraId="160549D4">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四、养老服务质量状况</w:t>
          </w:r>
          <w:r>
            <w:rPr>
              <w:rFonts w:hint="eastAsia" w:ascii="仿宋_GB2312" w:hAnsi="仿宋_GB2312" w:eastAsia="仿宋_GB2312" w:cs="仿宋_GB2312"/>
              <w:color w:val="auto"/>
              <w:sz w:val="32"/>
              <w:szCs w:val="32"/>
              <w:highlight w:val="none"/>
              <w:lang w:val="en-US" w:eastAsia="zh-CN"/>
            </w:rPr>
            <w:t>..............................14</w:t>
          </w:r>
        </w:p>
        <w:p w14:paraId="6A6F754B">
          <w:pPr>
            <w:pStyle w:val="14"/>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_Toc14098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val="en-US" w:eastAsia="zh-CN"/>
            </w:rPr>
            <w:t xml:space="preserve">第四篇  </w:t>
          </w:r>
          <w:r>
            <w:rPr>
              <w:rFonts w:hint="eastAsia" w:ascii="仿宋_GB2312" w:hAnsi="仿宋_GB2312" w:eastAsia="仿宋_GB2312" w:cs="仿宋_GB2312"/>
              <w:bCs w:val="0"/>
              <w:i w:val="0"/>
              <w:caps w:val="0"/>
              <w:color w:val="auto"/>
              <w:spacing w:val="0"/>
              <w:sz w:val="32"/>
              <w:szCs w:val="32"/>
              <w:highlight w:val="none"/>
            </w:rPr>
            <w:t>环境质量</w:t>
          </w:r>
          <w:r>
            <w:rPr>
              <w:rFonts w:hint="eastAsia" w:ascii="仿宋_GB2312" w:hAnsi="仿宋_GB2312" w:eastAsia="仿宋_GB2312" w:cs="仿宋_GB2312"/>
              <w:color w:val="auto"/>
              <w:sz w:val="32"/>
              <w:szCs w:val="32"/>
              <w:highlight w:val="none"/>
            </w:rPr>
            <w:fldChar w:fldCharType="end"/>
          </w:r>
        </w:p>
        <w:p w14:paraId="2E42E615">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_Toc18300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val="en-US" w:eastAsia="zh-CN"/>
            </w:rPr>
            <w:t>一、水质质量情况..................................</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5</w:t>
          </w:r>
        </w:p>
        <w:p w14:paraId="2E98F36F">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_Toc16273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kern w:val="0"/>
              <w:sz w:val="32"/>
              <w:szCs w:val="32"/>
              <w:highlight w:val="none"/>
              <w:lang w:val="en-US" w:eastAsia="zh-CN" w:bidi="ar"/>
            </w:rPr>
            <w:t>（一）水环境质量目标管理..........................</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5</w:t>
          </w:r>
        </w:p>
        <w:p w14:paraId="69B8CB2F">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_Toc4419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kern w:val="0"/>
              <w:sz w:val="32"/>
              <w:szCs w:val="32"/>
              <w:highlight w:val="none"/>
              <w:lang w:val="en-US" w:eastAsia="zh-CN" w:bidi="ar"/>
            </w:rPr>
            <w:t>（二）水环境质量进行分析研判......................</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5</w:t>
          </w:r>
        </w:p>
        <w:p w14:paraId="12A2CEA3">
          <w:pPr>
            <w:pStyle w:val="15"/>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_Toc3208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sz w:val="32"/>
              <w:szCs w:val="32"/>
              <w:highlight w:val="none"/>
              <w:lang w:val="en-US" w:eastAsia="zh-CN"/>
            </w:rPr>
            <w:t>二、空气质量情况..................................</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fldChar w:fldCharType="end"/>
          </w:r>
        </w:p>
        <w:p w14:paraId="7B51EEF2">
          <w:pPr>
            <w:pStyle w:val="14"/>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_Toc12057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i w:val="0"/>
              <w:caps w:val="0"/>
              <w:color w:val="auto"/>
              <w:spacing w:val="0"/>
              <w:kern w:val="0"/>
              <w:sz w:val="32"/>
              <w:szCs w:val="32"/>
              <w:highlight w:val="none"/>
              <w:lang w:val="en-US" w:eastAsia="zh-CN" w:bidi="ar"/>
            </w:rPr>
            <w:t>第五篇  原因分析及计划</w:t>
          </w:r>
          <w:r>
            <w:rPr>
              <w:rFonts w:hint="eastAsia" w:ascii="仿宋_GB2312" w:hAnsi="仿宋_GB2312" w:eastAsia="仿宋_GB2312" w:cs="仿宋_GB2312"/>
              <w:color w:val="auto"/>
              <w:sz w:val="32"/>
              <w:szCs w:val="32"/>
              <w:highlight w:val="none"/>
            </w:rPr>
            <w:fldChar w:fldCharType="end"/>
          </w:r>
        </w:p>
        <w:p w14:paraId="27045BC6">
          <w:pPr>
            <w:tabs>
              <w:tab w:val="left" w:pos="6262"/>
            </w:tabs>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一、存在的问题...................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7</w:t>
          </w:r>
        </w:p>
        <w:p w14:paraId="3E235815">
          <w:pPr>
            <w:tabs>
              <w:tab w:val="left" w:pos="6262"/>
            </w:tabs>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（一）质量工作联动协同机制还需完善..............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7</w:t>
          </w:r>
        </w:p>
        <w:p w14:paraId="1B650179">
          <w:pPr>
            <w:tabs>
              <w:tab w:val="left" w:pos="6262"/>
            </w:tabs>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）开展质量提升的行动还需加强..................1</w:t>
          </w:r>
          <w:r>
            <w:rPr>
              <w:rFonts w:hint="eastAsia" w:ascii="仿宋_GB2312" w:hAnsi="仿宋_GB2312" w:eastAsia="仿宋_GB2312" w:cs="仿宋_GB2312"/>
              <w:sz w:val="32"/>
              <w:szCs w:val="32"/>
              <w:lang w:val="en-US" w:eastAsia="zh-CN"/>
            </w:rPr>
            <w:t>7</w:t>
          </w:r>
        </w:p>
        <w:p w14:paraId="2AACB82F">
          <w:pPr>
            <w:tabs>
              <w:tab w:val="left" w:pos="6262"/>
            </w:tabs>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）品牌发展与需求之间不相匹配..................</w:t>
          </w:r>
          <w:r>
            <w:rPr>
              <w:rFonts w:hint="eastAsia" w:ascii="仿宋_GB2312" w:hAnsi="仿宋_GB2312" w:eastAsia="仿宋_GB2312" w:cs="仿宋_GB2312"/>
              <w:sz w:val="32"/>
              <w:szCs w:val="32"/>
              <w:lang w:val="en-US" w:eastAsia="zh-CN"/>
            </w:rPr>
            <w:t>17</w:t>
          </w:r>
        </w:p>
        <w:p w14:paraId="1C7DA9F5">
          <w:pPr>
            <w:tabs>
              <w:tab w:val="left" w:pos="6262"/>
            </w:tabs>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lang w:eastAsia="zh-CN"/>
            </w:rPr>
            <w:t>引领支撑作用仍需提高....................</w:t>
          </w:r>
          <w:r>
            <w:rPr>
              <w:rFonts w:hint="eastAsia" w:ascii="仿宋_GB2312" w:hAnsi="仿宋_GB2312" w:eastAsia="仿宋_GB2312" w:cs="仿宋_GB2312"/>
              <w:sz w:val="32"/>
              <w:szCs w:val="32"/>
              <w:lang w:val="en-US" w:eastAsia="zh-CN"/>
            </w:rPr>
            <w:t>18</w:t>
          </w:r>
        </w:p>
        <w:p w14:paraId="2CF21DB6">
          <w:pPr>
            <w:tabs>
              <w:tab w:val="left" w:pos="6262"/>
            </w:tabs>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二、今后发展对策...........................</w:t>
          </w:r>
          <w:r>
            <w:rPr>
              <w:rFonts w:hint="eastAsia" w:ascii="仿宋_GB2312" w:hAnsi="仿宋_GB2312" w:eastAsia="仿宋_GB2312" w:cs="仿宋_GB2312"/>
              <w:sz w:val="32"/>
              <w:szCs w:val="32"/>
              <w:lang w:val="en-US" w:eastAsia="zh-CN"/>
            </w:rPr>
            <w:t>.......18</w:t>
          </w:r>
        </w:p>
        <w:p w14:paraId="7197107E">
          <w:pPr>
            <w:tabs>
              <w:tab w:val="left" w:pos="6262"/>
            </w:tabs>
            <w:jc w:val="left"/>
            <w:rPr>
              <w:rFonts w:hint="default" w:ascii="仿宋_GB2312" w:hAnsi="仿宋_GB2312" w:eastAsia="仿宋_GB2312" w:cs="仿宋_GB2312"/>
              <w:sz w:val="32"/>
              <w:szCs w:val="32"/>
              <w:lang w:val="en-US" w:eastAsia="zh-CN"/>
            </w:rPr>
            <w:sectPr>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eastAsia="zh-CN"/>
            </w:rPr>
            <w:t>（一）聚焦政府主导，健全质量协同机制...............</w:t>
          </w:r>
          <w:r>
            <w:rPr>
              <w:rFonts w:hint="eastAsia" w:ascii="仿宋_GB2312" w:hAnsi="仿宋_GB2312" w:eastAsia="仿宋_GB2312" w:cs="仿宋_GB2312"/>
              <w:sz w:val="32"/>
              <w:szCs w:val="32"/>
              <w:lang w:val="en-US" w:eastAsia="zh-CN"/>
            </w:rPr>
            <w:t>18</w:t>
          </w:r>
        </w:p>
        <w:p w14:paraId="121FB885">
          <w:pPr>
            <w:pStyle w:val="14"/>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sz w:val="32"/>
              <w:szCs w:val="32"/>
              <w:lang w:eastAsia="zh-CN"/>
            </w:rPr>
            <w:t>（二）聚焦重点领域，实施质量提升行动...............</w:t>
          </w:r>
          <w:r>
            <w:rPr>
              <w:rFonts w:hint="eastAsia" w:ascii="仿宋_GB2312" w:hAnsi="仿宋_GB2312" w:eastAsia="仿宋_GB2312" w:cs="仿宋_GB2312"/>
              <w:sz w:val="32"/>
              <w:szCs w:val="32"/>
              <w:lang w:val="en-US" w:eastAsia="zh-CN"/>
            </w:rPr>
            <w:t>18</w:t>
          </w:r>
        </w:p>
        <w:p w14:paraId="35AD965E">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bCs w:val="0"/>
              <w:i w:val="0"/>
              <w:caps w:val="0"/>
              <w:color w:val="auto"/>
              <w:spacing w:val="0"/>
              <w:kern w:val="0"/>
              <w:sz w:val="32"/>
              <w:szCs w:val="32"/>
              <w:highlight w:val="none"/>
              <w:lang w:val="en-US" w:eastAsia="zh-CN" w:bidi="ar"/>
            </w:rPr>
            <w:t>（三）</w:t>
          </w:r>
          <w:r>
            <w:rPr>
              <w:rFonts w:hint="eastAsia" w:ascii="仿宋_GB2312" w:hAnsi="仿宋_GB2312" w:eastAsia="仿宋_GB2312" w:cs="仿宋_GB2312"/>
              <w:color w:val="auto"/>
              <w:sz w:val="32"/>
              <w:szCs w:val="32"/>
              <w:highlight w:val="none"/>
            </w:rPr>
            <w:t>聚焦品牌打造，放大示范带动效应</w:t>
          </w:r>
          <w:r>
            <w:rPr>
              <w:rFonts w:hint="eastAsia" w:ascii="仿宋_GB2312" w:hAnsi="仿宋_GB2312" w:eastAsia="仿宋_GB2312" w:cs="仿宋_GB2312"/>
              <w:color w:val="auto"/>
              <w:sz w:val="32"/>
              <w:szCs w:val="32"/>
              <w:highlight w:val="none"/>
              <w:lang w:val="en-US" w:eastAsia="zh-CN"/>
            </w:rPr>
            <w:t>...............19</w:t>
          </w:r>
        </w:p>
        <w:p w14:paraId="40888501">
          <w:pPr>
            <w:pStyle w:val="16"/>
            <w:keepNext w:val="0"/>
            <w:keepLines w:val="0"/>
            <w:pageBreakBefore w:val="0"/>
            <w:widowControl/>
            <w:tabs>
              <w:tab w:val="right" w:leader="dot" w:pos="8844"/>
            </w:tabs>
            <w:kinsoku/>
            <w:wordWrap/>
            <w:overflowPunct/>
            <w:topLinePunct w:val="0"/>
            <w:autoSpaceDE/>
            <w:autoSpaceDN/>
            <w:bidi w:val="0"/>
            <w:adjustRightInd/>
            <w:snapToGrid/>
            <w:spacing w:line="560" w:lineRule="exact"/>
            <w:ind w:leftChars="0"/>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仿宋_GB2312" w:hAnsi="仿宋_GB2312" w:eastAsia="仿宋_GB2312" w:cs="仿宋_GB2312"/>
              <w:bCs w:val="0"/>
              <w:i w:val="0"/>
              <w:caps w:val="0"/>
              <w:color w:val="auto"/>
              <w:spacing w:val="0"/>
              <w:kern w:val="0"/>
              <w:sz w:val="32"/>
              <w:szCs w:val="32"/>
              <w:highlight w:val="none"/>
              <w:lang w:val="en-US" w:eastAsia="zh-CN" w:bidi="ar"/>
            </w:rPr>
            <w:t>（四）</w:t>
          </w:r>
          <w:r>
            <w:rPr>
              <w:rFonts w:hint="eastAsia" w:ascii="仿宋_GB2312" w:hAnsi="仿宋_GB2312" w:eastAsia="仿宋_GB2312" w:cs="仿宋_GB2312"/>
              <w:color w:val="auto"/>
              <w:sz w:val="32"/>
              <w:szCs w:val="32"/>
              <w:highlight w:val="none"/>
            </w:rPr>
            <w:t>聚焦标准引领，切实发挥支撑作用</w:t>
          </w:r>
          <w:r>
            <w:rPr>
              <w:rFonts w:hint="eastAsia" w:ascii="楷体_GB2312" w:hAnsi="楷体_GB2312" w:eastAsia="楷体_GB2312" w:cs="楷体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...............19</w:t>
          </w:r>
        </w:p>
      </w:sdtContent>
    </w:sdt>
    <w:p w14:paraId="017147F0">
      <w:pPr>
        <w:tabs>
          <w:tab w:val="left" w:pos="6262"/>
        </w:tabs>
        <w:jc w:val="left"/>
        <w:rPr>
          <w:rFonts w:hint="eastAsia"/>
          <w:lang w:eastAsia="zh-CN"/>
        </w:rPr>
      </w:pPr>
      <w:r>
        <w:rPr>
          <w:rFonts w:hint="eastAsia"/>
          <w:lang w:eastAsia="zh-CN"/>
        </w:rPr>
        <w:tab/>
      </w:r>
    </w:p>
    <w:p w14:paraId="40501C13">
      <w:pPr>
        <w:pStyle w:val="13"/>
        <w:rPr>
          <w:rFonts w:hint="eastAsia"/>
          <w:lang w:eastAsia="zh-CN"/>
        </w:rPr>
      </w:pPr>
    </w:p>
    <w:p w14:paraId="0D8ED251">
      <w:pPr>
        <w:rPr>
          <w:rFonts w:hint="eastAsia"/>
          <w:lang w:eastAsia="zh-CN"/>
        </w:rPr>
      </w:pPr>
    </w:p>
    <w:p w14:paraId="54FA2C55">
      <w:pPr>
        <w:rPr>
          <w:rFonts w:hint="eastAsia"/>
          <w:lang w:eastAsia="zh-CN"/>
        </w:rPr>
      </w:pPr>
    </w:p>
    <w:p w14:paraId="6DCD2AFE">
      <w:pPr>
        <w:rPr>
          <w:rFonts w:hint="eastAsia"/>
          <w:lang w:eastAsia="zh-CN"/>
        </w:rPr>
      </w:pPr>
    </w:p>
    <w:p w14:paraId="72E77949">
      <w:pPr>
        <w:rPr>
          <w:rFonts w:hint="eastAsia"/>
          <w:lang w:eastAsia="zh-CN"/>
        </w:rPr>
      </w:pPr>
    </w:p>
    <w:p w14:paraId="359883B3">
      <w:pPr>
        <w:rPr>
          <w:rFonts w:hint="eastAsia"/>
          <w:lang w:eastAsia="zh-CN"/>
        </w:rPr>
      </w:pPr>
    </w:p>
    <w:p w14:paraId="27F398A2">
      <w:pPr>
        <w:rPr>
          <w:rFonts w:hint="eastAsia"/>
          <w:lang w:eastAsia="zh-CN"/>
        </w:rPr>
      </w:pPr>
    </w:p>
    <w:p w14:paraId="64557A79">
      <w:pPr>
        <w:rPr>
          <w:rFonts w:hint="eastAsia"/>
          <w:lang w:eastAsia="zh-CN"/>
        </w:rPr>
      </w:pPr>
    </w:p>
    <w:p w14:paraId="5DC57CB0">
      <w:pPr>
        <w:rPr>
          <w:rFonts w:hint="eastAsia"/>
          <w:lang w:eastAsia="zh-CN"/>
        </w:rPr>
      </w:pPr>
    </w:p>
    <w:p w14:paraId="27309B9C">
      <w:pPr>
        <w:rPr>
          <w:rFonts w:hint="eastAsia"/>
          <w:lang w:eastAsia="zh-CN"/>
        </w:rPr>
      </w:pPr>
    </w:p>
    <w:p w14:paraId="4DF624BA">
      <w:pPr>
        <w:rPr>
          <w:rFonts w:hint="eastAsia"/>
          <w:lang w:eastAsia="zh-CN"/>
        </w:rPr>
      </w:pPr>
    </w:p>
    <w:p w14:paraId="60493560">
      <w:pPr>
        <w:rPr>
          <w:rFonts w:hint="eastAsia"/>
          <w:lang w:eastAsia="zh-CN"/>
        </w:rPr>
      </w:pPr>
    </w:p>
    <w:p w14:paraId="444B78C7">
      <w:pPr>
        <w:rPr>
          <w:rFonts w:hint="eastAsia"/>
          <w:lang w:eastAsia="zh-CN"/>
        </w:rPr>
      </w:pPr>
    </w:p>
    <w:p w14:paraId="64611932">
      <w:pPr>
        <w:rPr>
          <w:rFonts w:hint="eastAsia"/>
          <w:lang w:eastAsia="zh-CN"/>
        </w:rPr>
      </w:pPr>
    </w:p>
    <w:p w14:paraId="241C6668">
      <w:pPr>
        <w:rPr>
          <w:rFonts w:hint="eastAsia"/>
          <w:lang w:eastAsia="zh-CN"/>
        </w:rPr>
      </w:pPr>
    </w:p>
    <w:p w14:paraId="42C1D2C0">
      <w:pPr>
        <w:rPr>
          <w:rFonts w:hint="eastAsia"/>
          <w:lang w:eastAsia="zh-CN"/>
        </w:rPr>
      </w:pPr>
    </w:p>
    <w:p w14:paraId="46C7F9A9">
      <w:pPr>
        <w:rPr>
          <w:rFonts w:hint="eastAsia"/>
          <w:lang w:eastAsia="zh-CN"/>
        </w:rPr>
      </w:pPr>
    </w:p>
    <w:p w14:paraId="575EAA1F">
      <w:pPr>
        <w:rPr>
          <w:rFonts w:hint="eastAsia"/>
          <w:lang w:eastAsia="zh-CN"/>
        </w:rPr>
      </w:pPr>
    </w:p>
    <w:p w14:paraId="387870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outlineLvl w:val="0"/>
        <w:rPr>
          <w:rFonts w:hint="eastAsia" w:ascii="Times New Roman" w:hAnsi="Times New Roman" w:eastAsia="方正小标宋简体" w:cs="方正小标宋简体"/>
          <w:b w:val="0"/>
          <w:bCs w:val="0"/>
          <w:i w:val="0"/>
          <w:caps w:val="0"/>
          <w:color w:val="auto"/>
          <w:spacing w:val="0"/>
          <w:sz w:val="32"/>
          <w:szCs w:val="32"/>
          <w:highlight w:val="none"/>
        </w:rPr>
        <w:sectPr>
          <w:footerReference r:id="rId5" w:type="default"/>
          <w:pgSz w:w="11906" w:h="16838"/>
          <w:pgMar w:top="1440" w:right="1800" w:bottom="1440" w:left="1800" w:header="851" w:footer="992" w:gutter="0"/>
          <w:pgNumType w:fmt="numberInDash"/>
          <w:cols w:space="425" w:num="1"/>
          <w:docGrid w:type="lines" w:linePitch="312" w:charSpace="0"/>
        </w:sectPr>
      </w:pPr>
    </w:p>
    <w:p w14:paraId="3F449E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outlineLvl w:val="0"/>
        <w:rPr>
          <w:rFonts w:hint="eastAsia" w:ascii="Times New Roman" w:hAnsi="Times New Roman" w:eastAsia="方正小标宋简体" w:cs="方正小标宋简体"/>
          <w:b w:val="0"/>
          <w:bCs w:val="0"/>
          <w:i w:val="0"/>
          <w:caps w:val="0"/>
          <w:color w:val="auto"/>
          <w:spacing w:val="0"/>
          <w:sz w:val="32"/>
          <w:szCs w:val="32"/>
          <w:highlight w:val="none"/>
        </w:rPr>
      </w:pPr>
      <w:r>
        <w:rPr>
          <w:rFonts w:hint="eastAsia" w:ascii="Times New Roman" w:hAnsi="Times New Roman" w:eastAsia="方正小标宋简体" w:cs="方正小标宋简体"/>
          <w:b w:val="0"/>
          <w:bCs w:val="0"/>
          <w:i w:val="0"/>
          <w:caps w:val="0"/>
          <w:color w:val="auto"/>
          <w:spacing w:val="0"/>
          <w:sz w:val="32"/>
          <w:szCs w:val="32"/>
          <w:highlight w:val="none"/>
        </w:rPr>
        <w:t>第一篇</w:t>
      </w:r>
      <w:r>
        <w:rPr>
          <w:rFonts w:hint="eastAsia" w:ascii="Times New Roman" w:hAnsi="Times New Roman" w:eastAsia="方正小标宋简体" w:cs="方正小标宋简体"/>
          <w:b w:val="0"/>
          <w:bCs w:val="0"/>
          <w:i w:val="0"/>
          <w:caps w:val="0"/>
          <w:color w:val="auto"/>
          <w:spacing w:val="0"/>
          <w:sz w:val="32"/>
          <w:szCs w:val="32"/>
          <w:highlight w:val="none"/>
          <w:lang w:val="en-US" w:eastAsia="zh-CN"/>
        </w:rPr>
        <w:t xml:space="preserve">  </w:t>
      </w:r>
      <w:r>
        <w:rPr>
          <w:rFonts w:hint="eastAsia" w:ascii="Times New Roman" w:hAnsi="Times New Roman" w:eastAsia="方正小标宋简体" w:cs="方正小标宋简体"/>
          <w:b w:val="0"/>
          <w:bCs w:val="0"/>
          <w:i w:val="0"/>
          <w:caps w:val="0"/>
          <w:color w:val="auto"/>
          <w:spacing w:val="0"/>
          <w:sz w:val="32"/>
          <w:szCs w:val="32"/>
          <w:highlight w:val="none"/>
        </w:rPr>
        <w:t>产品质量</w:t>
      </w:r>
    </w:p>
    <w:p w14:paraId="74BE84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outlineLvl w:val="1"/>
        <w:rPr>
          <w:rFonts w:hint="default" w:ascii="Times New Roman" w:hAnsi="Times New Roman" w:eastAsia="黑体" w:cs="黑体"/>
          <w:b w:val="0"/>
          <w:bCs w:val="0"/>
          <w:i w:val="0"/>
          <w:caps w:val="0"/>
          <w:color w:val="auto"/>
          <w:spacing w:val="0"/>
          <w:sz w:val="32"/>
          <w:szCs w:val="32"/>
          <w:highlight w:val="none"/>
          <w:lang w:val="en-US" w:eastAsia="zh-CN"/>
        </w:rPr>
      </w:pPr>
      <w:bookmarkStart w:id="0" w:name="_Toc1753"/>
      <w:bookmarkStart w:id="1" w:name="_Toc24418_WPSOffice_Level2"/>
      <w:r>
        <w:rPr>
          <w:rFonts w:hint="default" w:ascii="Times New Roman" w:hAnsi="Times New Roman" w:eastAsia="黑体" w:cs="黑体"/>
          <w:b w:val="0"/>
          <w:bCs w:val="0"/>
          <w:i w:val="0"/>
          <w:caps w:val="0"/>
          <w:color w:val="auto"/>
          <w:spacing w:val="0"/>
          <w:sz w:val="32"/>
          <w:szCs w:val="32"/>
          <w:highlight w:val="none"/>
          <w:lang w:val="en-US" w:eastAsia="zh-CN"/>
        </w:rPr>
        <w:t>一、农产品质量状况</w:t>
      </w:r>
      <w:bookmarkEnd w:id="0"/>
      <w:bookmarkEnd w:id="1"/>
    </w:p>
    <w:p w14:paraId="7AB033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outlineLvl w:val="2"/>
        <w:rPr>
          <w:rFonts w:hint="eastAsia" w:ascii="Times New Roman" w:hAnsi="Times New Roman" w:eastAsia="楷体_GB2312" w:cs="楷体_GB2312"/>
          <w:b w:val="0"/>
          <w:bCs w:val="0"/>
          <w:i w:val="0"/>
          <w:caps w:val="0"/>
          <w:color w:val="auto"/>
          <w:spacing w:val="0"/>
          <w:sz w:val="32"/>
          <w:szCs w:val="32"/>
          <w:highlight w:val="none"/>
          <w:lang w:val="en-US" w:eastAsia="zh-CN"/>
        </w:rPr>
      </w:pPr>
      <w:bookmarkStart w:id="2" w:name="_Toc6411"/>
      <w:bookmarkStart w:id="3" w:name="_Toc11186_WPSOffice_Level3"/>
      <w:r>
        <w:rPr>
          <w:rFonts w:hint="eastAsia" w:ascii="Times New Roman" w:hAnsi="Times New Roman" w:eastAsia="楷体_GB2312" w:cs="楷体_GB2312"/>
          <w:b w:val="0"/>
          <w:bCs w:val="0"/>
          <w:color w:val="auto"/>
          <w:sz w:val="32"/>
          <w:szCs w:val="32"/>
          <w:highlight w:val="none"/>
          <w:lang w:eastAsia="zh-CN"/>
        </w:rPr>
        <w:t>（</w:t>
      </w:r>
      <w:r>
        <w:rPr>
          <w:rFonts w:hint="eastAsia" w:ascii="Times New Roman" w:hAnsi="Times New Roman" w:eastAsia="楷体_GB2312" w:cs="楷体_GB2312"/>
          <w:b w:val="0"/>
          <w:bCs w:val="0"/>
          <w:color w:val="auto"/>
          <w:sz w:val="32"/>
          <w:szCs w:val="32"/>
          <w:highlight w:val="none"/>
          <w:lang w:val="en-US" w:eastAsia="zh-CN"/>
        </w:rPr>
        <w:t>一）</w:t>
      </w:r>
      <w:r>
        <w:rPr>
          <w:rFonts w:hint="eastAsia" w:ascii="Times New Roman" w:hAnsi="Times New Roman" w:eastAsia="楷体_GB2312" w:cs="楷体_GB2312"/>
          <w:b w:val="0"/>
          <w:bCs w:val="0"/>
          <w:i w:val="0"/>
          <w:caps w:val="0"/>
          <w:color w:val="auto"/>
          <w:spacing w:val="0"/>
          <w:sz w:val="32"/>
          <w:szCs w:val="32"/>
          <w:highlight w:val="none"/>
        </w:rPr>
        <w:t>农产品</w:t>
      </w:r>
      <w:r>
        <w:rPr>
          <w:rFonts w:hint="eastAsia" w:ascii="Times New Roman" w:hAnsi="Times New Roman" w:eastAsia="楷体_GB2312" w:cs="楷体_GB2312"/>
          <w:b w:val="0"/>
          <w:bCs w:val="0"/>
          <w:i w:val="0"/>
          <w:caps w:val="0"/>
          <w:color w:val="auto"/>
          <w:spacing w:val="0"/>
          <w:sz w:val="32"/>
          <w:szCs w:val="32"/>
          <w:highlight w:val="none"/>
          <w:lang w:val="en-US" w:eastAsia="zh-CN"/>
        </w:rPr>
        <w:t>基本情况</w:t>
      </w:r>
      <w:bookmarkEnd w:id="2"/>
      <w:bookmarkEnd w:id="3"/>
    </w:p>
    <w:p w14:paraId="463798CD">
      <w:pPr>
        <w:pageBreakBefore w:val="0"/>
        <w:kinsoku/>
        <w:wordWrap/>
        <w:overflowPunct/>
        <w:topLinePunct w:val="0"/>
        <w:bidi w:val="0"/>
        <w:spacing w:line="560" w:lineRule="exact"/>
        <w:ind w:firstLine="640" w:firstLineChars="200"/>
        <w:rPr>
          <w:rFonts w:hint="default" w:ascii="Times New Roman" w:hAnsi="Times New Roman" w:eastAsia="仿宋_GB2312" w:cs="Times New Roman"/>
          <w:b w:val="0"/>
          <w:bCs w:val="0"/>
          <w:i w:val="0"/>
          <w:caps w:val="0"/>
          <w:color w:val="FF0000"/>
          <w:spacing w:val="0"/>
          <w:sz w:val="32"/>
          <w:szCs w:val="32"/>
          <w:highlight w:val="none"/>
          <w:lang w:val="en-US" w:eastAsia="zh-CN"/>
        </w:rPr>
      </w:pPr>
      <w:r>
        <w:rPr>
          <w:rFonts w:hint="default" w:ascii="Times New Roman" w:hAnsi="Times New Roman" w:eastAsia="仿宋_GB2312" w:cs="Times New Roman"/>
          <w:b w:val="0"/>
          <w:bCs w:val="0"/>
          <w:i w:val="0"/>
          <w:caps w:val="0"/>
          <w:color w:val="000000" w:themeColor="text1"/>
          <w:spacing w:val="0"/>
          <w:sz w:val="32"/>
          <w:szCs w:val="32"/>
          <w:highlight w:val="none"/>
          <w:lang w:val="en-US" w:eastAsia="zh-CN"/>
          <w14:textFill>
            <w14:solidFill>
              <w14:schemeClr w14:val="tx1"/>
            </w14:solidFill>
          </w14:textFill>
        </w:rPr>
        <w:t>1.农业</w:t>
      </w:r>
      <w:r>
        <w:rPr>
          <w:rFonts w:hint="eastAsia" w:ascii="Times New Roman" w:hAnsi="Times New Roman" w:eastAsia="仿宋_GB2312" w:cs="Times New Roman"/>
          <w:b w:val="0"/>
          <w:bCs w:val="0"/>
          <w:i w:val="0"/>
          <w:caps w:val="0"/>
          <w:color w:val="000000" w:themeColor="text1"/>
          <w:spacing w:val="0"/>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i w:val="0"/>
          <w:caps w:val="0"/>
          <w:color w:val="auto"/>
          <w:spacing w:val="0"/>
          <w:sz w:val="32"/>
          <w:szCs w:val="32"/>
          <w:highlight w:val="none"/>
          <w:lang w:val="en-US" w:eastAsia="zh-CN"/>
        </w:rPr>
        <w:t>全县2024年播种面积50万亩，其中小麦12.5万亩、玉米18.22万亩、油料5.11万亩、其他作物14.17万亩。预计2024年末农作物总产量达到55.02万吨，其中小麦5.25万吨，玉米16.58万吨，甜菜8.53万吨，蔬菜10万吨，青贮饲料11.29万吨。</w:t>
      </w:r>
    </w:p>
    <w:p w14:paraId="1831ED26">
      <w:pPr>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Times New Roman" w:hAnsi="Times New Roman" w:eastAsia="仿宋_GB2312" w:cs="Times New Roman"/>
          <w:b w:val="0"/>
          <w:bCs w:val="0"/>
          <w:i w:val="0"/>
          <w:caps w:val="0"/>
          <w:color w:val="000000" w:themeColor="text1"/>
          <w:spacing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i w:val="0"/>
          <w:caps w:val="0"/>
          <w:color w:val="000000" w:themeColor="text1"/>
          <w:spacing w:val="0"/>
          <w:sz w:val="32"/>
          <w:szCs w:val="32"/>
          <w:highlight w:val="none"/>
          <w:lang w:val="en-US" w:eastAsia="zh-CN"/>
          <w14:textFill>
            <w14:solidFill>
              <w14:schemeClr w14:val="tx1"/>
            </w14:solidFill>
          </w14:textFill>
        </w:rPr>
        <w:t>畜牧业</w:t>
      </w:r>
      <w:r>
        <w:rPr>
          <w:rFonts w:hint="eastAsia" w:ascii="Times New Roman" w:hAnsi="Times New Roman" w:eastAsia="仿宋_GB2312" w:cs="Times New Roman"/>
          <w:b w:val="0"/>
          <w:bCs w:val="0"/>
          <w:i w:val="0"/>
          <w:caps w:val="0"/>
          <w:color w:val="000000" w:themeColor="text1"/>
          <w:spacing w:val="0"/>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i w:val="0"/>
          <w:caps w:val="0"/>
          <w:color w:val="auto"/>
          <w:spacing w:val="0"/>
          <w:sz w:val="32"/>
          <w:szCs w:val="32"/>
          <w:highlight w:val="none"/>
          <w:lang w:val="en-US" w:eastAsia="zh-CN"/>
        </w:rPr>
        <w:t>预计2024年末全县牲畜存栏达到94.5225万头只，其中：存栏牛14.78万头；存栏马5.48万匹；存栏羊73.85万只；存栏生猪0.39万头；存栏家禽23.8万羽。预计2024年末全县牲畜出栏达62.5081万头只，其中：出栏牛5.26万头；出栏羊53.8万只；出栏马2.8264万匹；出栏生猪0.58万头；出栏家禽56.3万羽。预计2024年末全县肉产量达到24336.8吨，奶产量达到47479万吨，禽蛋产量达到1040吨。</w:t>
      </w:r>
    </w:p>
    <w:p w14:paraId="3B245DEF">
      <w:pPr>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Times New Roman" w:hAnsi="Times New Roman" w:eastAsia="仿宋_GB2312" w:cs="Times New Roman"/>
          <w:b w:val="0"/>
          <w:bCs w:val="0"/>
          <w:i w:val="0"/>
          <w:caps w:val="0"/>
          <w:color w:val="auto"/>
          <w:spacing w:val="0"/>
          <w:sz w:val="32"/>
          <w:szCs w:val="32"/>
          <w:highlight w:val="none"/>
          <w:lang w:val="en-US" w:eastAsia="zh-CN"/>
        </w:rPr>
        <w:t>3.林果业。</w:t>
      </w:r>
      <w:r>
        <w:rPr>
          <w:rFonts w:hint="eastAsia" w:ascii="仿宋_GB2312" w:hAnsi="仿宋_GB2312" w:eastAsia="仿宋_GB2312" w:cs="仿宋_GB2312"/>
          <w:b w:val="0"/>
          <w:bCs w:val="0"/>
          <w:i w:val="0"/>
          <w:caps w:val="0"/>
          <w:color w:val="auto"/>
          <w:spacing w:val="0"/>
          <w:sz w:val="32"/>
          <w:szCs w:val="32"/>
          <w:highlight w:val="none"/>
          <w:lang w:val="en-US" w:eastAsia="zh-CN"/>
        </w:rPr>
        <w:t>截至2024年末全县林果业林果挂果面积3.7269万亩，产量3.93万吨，产值2.31亿元。其中苹果1.15万亩、树上干杏1.211万亩、大樱桃0.16万亩，新梅0.7853万亩、核桃0.0673万亩、桃0.01万亩、杏李0.041万亩、梨0.004万亩、其他水果0.3357万亩。林果产量3.93万吨，其中苹果18400吨、杏13321吨、新梅3141吨、大樱桃480吨、核桃 202吨、梨30吨、杏李2吨、桃100吨、其他水果3693吨。林果种类，苹果（以首红为主90%以上，少数富土，极少数寒富、密脆、阿波尔特、力蒙、二秋子、嘎啦、乔纳金、香妃海棠、新世纪、黄元帅）等、新梅（法兰西为主，授粉大总统）、杏（以树上干杏为主，大红杏为授粉树种）、核桃（温185，授粉新2）、樱桃（主栽美早、拉宾斯、红灯，授粉雷尼、萨米脱、砂密豆、秦一、秦二）。</w:t>
      </w:r>
    </w:p>
    <w:p w14:paraId="5E05DB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outlineLvl w:val="2"/>
        <w:rPr>
          <w:rFonts w:hint="default" w:ascii="Times New Roman" w:hAnsi="Times New Roman" w:eastAsia="楷体_GB2312" w:cs="楷体_GB2312"/>
          <w:b w:val="0"/>
          <w:bCs w:val="0"/>
          <w:i w:val="0"/>
          <w:caps w:val="0"/>
          <w:color w:val="auto"/>
          <w:spacing w:val="0"/>
          <w:sz w:val="32"/>
          <w:szCs w:val="32"/>
          <w:highlight w:val="none"/>
        </w:rPr>
      </w:pPr>
      <w:bookmarkStart w:id="4" w:name="_Toc8256"/>
      <w:bookmarkStart w:id="5" w:name="_Toc8778_WPSOffice_Level3"/>
      <w:r>
        <w:rPr>
          <w:rFonts w:hint="default" w:ascii="Times New Roman" w:hAnsi="Times New Roman" w:eastAsia="楷体_GB2312" w:cs="楷体_GB2312"/>
          <w:b w:val="0"/>
          <w:bCs w:val="0"/>
          <w:i w:val="0"/>
          <w:caps w:val="0"/>
          <w:color w:val="auto"/>
          <w:spacing w:val="0"/>
          <w:sz w:val="32"/>
          <w:szCs w:val="32"/>
          <w:highlight w:val="none"/>
          <w:lang w:eastAsia="zh-CN"/>
        </w:rPr>
        <w:t>（</w:t>
      </w:r>
      <w:r>
        <w:rPr>
          <w:rFonts w:hint="default" w:ascii="Times New Roman" w:hAnsi="Times New Roman" w:eastAsia="楷体_GB2312" w:cs="楷体_GB2312"/>
          <w:b w:val="0"/>
          <w:bCs w:val="0"/>
          <w:i w:val="0"/>
          <w:caps w:val="0"/>
          <w:color w:val="auto"/>
          <w:spacing w:val="0"/>
          <w:sz w:val="32"/>
          <w:szCs w:val="32"/>
          <w:highlight w:val="none"/>
          <w:lang w:val="en-US" w:eastAsia="zh-CN"/>
        </w:rPr>
        <w:t>二）农</w:t>
      </w:r>
      <w:r>
        <w:rPr>
          <w:rFonts w:hint="default" w:ascii="Times New Roman" w:hAnsi="Times New Roman" w:eastAsia="楷体_GB2312" w:cs="楷体_GB2312"/>
          <w:b w:val="0"/>
          <w:bCs w:val="0"/>
          <w:i w:val="0"/>
          <w:caps w:val="0"/>
          <w:color w:val="auto"/>
          <w:spacing w:val="0"/>
          <w:sz w:val="32"/>
          <w:szCs w:val="32"/>
          <w:highlight w:val="none"/>
        </w:rPr>
        <w:t>产品抽检情况</w:t>
      </w:r>
      <w:bookmarkEnd w:id="4"/>
      <w:bookmarkEnd w:id="5"/>
    </w:p>
    <w:p w14:paraId="293D4ED5">
      <w:pPr>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特克斯县农检中心2024年对温室基地、批发市场、农贸市场的蔬菜开展农药残留快速检测13批次，检测样品214个，涉及样品包括土豆、油白菜、大白菜、辣椒、上海青、菠菜等，合格率100%。全县8个乡镇农产品质量安全监管站开展农药残留快速检测11040份，开展胶体金快速检测960份，检测合格率均为100%；配合自治区农业农村厅完成5次农产品质量安全监督抽查和例行监测工作，共抽检样品263批次，其中：畜禽样品117批次，合格率99.1%；蔬菜样品144批次，合格率99.2%；食用菌样品2批次，合格率100%。对县托斯曼温室基地生产的蔬菜开展农产品质量安全例行监测工作5次，检测样品120批次，抽检品种以本地主要生产的小白菜、油白菜、芹菜、生菜、菠菜、豆角、西葫芦、番茄等为主，检测参数有敌敌畏、敌百虫、甲拌磷、乙拌磷、甲胺磷、水胺硫磷、马拉硫磷等，检测合格率100% 。</w:t>
      </w:r>
    </w:p>
    <w:p w14:paraId="637405EB">
      <w:pPr>
        <w:pageBreakBefore w:val="0"/>
        <w:numPr>
          <w:ilvl w:val="0"/>
          <w:numId w:val="0"/>
        </w:numPr>
        <w:kinsoku/>
        <w:wordWrap/>
        <w:overflowPunct/>
        <w:topLinePunct w:val="0"/>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color w:val="auto"/>
          <w:sz w:val="32"/>
          <w:szCs w:val="32"/>
          <w:highlight w:val="none"/>
          <w:lang w:val="en-US" w:eastAsia="zh-CN"/>
        </w:rPr>
        <w:t>1.农产品。</w:t>
      </w:r>
      <w:r>
        <w:rPr>
          <w:rFonts w:hint="eastAsia" w:ascii="Times New Roman" w:hAnsi="Times New Roman" w:eastAsia="仿宋_GB2312" w:cs="Times New Roman"/>
          <w:sz w:val="32"/>
          <w:szCs w:val="32"/>
          <w:lang w:val="en-US" w:eastAsia="zh-CN"/>
        </w:rPr>
        <w:t>2024年州农业农村局下达农产品质量安全检验检测任务240批次，其中：监督抽查120批次、例行监测120批次；监督抽查问题发现率1%，共2批次；乡镇农产品质量安全监管站农产品质量安全快速检测任务1200批次，8个乡镇监管站共9600批次。</w:t>
      </w:r>
    </w:p>
    <w:p w14:paraId="37D653A9">
      <w:pPr>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仿宋_GB2312" w:hAnsi="仿宋_GB2312" w:eastAsia="仿宋_GB2312" w:cs="仿宋_GB2312"/>
          <w:b w:val="0"/>
          <w:bCs w:val="0"/>
          <w:i w:val="0"/>
          <w:caps w:val="0"/>
          <w:color w:val="auto"/>
          <w:spacing w:val="0"/>
          <w:sz w:val="32"/>
          <w:szCs w:val="32"/>
          <w:highlight w:val="none"/>
          <w:lang w:val="en-US" w:eastAsia="zh-CN"/>
        </w:rPr>
        <w:t>2</w:t>
      </w:r>
      <w:r>
        <w:rPr>
          <w:rFonts w:hint="eastAsia" w:ascii="仿宋_GB2312" w:hAnsi="仿宋_GB2312" w:eastAsia="仿宋_GB2312" w:cs="仿宋_GB2312"/>
          <w:b w:val="0"/>
          <w:bCs w:val="0"/>
          <w:i w:val="0"/>
          <w:caps w:val="0"/>
          <w:color w:val="auto"/>
          <w:spacing w:val="0"/>
          <w:sz w:val="32"/>
          <w:szCs w:val="32"/>
          <w:highlight w:val="none"/>
          <w:lang w:val="en-US" w:eastAsia="zh-CN"/>
        </w:rPr>
        <w:t>.</w:t>
      </w:r>
      <w:r>
        <w:rPr>
          <w:rFonts w:hint="default" w:ascii="仿宋_GB2312" w:hAnsi="仿宋_GB2312" w:eastAsia="仿宋_GB2312" w:cs="仿宋_GB2312"/>
          <w:b w:val="0"/>
          <w:bCs w:val="0"/>
          <w:i w:val="0"/>
          <w:caps w:val="0"/>
          <w:color w:val="auto"/>
          <w:spacing w:val="0"/>
          <w:sz w:val="32"/>
          <w:szCs w:val="32"/>
          <w:highlight w:val="none"/>
          <w:lang w:val="en-US" w:eastAsia="zh-CN"/>
        </w:rPr>
        <w:t>畜产品及家禽类产品。</w:t>
      </w:r>
      <w:r>
        <w:rPr>
          <w:rFonts w:hint="eastAsia" w:ascii="仿宋_GB2312" w:hAnsi="仿宋_GB2312" w:eastAsia="仿宋_GB2312" w:cs="仿宋_GB2312"/>
          <w:b w:val="0"/>
          <w:bCs w:val="0"/>
          <w:i w:val="0"/>
          <w:caps w:val="0"/>
          <w:color w:val="auto"/>
          <w:spacing w:val="0"/>
          <w:sz w:val="32"/>
          <w:szCs w:val="32"/>
          <w:highlight w:val="none"/>
          <w:lang w:val="en-US" w:eastAsia="zh-CN"/>
        </w:rPr>
        <w:t>严格执行凭检疫合格证明入场制度，出具动物产品检疫合格证明6895张、肉产品2689吨。定点屠宰检疫率、出场动物产品检疫合格率、检疫证明出证率均达到100%，确保“餐桌上的安全”。扎实开展养殖、屠宰环节定性检测560份，其中牛40头，羊460头、猪20头，牛奶40份，检测合格率100%，畜产品定量检测100份，牛羊猪肉40份，蛋40份，牛奶20份，未发现违法添加“瘦肉精”、抗生素等违法行为，确保了畜产品质量安全。利用特克斯县畜牧业转型升级项目整合资金500万余元对兽医实验室进行改造提升，购买畜产品质量设备50余万元，为下一步开展畜产品安全检测提供技术支撑。常态化监督检查各兽药生产经营企业，门店强化监督指导，确保各企业按GSP要求开展经营活动，兽药可追溯系统使用率达到100%。累计出动人员56人次，检查兽药店46家次。及时印制《新疆维吾尔自治区兽药经营质量管理规范实施细则》《兽药处方格式及应用规范》等文件，对符合《新疆维吾尔自治区兽药经营质量管理规范实施细则》开具处方人员进行建档审核，进一步明确职责范围，目前具备开具处方兽药20家，不具备开具处方兽药6家，有效提升了兽药店经营管理规范。组织3家规模化养殖场开展兽药减量化活动，在全县范围开展兽药减量化活动。完成奶牛布病检测4.616万头，完成率100%；累计检查鲜奶店59个，合作社3家、养殖大户11户。三是开展鲜奶日常定性检测，完成奶样三聚氰胺、黄曲霉素、β内酰胺酶和抗生素检测101批次，合格率100%。四是开展鲜奶质量安全定量检测，完成抽样牛奶35批次、驼奶3批次，检测合格率100%。全年共申请扑杀令5个，集中无害化处理牛72头只，其中牛71头，羊1只。强化对河湖等重点区域病死畜禽的收集并无害化处理，累计无害化处理河湖等重点区域病死畜禽2364头/只/羽。</w:t>
      </w:r>
    </w:p>
    <w:p w14:paraId="51E655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000000"/>
          <w:sz w:val="32"/>
          <w:szCs w:val="32"/>
        </w:rPr>
        <w:t>林果</w:t>
      </w:r>
      <w:r>
        <w:rPr>
          <w:rFonts w:hint="eastAsia" w:ascii="仿宋_GB2312" w:hAnsi="仿宋_GB2312" w:eastAsia="仿宋_GB2312" w:cs="仿宋_GB2312"/>
          <w:b w:val="0"/>
          <w:bCs w:val="0"/>
          <w:color w:val="000000"/>
          <w:sz w:val="32"/>
          <w:szCs w:val="32"/>
          <w:lang w:val="en-US" w:eastAsia="zh-CN"/>
        </w:rPr>
        <w:t>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截</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止目前，</w:t>
      </w:r>
      <w:r>
        <w:rPr>
          <w:rFonts w:hint="eastAsia" w:ascii="仿宋_GB2312" w:hAnsi="仿宋_GB2312" w:eastAsia="仿宋_GB2312" w:cs="仿宋_GB2312"/>
          <w:b w:val="0"/>
          <w:bCs w:val="0"/>
          <w:color w:val="000000"/>
          <w:sz w:val="32"/>
          <w:szCs w:val="32"/>
          <w:lang w:eastAsia="zh-CN"/>
        </w:rPr>
        <w:t>州农业农村局农产品质量安全监督抽查部门对我县主要林果产品苹果开展抽检工作</w:t>
      </w:r>
      <w:r>
        <w:rPr>
          <w:rFonts w:hint="eastAsia" w:ascii="仿宋_GB2312" w:hAnsi="仿宋_GB2312" w:eastAsia="仿宋_GB2312" w:cs="仿宋_GB2312"/>
          <w:b w:val="0"/>
          <w:bCs w:val="0"/>
          <w:color w:val="000000"/>
          <w:sz w:val="32"/>
          <w:szCs w:val="32"/>
          <w:lang w:val="en-US" w:eastAsia="zh-CN"/>
        </w:rPr>
        <w:t>1次</w:t>
      </w:r>
      <w:r>
        <w:rPr>
          <w:rFonts w:hint="eastAsia" w:ascii="仿宋_GB2312" w:hAnsi="仿宋_GB2312" w:eastAsia="仿宋_GB2312" w:cs="仿宋_GB2312"/>
          <w:b w:val="0"/>
          <w:bCs w:val="0"/>
          <w:color w:val="000000"/>
          <w:sz w:val="32"/>
          <w:szCs w:val="32"/>
          <w:lang w:eastAsia="zh-CN"/>
        </w:rPr>
        <w:t>，完成监测样品任务</w:t>
      </w:r>
      <w:r>
        <w:rPr>
          <w:rFonts w:hint="eastAsia" w:ascii="仿宋_GB2312" w:hAnsi="仿宋_GB2312" w:eastAsia="仿宋_GB2312" w:cs="仿宋_GB2312"/>
          <w:b w:val="0"/>
          <w:bCs w:val="0"/>
          <w:color w:val="000000"/>
          <w:sz w:val="32"/>
          <w:szCs w:val="32"/>
          <w:lang w:val="en-US" w:eastAsia="zh-CN"/>
        </w:rPr>
        <w:t>苹果抽查检测3份。检测抽样地点在乔拉克铁热克镇阿克铁热克村。</w:t>
      </w:r>
      <w:r>
        <w:rPr>
          <w:rFonts w:hint="eastAsia" w:ascii="仿宋_GB2312" w:hAnsi="仿宋_GB2312" w:eastAsia="仿宋_GB2312" w:cs="仿宋_GB2312"/>
          <w:color w:val="000000"/>
          <w:sz w:val="32"/>
          <w:szCs w:val="32"/>
        </w:rPr>
        <w:t>截</w:t>
      </w:r>
      <w:r>
        <w:rPr>
          <w:rFonts w:hint="eastAsia" w:ascii="仿宋_GB2312" w:hAnsi="仿宋_GB2312" w:eastAsia="仿宋_GB2312" w:cs="仿宋_GB2312"/>
          <w:color w:val="000000"/>
          <w:sz w:val="32"/>
          <w:szCs w:val="32"/>
          <w:lang w:val="en-US" w:eastAsia="zh-CN"/>
        </w:rPr>
        <w:t>止</w:t>
      </w:r>
      <w:r>
        <w:rPr>
          <w:rFonts w:hint="eastAsia" w:ascii="仿宋_GB2312" w:hAnsi="仿宋_GB2312" w:eastAsia="仿宋_GB2312" w:cs="仿宋_GB2312"/>
          <w:color w:val="000000"/>
          <w:sz w:val="32"/>
          <w:szCs w:val="32"/>
        </w:rPr>
        <w:t>目前</w:t>
      </w:r>
      <w:r>
        <w:rPr>
          <w:rFonts w:hint="eastAsia" w:ascii="仿宋_GB2312" w:hAnsi="仿宋_GB2312" w:eastAsia="仿宋_GB2312" w:cs="仿宋_GB2312"/>
          <w:color w:val="000000"/>
          <w:sz w:val="32"/>
          <w:szCs w:val="32"/>
          <w:lang w:eastAsia="zh-CN"/>
        </w:rPr>
        <w:t>我县辖区内种植林果产品未发现有食品安全质量安全的问题，</w:t>
      </w:r>
      <w:r>
        <w:rPr>
          <w:rFonts w:hint="eastAsia" w:ascii="仿宋_GB2312" w:hAnsi="仿宋_GB2312" w:eastAsia="仿宋_GB2312" w:cs="仿宋_GB2312"/>
          <w:color w:val="000000"/>
          <w:sz w:val="32"/>
          <w:szCs w:val="32"/>
          <w:lang w:val="en-US" w:eastAsia="zh-CN"/>
        </w:rPr>
        <w:t>本年度我县</w:t>
      </w:r>
      <w:r>
        <w:rPr>
          <w:rFonts w:hint="eastAsia" w:ascii="仿宋_GB2312" w:hAnsi="仿宋_GB2312" w:eastAsia="仿宋_GB2312" w:cs="仿宋_GB2312"/>
          <w:color w:val="000000"/>
          <w:sz w:val="32"/>
          <w:szCs w:val="32"/>
          <w:lang w:eastAsia="zh-CN"/>
        </w:rPr>
        <w:t>水果</w:t>
      </w:r>
      <w:r>
        <w:rPr>
          <w:rFonts w:hint="eastAsia" w:ascii="仿宋_GB2312" w:hAnsi="仿宋_GB2312" w:eastAsia="仿宋_GB2312" w:cs="仿宋_GB2312"/>
          <w:color w:val="000000"/>
          <w:sz w:val="32"/>
          <w:szCs w:val="32"/>
        </w:rPr>
        <w:t>生产质量总体情况较好</w:t>
      </w:r>
      <w:r>
        <w:rPr>
          <w:rFonts w:hint="eastAsia" w:ascii="仿宋_GB2312" w:hAnsi="仿宋_GB2312" w:eastAsia="仿宋_GB2312" w:cs="仿宋_GB2312"/>
          <w:color w:val="000000"/>
          <w:sz w:val="32"/>
          <w:szCs w:val="32"/>
          <w:lang w:eastAsia="zh-CN"/>
        </w:rPr>
        <w:t>。</w:t>
      </w:r>
    </w:p>
    <w:p w14:paraId="4CEA38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outlineLvl w:val="2"/>
        <w:rPr>
          <w:rFonts w:hint="default" w:ascii="Times New Roman" w:hAnsi="Times New Roman" w:eastAsia="楷体_GB2312" w:cs="楷体_GB2312"/>
          <w:b w:val="0"/>
          <w:bCs w:val="0"/>
          <w:i w:val="0"/>
          <w:caps w:val="0"/>
          <w:color w:val="auto"/>
          <w:spacing w:val="0"/>
          <w:sz w:val="32"/>
          <w:szCs w:val="32"/>
          <w:highlight w:val="none"/>
        </w:rPr>
      </w:pPr>
      <w:bookmarkStart w:id="6" w:name="_Toc8328_WPSOffice_Level3"/>
      <w:bookmarkStart w:id="7" w:name="_Toc26357"/>
      <w:r>
        <w:rPr>
          <w:rFonts w:hint="default" w:ascii="Times New Roman" w:hAnsi="Times New Roman" w:eastAsia="楷体_GB2312" w:cs="楷体_GB2312"/>
          <w:b w:val="0"/>
          <w:bCs w:val="0"/>
          <w:i w:val="0"/>
          <w:caps w:val="0"/>
          <w:color w:val="auto"/>
          <w:spacing w:val="0"/>
          <w:sz w:val="32"/>
          <w:szCs w:val="32"/>
          <w:highlight w:val="none"/>
        </w:rPr>
        <w:t>（</w:t>
      </w:r>
      <w:r>
        <w:rPr>
          <w:rFonts w:hint="default" w:ascii="Times New Roman" w:hAnsi="Times New Roman" w:eastAsia="楷体_GB2312" w:cs="楷体_GB2312"/>
          <w:b w:val="0"/>
          <w:bCs w:val="0"/>
          <w:i w:val="0"/>
          <w:caps w:val="0"/>
          <w:color w:val="auto"/>
          <w:spacing w:val="0"/>
          <w:sz w:val="32"/>
          <w:szCs w:val="32"/>
          <w:highlight w:val="none"/>
          <w:lang w:val="en-US" w:eastAsia="zh-CN"/>
        </w:rPr>
        <w:t>三</w:t>
      </w:r>
      <w:r>
        <w:rPr>
          <w:rFonts w:hint="default" w:ascii="Times New Roman" w:hAnsi="Times New Roman" w:eastAsia="楷体_GB2312" w:cs="楷体_GB2312"/>
          <w:b w:val="0"/>
          <w:bCs w:val="0"/>
          <w:i w:val="0"/>
          <w:caps w:val="0"/>
          <w:color w:val="auto"/>
          <w:spacing w:val="0"/>
          <w:sz w:val="32"/>
          <w:szCs w:val="32"/>
          <w:highlight w:val="none"/>
        </w:rPr>
        <w:t>）抽检情况分析</w:t>
      </w:r>
      <w:bookmarkEnd w:id="6"/>
      <w:bookmarkEnd w:id="7"/>
    </w:p>
    <w:p w14:paraId="42BF549F">
      <w:pPr>
        <w:keepNext w:val="0"/>
        <w:keepLines w:val="0"/>
        <w:pageBreakBefore w:val="0"/>
        <w:kinsoku/>
        <w:wordWrap/>
        <w:overflowPunct/>
        <w:topLinePunct w:val="0"/>
        <w:autoSpaceDE/>
        <w:autoSpaceDN/>
        <w:bidi w:val="0"/>
        <w:adjustRightInd/>
        <w:snapToGrid/>
        <w:spacing w:line="560" w:lineRule="exact"/>
        <w:ind w:left="0" w:firstLine="640" w:firstLineChars="200"/>
        <w:rPr>
          <w:rFonts w:hint="default" w:ascii="Times New Roman" w:hAnsi="Times New Roman" w:eastAsia="楷体_GB2312" w:cs="楷体_GB2312"/>
          <w:b w:val="0"/>
          <w:bCs w:val="0"/>
          <w:i w:val="0"/>
          <w:caps w:val="0"/>
          <w:color w:val="FF0000"/>
          <w:spacing w:val="0"/>
          <w:sz w:val="32"/>
          <w:szCs w:val="32"/>
          <w:highlight w:val="none"/>
        </w:rPr>
      </w:pPr>
      <w:r>
        <w:rPr>
          <w:rFonts w:hint="default" w:ascii="Times New Roman" w:hAnsi="Times New Roman" w:eastAsia="仿宋_GB2312" w:cs="Times New Roman"/>
          <w:b w:val="0"/>
          <w:bCs w:val="0"/>
          <w:color w:val="auto"/>
          <w:sz w:val="32"/>
          <w:szCs w:val="32"/>
          <w:highlight w:val="none"/>
        </w:rPr>
        <w:t>抽检食用农产品</w:t>
      </w:r>
      <w:r>
        <w:rPr>
          <w:rFonts w:hint="eastAsia" w:ascii="Times New Roman" w:hAnsi="Times New Roman" w:eastAsia="仿宋_GB2312" w:cs="Times New Roman"/>
          <w:sz w:val="32"/>
          <w:szCs w:val="32"/>
          <w:lang w:val="en-US" w:eastAsia="zh-CN"/>
        </w:rPr>
        <w:t>完成5次农产品质量安全监督抽查和例行监测工作，共抽检样品263批次，其中：畜禽样品117批次，合格率99.1%；蔬菜样品144批次，合格率99.3%；食用菌样品2批次，合格率100%。</w:t>
      </w:r>
    </w:p>
    <w:p w14:paraId="2A1728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outlineLvl w:val="1"/>
        <w:rPr>
          <w:rFonts w:hint="default"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pPr>
      <w:bookmarkStart w:id="8" w:name="_Toc19859_WPSOffice_Level2"/>
      <w:bookmarkStart w:id="9" w:name="_Toc31949"/>
      <w:r>
        <w:rPr>
          <w:rFonts w:hint="default"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t>二、工业产品质量状况</w:t>
      </w:r>
      <w:bookmarkEnd w:id="8"/>
      <w:bookmarkEnd w:id="9"/>
    </w:p>
    <w:p w14:paraId="3BE14EA0">
      <w:pPr>
        <w:pageBreakBefore w:val="0"/>
        <w:kinsoku/>
        <w:wordWrap/>
        <w:overflowPunct/>
        <w:topLinePunct w:val="0"/>
        <w:bidi w:val="0"/>
        <w:spacing w:line="560" w:lineRule="exact"/>
        <w:ind w:firstLine="640" w:firstLineChars="200"/>
        <w:rPr>
          <w:rFonts w:hint="eastAsia" w:ascii="Times New Roman" w:hAnsi="Times New Roman" w:eastAsia="楷体_GB2312" w:cs="楷体_GB2312"/>
          <w:b w:val="0"/>
          <w:bCs w:val="0"/>
          <w:i w:val="0"/>
          <w:caps w:val="0"/>
          <w:color w:val="000000" w:themeColor="text1"/>
          <w:spacing w:val="0"/>
          <w:sz w:val="32"/>
          <w:szCs w:val="32"/>
          <w:highlight w:val="none"/>
          <w:lang w:eastAsia="zh-CN"/>
          <w14:textFill>
            <w14:solidFill>
              <w14:schemeClr w14:val="tx1"/>
            </w14:solidFill>
          </w14:textFill>
        </w:rPr>
      </w:pPr>
      <w:r>
        <w:rPr>
          <w:rFonts w:hint="default" w:ascii="Times New Roman" w:hAnsi="Times New Roman" w:eastAsia="楷体_GB2312" w:cs="楷体_GB2312"/>
          <w:b w:val="0"/>
          <w:bCs w:val="0"/>
          <w:i w:val="0"/>
          <w:caps w:val="0"/>
          <w:color w:val="000000" w:themeColor="text1"/>
          <w:spacing w:val="0"/>
          <w:sz w:val="32"/>
          <w:szCs w:val="32"/>
          <w:highlight w:val="none"/>
          <w14:textFill>
            <w14:solidFill>
              <w14:schemeClr w14:val="tx1"/>
            </w14:solidFill>
          </w14:textFill>
        </w:rPr>
        <w:t>（一）产品质量基础工作情况</w:t>
      </w:r>
      <w:r>
        <w:rPr>
          <w:rFonts w:hint="eastAsia" w:ascii="Times New Roman" w:hAnsi="Times New Roman" w:eastAsia="楷体_GB2312" w:cs="楷体_GB2312"/>
          <w:b w:val="0"/>
          <w:bCs w:val="0"/>
          <w:i w:val="0"/>
          <w:caps w:val="0"/>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全县获证工业产品生产企业1家（特克斯鑫疆水泥有限公司）。</w:t>
      </w:r>
    </w:p>
    <w:p w14:paraId="322E639D">
      <w:pPr>
        <w:pStyle w:val="13"/>
        <w:pageBreakBefore w:val="0"/>
        <w:kinsoku/>
        <w:wordWrap/>
        <w:overflowPunct/>
        <w:topLinePunct w:val="0"/>
        <w:bidi w:val="0"/>
        <w:spacing w:line="560" w:lineRule="exact"/>
        <w:ind w:firstLine="640" w:firstLineChars="200"/>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楷体_GB2312"/>
          <w:b w:val="0"/>
          <w:bCs w:val="0"/>
          <w:i w:val="0"/>
          <w:caps w:val="0"/>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楷体_GB2312" w:cs="楷体_GB2312"/>
          <w:b w:val="0"/>
          <w:bCs w:val="0"/>
          <w:i w:val="0"/>
          <w:caps w:val="0"/>
          <w:color w:val="000000" w:themeColor="text1"/>
          <w:spacing w:val="0"/>
          <w:sz w:val="32"/>
          <w:szCs w:val="32"/>
          <w:highlight w:val="none"/>
          <w:lang w:val="en-US" w:eastAsia="zh-CN"/>
          <w14:textFill>
            <w14:solidFill>
              <w14:schemeClr w14:val="tx1"/>
            </w14:solidFill>
          </w14:textFill>
        </w:rPr>
        <w:t>二）工业</w:t>
      </w:r>
      <w:r>
        <w:rPr>
          <w:rFonts w:hint="default" w:ascii="Times New Roman" w:hAnsi="Times New Roman" w:eastAsia="楷体_GB2312" w:cs="楷体_GB2312"/>
          <w:b w:val="0"/>
          <w:bCs w:val="0"/>
          <w:i w:val="0"/>
          <w:caps w:val="0"/>
          <w:color w:val="000000" w:themeColor="text1"/>
          <w:spacing w:val="0"/>
          <w:sz w:val="32"/>
          <w:szCs w:val="32"/>
          <w:highlight w:val="none"/>
          <w14:textFill>
            <w14:solidFill>
              <w14:schemeClr w14:val="tx1"/>
            </w14:solidFill>
          </w14:textFill>
        </w:rPr>
        <w:t>产品抽检情况</w:t>
      </w:r>
      <w:r>
        <w:rPr>
          <w:rFonts w:hint="eastAsia" w:ascii="Times New Roman" w:hAnsi="Times New Roman" w:eastAsia="楷体_GB2312" w:cs="楷体_GB2312"/>
          <w:b w:val="0"/>
          <w:bCs w:val="0"/>
          <w:i w:val="0"/>
          <w:caps w:val="0"/>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年委托</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自治区产品质量监督检验研究院、伊犁州检验检测认证研究院</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进行检验，全年</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委托检验6批次，合格率100%。</w:t>
      </w:r>
      <w:r>
        <w:rPr>
          <w:rFonts w:hint="default" w:ascii="Times New Roman" w:hAnsi="Times New Roman" w:eastAsia="仿宋_GB2312" w:cs="Times New Roman"/>
          <w:b w:val="0"/>
          <w:bCs w:val="0"/>
          <w:color w:val="auto"/>
          <w:sz w:val="32"/>
          <w:szCs w:val="32"/>
          <w:highlight w:val="none"/>
        </w:rPr>
        <w:t>新疆维吾尔自治区质量监督检验站</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专项任务</w:t>
      </w:r>
      <w:r>
        <w:rPr>
          <w:rFonts w:hint="eastAsia" w:ascii="Times New Roman" w:hAnsi="Times New Roman" w:eastAsia="仿宋_GB2312" w:cs="Times New Roman"/>
          <w:b w:val="0"/>
          <w:bCs w:val="0"/>
          <w:color w:val="auto"/>
          <w:sz w:val="32"/>
          <w:szCs w:val="32"/>
          <w:highlight w:val="none"/>
          <w:lang w:val="en-US" w:eastAsia="zh-CN"/>
        </w:rPr>
        <w:t>赴县城</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共抽检流通领域燃气灶具、燃气报警器、液化气切断阀、家用燃气快速热水器、成品油、液化气、醇基燃料等产品共计24批次，其中</w:t>
      </w:r>
      <w:r>
        <w:rPr>
          <w:rFonts w:hint="default" w:ascii="Times New Roman" w:hAnsi="Times New Roman" w:eastAsia="仿宋_GB2312" w:cs="Times New Roman"/>
          <w:b w:val="0"/>
          <w:bCs w:val="0"/>
          <w:color w:val="auto"/>
          <w:sz w:val="32"/>
          <w:szCs w:val="32"/>
          <w:highlight w:val="none"/>
          <w:lang w:val="en-US" w:eastAsia="zh-CN"/>
        </w:rPr>
        <w:t>3批次不合格，合格率</w:t>
      </w:r>
      <w:r>
        <w:rPr>
          <w:rFonts w:hint="eastAsia" w:ascii="Times New Roman" w:hAnsi="Times New Roman" w:eastAsia="仿宋_GB2312" w:cs="Times New Roman"/>
          <w:b w:val="0"/>
          <w:bCs w:val="0"/>
          <w:color w:val="auto"/>
          <w:sz w:val="32"/>
          <w:szCs w:val="32"/>
          <w:highlight w:val="none"/>
          <w:lang w:val="en-US" w:eastAsia="zh-CN"/>
        </w:rPr>
        <w:t>87.5</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p>
    <w:p w14:paraId="567622C8">
      <w:pPr>
        <w:keepNext w:val="0"/>
        <w:keepLines w:val="0"/>
        <w:pageBreakBefore w:val="0"/>
        <w:widowControl/>
        <w:suppressLineNumbers w:val="0"/>
        <w:kinsoku/>
        <w:wordWrap/>
        <w:overflowPunct/>
        <w:topLinePunct w:val="0"/>
        <w:bidi w:val="0"/>
        <w:spacing w:line="560" w:lineRule="exact"/>
        <w:ind w:firstLine="640" w:firstLineChars="200"/>
        <w:jc w:val="left"/>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楷体_GB2312"/>
          <w:b w:val="0"/>
          <w:bCs w:val="0"/>
          <w:i w:val="0"/>
          <w:caps w:val="0"/>
          <w:color w:val="000000" w:themeColor="text1"/>
          <w:spacing w:val="0"/>
          <w:sz w:val="32"/>
          <w:szCs w:val="32"/>
          <w:highlight w:val="none"/>
          <w14:textFill>
            <w14:solidFill>
              <w14:schemeClr w14:val="tx1"/>
            </w14:solidFill>
          </w14:textFill>
        </w:rPr>
        <w:t>（</w:t>
      </w:r>
      <w:r>
        <w:rPr>
          <w:rFonts w:hint="default" w:ascii="Times New Roman" w:hAnsi="Times New Roman" w:eastAsia="楷体_GB2312" w:cs="楷体_GB2312"/>
          <w:b w:val="0"/>
          <w:bCs w:val="0"/>
          <w:i w:val="0"/>
          <w:caps w:val="0"/>
          <w:color w:val="000000" w:themeColor="text1"/>
          <w:spacing w:val="0"/>
          <w:sz w:val="32"/>
          <w:szCs w:val="32"/>
          <w:highlight w:val="none"/>
          <w:lang w:val="en-US" w:eastAsia="zh-CN"/>
          <w14:textFill>
            <w14:solidFill>
              <w14:schemeClr w14:val="tx1"/>
            </w14:solidFill>
          </w14:textFill>
        </w:rPr>
        <w:t>三</w:t>
      </w:r>
      <w:r>
        <w:rPr>
          <w:rFonts w:hint="default" w:ascii="Times New Roman" w:hAnsi="Times New Roman" w:eastAsia="楷体_GB2312" w:cs="楷体_GB2312"/>
          <w:b w:val="0"/>
          <w:bCs w:val="0"/>
          <w:i w:val="0"/>
          <w:caps w:val="0"/>
          <w:color w:val="000000" w:themeColor="text1"/>
          <w:spacing w:val="0"/>
          <w:sz w:val="32"/>
          <w:szCs w:val="32"/>
          <w:highlight w:val="none"/>
          <w14:textFill>
            <w14:solidFill>
              <w14:schemeClr w14:val="tx1"/>
            </w14:solidFill>
          </w14:textFill>
        </w:rPr>
        <w:t>）抽检情况分析</w:t>
      </w:r>
      <w:r>
        <w:rPr>
          <w:rFonts w:hint="eastAsia" w:ascii="Times New Roman" w:hAnsi="Times New Roman" w:eastAsia="楷体_GB2312" w:cs="楷体_GB2312"/>
          <w:b w:val="0"/>
          <w:bCs w:val="0"/>
          <w:i w:val="0"/>
          <w:caps w:val="0"/>
          <w:color w:val="000000" w:themeColor="text1"/>
          <w:spacing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auto"/>
          <w:kern w:val="0"/>
          <w:sz w:val="32"/>
          <w:szCs w:val="32"/>
          <w:highlight w:val="none"/>
          <w:lang w:val="en-US" w:eastAsia="zh-CN" w:bidi="ar-SA"/>
        </w:rPr>
        <w:t>从抽查结果看，全县产品质量状况</w:t>
      </w:r>
      <w:r>
        <w:rPr>
          <w:rFonts w:hint="eastAsia" w:ascii="Times New Roman" w:hAnsi="Times New Roman" w:eastAsia="仿宋_GB2312" w:cs="Times New Roman"/>
          <w:b w:val="0"/>
          <w:bCs w:val="0"/>
          <w:color w:val="auto"/>
          <w:kern w:val="0"/>
          <w:sz w:val="32"/>
          <w:szCs w:val="32"/>
          <w:highlight w:val="none"/>
          <w:lang w:val="en-US" w:eastAsia="zh-CN" w:bidi="ar-SA"/>
        </w:rPr>
        <w:t>呈上升</w:t>
      </w:r>
      <w:r>
        <w:rPr>
          <w:rFonts w:hint="default" w:ascii="Times New Roman" w:hAnsi="Times New Roman" w:eastAsia="仿宋_GB2312" w:cs="Times New Roman"/>
          <w:b w:val="0"/>
          <w:bCs w:val="0"/>
          <w:color w:val="auto"/>
          <w:kern w:val="0"/>
          <w:sz w:val="32"/>
          <w:szCs w:val="32"/>
          <w:highlight w:val="none"/>
          <w:lang w:val="en-US" w:eastAsia="zh-CN" w:bidi="ar-SA"/>
        </w:rPr>
        <w:t>趋势。</w:t>
      </w:r>
      <w:r>
        <w:rPr>
          <w:rFonts w:hint="eastAsia" w:ascii="Times New Roman" w:hAnsi="Times New Roman" w:eastAsia="仿宋_GB2312" w:cs="Times New Roman"/>
          <w:b w:val="0"/>
          <w:bCs w:val="0"/>
          <w:color w:val="auto"/>
          <w:kern w:val="0"/>
          <w:sz w:val="32"/>
          <w:szCs w:val="32"/>
          <w:highlight w:val="none"/>
          <w:lang w:val="en-US" w:eastAsia="zh-CN" w:bidi="ar-SA"/>
        </w:rPr>
        <w:t>抽检中发现</w:t>
      </w:r>
      <w:r>
        <w:rPr>
          <w:rFonts w:hint="default" w:ascii="Times New Roman" w:hAnsi="Times New Roman" w:eastAsia="仿宋_GB2312" w:cs="Times New Roman"/>
          <w:b w:val="0"/>
          <w:bCs w:val="0"/>
          <w:color w:val="auto"/>
          <w:kern w:val="0"/>
          <w:sz w:val="32"/>
          <w:szCs w:val="32"/>
          <w:highlight w:val="none"/>
          <w:lang w:val="en-US" w:eastAsia="zh-CN" w:bidi="ar-SA"/>
        </w:rPr>
        <w:t>3</w:t>
      </w:r>
      <w:r>
        <w:rPr>
          <w:rFonts w:hint="eastAsia" w:ascii="Times New Roman" w:hAnsi="Times New Roman" w:eastAsia="仿宋_GB2312" w:cs="Times New Roman"/>
          <w:b w:val="0"/>
          <w:bCs w:val="0"/>
          <w:color w:val="auto"/>
          <w:kern w:val="0"/>
          <w:sz w:val="32"/>
          <w:szCs w:val="32"/>
          <w:highlight w:val="none"/>
          <w:lang w:val="en-US" w:eastAsia="zh-CN" w:bidi="ar-SA"/>
        </w:rPr>
        <w:t>种</w:t>
      </w:r>
      <w:r>
        <w:rPr>
          <w:rFonts w:hint="default" w:ascii="Times New Roman" w:hAnsi="Times New Roman" w:eastAsia="仿宋_GB2312" w:cs="Times New Roman"/>
          <w:b w:val="0"/>
          <w:bCs w:val="0"/>
          <w:color w:val="auto"/>
          <w:kern w:val="0"/>
          <w:sz w:val="32"/>
          <w:szCs w:val="32"/>
          <w:highlight w:val="none"/>
          <w:lang w:val="en-US" w:eastAsia="zh-CN" w:bidi="ar-SA"/>
        </w:rPr>
        <w:t>产品不合格，不合格原因：一是生产</w:t>
      </w:r>
      <w:r>
        <w:rPr>
          <w:rFonts w:hint="eastAsia" w:ascii="Times New Roman" w:hAnsi="Times New Roman" w:eastAsia="仿宋_GB2312" w:cs="Times New Roman"/>
          <w:b w:val="0"/>
          <w:bCs w:val="0"/>
          <w:color w:val="auto"/>
          <w:kern w:val="0"/>
          <w:sz w:val="32"/>
          <w:szCs w:val="32"/>
          <w:highlight w:val="none"/>
          <w:lang w:val="en-US" w:eastAsia="zh-CN" w:bidi="ar-SA"/>
        </w:rPr>
        <w:t>企业没有检验检测设备，进购原料时质量把控不严格</w:t>
      </w:r>
      <w:r>
        <w:rPr>
          <w:rFonts w:hint="default" w:ascii="Times New Roman" w:hAnsi="Times New Roman" w:eastAsia="仿宋_GB2312" w:cs="Times New Roman"/>
          <w:b w:val="0"/>
          <w:bCs w:val="0"/>
          <w:color w:val="auto"/>
          <w:kern w:val="0"/>
          <w:sz w:val="32"/>
          <w:szCs w:val="32"/>
          <w:highlight w:val="none"/>
          <w:lang w:val="en-US" w:eastAsia="zh-CN" w:bidi="ar-SA"/>
        </w:rPr>
        <w:t>；</w:t>
      </w:r>
      <w:r>
        <w:rPr>
          <w:rFonts w:hint="eastAsia" w:ascii="Times New Roman" w:hAnsi="Times New Roman" w:eastAsia="仿宋_GB2312" w:cs="Times New Roman"/>
          <w:b w:val="0"/>
          <w:bCs w:val="0"/>
          <w:color w:val="auto"/>
          <w:kern w:val="0"/>
          <w:sz w:val="32"/>
          <w:szCs w:val="32"/>
          <w:highlight w:val="none"/>
          <w:lang w:val="en-US" w:eastAsia="zh-CN" w:bidi="ar-SA"/>
        </w:rPr>
        <w:t>二是经营者购进产品时履行了索证索票义务，未完全落实进货查验制度。</w:t>
      </w:r>
    </w:p>
    <w:p w14:paraId="6534CE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outlineLvl w:val="1"/>
        <w:rPr>
          <w:rFonts w:hint="default" w:ascii="Times New Roman" w:hAnsi="Times New Roman" w:eastAsia="黑体" w:cs="黑体"/>
          <w:b w:val="0"/>
          <w:bCs w:val="0"/>
          <w:i w:val="0"/>
          <w:caps w:val="0"/>
          <w:color w:val="auto"/>
          <w:spacing w:val="0"/>
          <w:sz w:val="32"/>
          <w:szCs w:val="32"/>
          <w:highlight w:val="none"/>
          <w:lang w:val="en-US" w:eastAsia="zh-CN"/>
        </w:rPr>
      </w:pPr>
      <w:bookmarkStart w:id="10" w:name="_Toc9843_WPSOffice_Level2"/>
      <w:bookmarkStart w:id="11" w:name="_Toc16528"/>
      <w:r>
        <w:rPr>
          <w:rFonts w:hint="default" w:ascii="Times New Roman" w:hAnsi="Times New Roman" w:eastAsia="黑体" w:cs="黑体"/>
          <w:b w:val="0"/>
          <w:bCs w:val="0"/>
          <w:i w:val="0"/>
          <w:caps w:val="0"/>
          <w:color w:val="auto"/>
          <w:spacing w:val="0"/>
          <w:sz w:val="32"/>
          <w:szCs w:val="32"/>
          <w:highlight w:val="none"/>
          <w:lang w:val="en-US" w:eastAsia="zh-CN"/>
        </w:rPr>
        <w:t>三、特种设备质量状况</w:t>
      </w:r>
      <w:bookmarkEnd w:id="10"/>
      <w:bookmarkEnd w:id="11"/>
    </w:p>
    <w:p w14:paraId="514021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outlineLvl w:val="2"/>
        <w:rPr>
          <w:rFonts w:hint="default" w:ascii="Times New Roman" w:hAnsi="Times New Roman" w:eastAsia="楷体_GB2312" w:cs="楷体_GB2312"/>
          <w:b w:val="0"/>
          <w:bCs w:val="0"/>
          <w:i w:val="0"/>
          <w:caps w:val="0"/>
          <w:color w:val="auto"/>
          <w:spacing w:val="0"/>
          <w:sz w:val="32"/>
          <w:szCs w:val="32"/>
          <w:highlight w:val="none"/>
        </w:rPr>
      </w:pPr>
      <w:bookmarkStart w:id="12" w:name="_Toc23509"/>
      <w:bookmarkStart w:id="13" w:name="_Toc2032_WPSOffice_Level3"/>
      <w:r>
        <w:rPr>
          <w:rFonts w:hint="default" w:ascii="Times New Roman" w:hAnsi="Times New Roman" w:eastAsia="楷体_GB2312" w:cs="楷体_GB2312"/>
          <w:b w:val="0"/>
          <w:bCs w:val="0"/>
          <w:i w:val="0"/>
          <w:caps w:val="0"/>
          <w:color w:val="auto"/>
          <w:spacing w:val="0"/>
          <w:sz w:val="32"/>
          <w:szCs w:val="32"/>
          <w:highlight w:val="none"/>
        </w:rPr>
        <w:t>（一）全县特种设备使用基本情况</w:t>
      </w:r>
      <w:bookmarkEnd w:id="12"/>
      <w:bookmarkEnd w:id="13"/>
    </w:p>
    <w:p w14:paraId="1B9BAB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outlineLvl w:val="2"/>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截</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止目前</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全县共有各类特种设备535台（件），其中电梯340部、锅炉10台、压力容器63台、起重机械20台、场内机动车95台、客运索道1条、大型游乐设施6台，压力管道26.1633千米，气瓶18406只。特种设备使用单位108家，电梯维保单位4家。特种设备报检率100%，高于要求定检率98%</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在用检验合格率100%</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电梯打卡率高于95%。</w:t>
      </w:r>
    </w:p>
    <w:p w14:paraId="1809516B">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outlineLvl w:val="2"/>
        <w:rPr>
          <w:rFonts w:hint="default" w:ascii="Times New Roman" w:hAnsi="Times New Roman" w:eastAsia="楷体_GB2312" w:cs="楷体_GB2312"/>
          <w:b w:val="0"/>
          <w:bCs w:val="0"/>
          <w:i w:val="0"/>
          <w:caps w:val="0"/>
          <w:color w:val="auto"/>
          <w:spacing w:val="0"/>
          <w:sz w:val="32"/>
          <w:szCs w:val="32"/>
          <w:highlight w:val="none"/>
        </w:rPr>
      </w:pPr>
      <w:bookmarkStart w:id="14" w:name="_Toc21184_WPSOffice_Level3"/>
      <w:bookmarkStart w:id="15" w:name="_Toc13065"/>
      <w:r>
        <w:rPr>
          <w:rFonts w:hint="default" w:ascii="Times New Roman" w:hAnsi="Times New Roman" w:eastAsia="楷体_GB2312" w:cs="楷体_GB2312"/>
          <w:b w:val="0"/>
          <w:bCs w:val="0"/>
          <w:i w:val="0"/>
          <w:caps w:val="0"/>
          <w:color w:val="auto"/>
          <w:spacing w:val="0"/>
          <w:sz w:val="32"/>
          <w:szCs w:val="32"/>
          <w:highlight w:val="none"/>
        </w:rPr>
        <w:t>推动特种设备质量安全提升工作措施</w:t>
      </w:r>
      <w:bookmarkEnd w:id="14"/>
      <w:bookmarkEnd w:id="15"/>
    </w:p>
    <w:p w14:paraId="47F71FB8">
      <w:pPr>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1.认真落实“一岗双责”制。将特种设备安全监管工作任务分解落实到科室和人员，完善了《特种设备事故应急预案》，签订了《安全生产目标管理责任书》，纳入目标管理，实行责任追究制，把安全责任切实落到实处。</w:t>
      </w:r>
    </w:p>
    <w:p w14:paraId="592C2FD3">
      <w:pPr>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2.开展特种设备日常监管工作。对特种设备的安装、定期检验、注册登记、事故隐患排查和问题整改等情况进行跟踪督促，及时更新特种设备数据信息。</w:t>
      </w:r>
    </w:p>
    <w:p w14:paraId="75ACE44F">
      <w:pPr>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3.强化法律法规宣贯。组织召开辖区特种设备使用单位落实企业主体责任宣讲培训会和电梯维保质量安全提升会议。充分利用“3.15”“安全生产月”“质量月”“消防宣传月”等活动，大力宣传安全法律法规，累计发放宣传资料100余份，现场接受咨询50人次。</w:t>
      </w:r>
    </w:p>
    <w:p w14:paraId="7D786184">
      <w:pPr>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4.认真开展安全监管和执法检查，大力排查整治特种设备各个环节中的安全隐患，严格依法查处和纠正违法违规行为，守住安全底线，确保安全生产</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共出动执法人员362人次，检查</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特种设备使用单位</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142家次，发现隐患224处，涉及隐患设备302台。严厉打击违法行为，下达《特种设备安全监察指令书》28份，</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已</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责令相关企业限期整改，消除安全隐患，确保全县特种设备平稳运行。</w:t>
      </w:r>
    </w:p>
    <w:p w14:paraId="3BCFAA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outlineLvl w:val="2"/>
        <w:rPr>
          <w:rFonts w:hint="default" w:ascii="Times New Roman" w:hAnsi="Times New Roman" w:eastAsia="楷体_GB2312" w:cs="楷体_GB2312"/>
          <w:b w:val="0"/>
          <w:bCs w:val="0"/>
          <w:i w:val="0"/>
          <w:caps w:val="0"/>
          <w:color w:val="auto"/>
          <w:spacing w:val="0"/>
          <w:sz w:val="32"/>
          <w:szCs w:val="32"/>
          <w:highlight w:val="none"/>
        </w:rPr>
      </w:pPr>
      <w:bookmarkStart w:id="16" w:name="_Toc14570_WPSOffice_Level3"/>
      <w:bookmarkStart w:id="17" w:name="_Toc23639"/>
      <w:r>
        <w:rPr>
          <w:rFonts w:hint="default" w:ascii="Times New Roman" w:hAnsi="Times New Roman" w:eastAsia="楷体_GB2312" w:cs="楷体_GB2312"/>
          <w:b w:val="0"/>
          <w:bCs w:val="0"/>
          <w:i w:val="0"/>
          <w:caps w:val="0"/>
          <w:color w:val="auto"/>
          <w:spacing w:val="0"/>
          <w:sz w:val="32"/>
          <w:szCs w:val="32"/>
          <w:highlight w:val="none"/>
        </w:rPr>
        <w:t>（三）特种设备使用质量安全状况分析</w:t>
      </w:r>
      <w:bookmarkEnd w:id="16"/>
      <w:bookmarkEnd w:id="17"/>
    </w:p>
    <w:p w14:paraId="269B981B">
      <w:pPr>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1.绝大多数使用单位能按照《中华人民共和国特种设备安全法》规定办理特种设备安装告知、注册登记、检验检测手续，合法运行。</w:t>
      </w:r>
    </w:p>
    <w:p w14:paraId="1105C9C6">
      <w:pPr>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2.使用单位在用特种设备都能按规定进行维护保养，按照规程操作，操作人员持证上岗。</w:t>
      </w:r>
    </w:p>
    <w:p w14:paraId="3A0D7CCD">
      <w:pPr>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3.使用单位安全管理水平和作业人员操作技能有所提升，开展应急演练次数较少，演练方式方法过于简单，应对措施有待加强。</w:t>
      </w:r>
    </w:p>
    <w:p w14:paraId="16455F01">
      <w:pPr>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4.部分特种设备使用年限较长、设备老化，安全附件损坏更换不及时，设备维护保养投入不足，一定程度上造成安全隐患。</w:t>
      </w:r>
    </w:p>
    <w:p w14:paraId="097B7F61">
      <w:pPr>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5.部分使用单位对特种设备安全重视不够、安全意识不高、安全管理责任心不强、相关人员流动性大等原因，导致个别特种设备及安全附件未按规定定期检验检测和定期检定校验。</w:t>
      </w:r>
    </w:p>
    <w:p w14:paraId="3465DA3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outlineLvl w:val="1"/>
        <w:rPr>
          <w:rFonts w:hint="default" w:ascii="Times New Roman" w:hAnsi="Times New Roman" w:eastAsia="黑体" w:cs="黑体"/>
          <w:b w:val="0"/>
          <w:bCs w:val="0"/>
          <w:i w:val="0"/>
          <w:caps w:val="0"/>
          <w:color w:val="auto"/>
          <w:spacing w:val="0"/>
          <w:sz w:val="32"/>
          <w:szCs w:val="32"/>
          <w:highlight w:val="none"/>
          <w:lang w:val="en-US" w:eastAsia="zh-CN"/>
        </w:rPr>
      </w:pPr>
      <w:bookmarkStart w:id="18" w:name="_Toc3692_WPSOffice_Level2"/>
      <w:bookmarkStart w:id="19" w:name="_Toc5597"/>
      <w:r>
        <w:rPr>
          <w:rFonts w:hint="eastAsia" w:ascii="Times New Roman" w:hAnsi="Times New Roman" w:eastAsia="黑体" w:cs="黑体"/>
          <w:b w:val="0"/>
          <w:bCs w:val="0"/>
          <w:i w:val="0"/>
          <w:caps w:val="0"/>
          <w:color w:val="auto"/>
          <w:spacing w:val="0"/>
          <w:sz w:val="32"/>
          <w:szCs w:val="32"/>
          <w:highlight w:val="none"/>
          <w:lang w:val="en-US" w:eastAsia="zh-CN"/>
        </w:rPr>
        <w:t>四</w:t>
      </w:r>
      <w:r>
        <w:rPr>
          <w:rFonts w:hint="default" w:ascii="Times New Roman" w:hAnsi="Times New Roman" w:eastAsia="黑体" w:cs="黑体"/>
          <w:b w:val="0"/>
          <w:bCs w:val="0"/>
          <w:i w:val="0"/>
          <w:caps w:val="0"/>
          <w:color w:val="auto"/>
          <w:spacing w:val="0"/>
          <w:sz w:val="32"/>
          <w:szCs w:val="32"/>
          <w:highlight w:val="none"/>
          <w:lang w:val="en-US" w:eastAsia="zh-CN"/>
        </w:rPr>
        <w:t>、食品质量状况</w:t>
      </w:r>
      <w:bookmarkEnd w:id="18"/>
      <w:bookmarkEnd w:id="19"/>
    </w:p>
    <w:p w14:paraId="41856F6B">
      <w:pPr>
        <w:pageBreakBefore w:val="0"/>
        <w:kinsoku/>
        <w:wordWrap/>
        <w:overflowPunct/>
        <w:topLinePunct w:val="0"/>
        <w:bidi w:val="0"/>
        <w:spacing w:line="560" w:lineRule="exact"/>
        <w:ind w:firstLine="640" w:firstLineChars="200"/>
        <w:rPr>
          <w:rFonts w:hint="eastAsia"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楷体_GB2312" w:cs="楷体_GB2312"/>
          <w:b w:val="0"/>
          <w:bCs w:val="0"/>
          <w:i w:val="0"/>
          <w:caps w:val="0"/>
          <w:color w:val="auto"/>
          <w:spacing w:val="0"/>
          <w:sz w:val="32"/>
          <w:szCs w:val="32"/>
          <w:highlight w:val="none"/>
        </w:rPr>
        <w:t>（一）食品企业总体情况</w:t>
      </w:r>
      <w:r>
        <w:rPr>
          <w:rFonts w:hint="eastAsia" w:ascii="Times New Roman" w:hAnsi="Times New Roman" w:eastAsia="楷体_GB2312" w:cs="楷体_GB2312"/>
          <w:b w:val="0"/>
          <w:bCs w:val="0"/>
          <w:i w:val="0"/>
          <w:caps w:val="0"/>
          <w:color w:val="auto"/>
          <w:spacing w:val="0"/>
          <w:sz w:val="32"/>
          <w:szCs w:val="32"/>
          <w:highlight w:val="none"/>
          <w:lang w:eastAsia="zh-CN"/>
        </w:rPr>
        <w:t>。</w:t>
      </w:r>
      <w:r>
        <w:rPr>
          <w:rFonts w:hint="default"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全县有食品生产企业</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19</w:t>
      </w:r>
      <w:r>
        <w:rPr>
          <w:rFonts w:hint="default"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家、农贸市场</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个、小作坊</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20</w:t>
      </w:r>
      <w:r>
        <w:rPr>
          <w:rFonts w:hint="default"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家、食品经营户2</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211</w:t>
      </w:r>
      <w:r>
        <w:rPr>
          <w:rFonts w:hint="default"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家，其中餐饮经营户1229家。202</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年办理食品经营许可证</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633</w:t>
      </w:r>
      <w:r>
        <w:rPr>
          <w:rFonts w:hint="default"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家，其中</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食品流通经营户</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151</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家</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，餐厅432</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家</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，集中用餐</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50</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家</w:t>
      </w:r>
      <w:r>
        <w:rPr>
          <w:rFonts w:hint="eastAsia" w:ascii="Times New Roman" w:hAnsi="Times New Roman" w:eastAsia="仿宋_GB2312" w:cs="Times New Roman"/>
          <w:b w:val="0"/>
          <w:bCs w:val="0"/>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小作坊</w:t>
      </w:r>
      <w:r>
        <w:rPr>
          <w:rFonts w:hint="eastAsia" w:ascii="Times New Roman" w:hAnsi="Times New Roman" w:eastAsia="仿宋_GB2312" w:cs="Times New Roman"/>
          <w:b w:val="0"/>
          <w:bCs w:val="0"/>
          <w:color w:val="000000" w:themeColor="text1"/>
          <w:sz w:val="32"/>
          <w:szCs w:val="32"/>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highlight w:val="none"/>
          <w:shd w:val="clear" w:color="auto" w:fill="FFFFFF"/>
          <w14:textFill>
            <w14:solidFill>
              <w14:schemeClr w14:val="tx1"/>
            </w14:solidFill>
          </w14:textFill>
        </w:rPr>
        <w:t>家；办理食品生产许可证2家。</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以“四个最严”为统领，以餐饮服务监管为抓手，进一步落实主体责任，建立健全长效机制，全面排查食品安全风险隐患，保障“舌尖上的安全”。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全面建立食品安全包保工作机制，全县8个乡镇已设立食品安全委员会及其办公室，78个村（社区）设立食品安全工作站及协管员。</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开展全县党政机关事业单位食堂、学校食堂、养老机构食堂和农村集体聚餐</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旅游景区</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等重点经营场所食品安全专项整治活动，</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统筹开展食品安全领域专题培训</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期、培训市场主体负责人</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665</w:t>
      </w: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人次</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。与教育</w:t>
      </w:r>
      <w:r>
        <w:rPr>
          <w:rFonts w:hint="eastAsia"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卫健委、公安等</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部门联合开展学校及学校周边食品安全综合整治，</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18家</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学校</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食堂</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“明厨亮灶”覆盖比例达到100%，</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44家幼儿园食堂“</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明厨亮灶</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视频监控率达到</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80</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以上</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加强对“小餐饮、小摊贩、小作坊”等重点业态的监管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3家网络餐饮服务第三方平台分支机构均已备案，网络餐饮服务第三方平台提供者与入网餐饮服务提供者均签订食品安全协议。</w:t>
      </w:r>
    </w:p>
    <w:p w14:paraId="1E0A3B3B">
      <w:pPr>
        <w:pStyle w:val="13"/>
        <w:pageBreakBefore w:val="0"/>
        <w:kinsoku/>
        <w:wordWrap/>
        <w:overflowPunct/>
        <w:topLinePunct w:val="0"/>
        <w:bidi w:val="0"/>
        <w:spacing w:line="560" w:lineRule="exact"/>
        <w:ind w:firstLine="640" w:firstLineChars="200"/>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楷体_GB2312" w:cs="楷体_GB2312"/>
          <w:b w:val="0"/>
          <w:bCs w:val="0"/>
          <w:i w:val="0"/>
          <w:caps w:val="0"/>
          <w:color w:val="auto"/>
          <w:spacing w:val="0"/>
          <w:sz w:val="32"/>
          <w:szCs w:val="32"/>
          <w:highlight w:val="none"/>
        </w:rPr>
        <w:t>（二）食品监督抽查情况</w:t>
      </w:r>
      <w:r>
        <w:rPr>
          <w:rFonts w:hint="eastAsia" w:ascii="Times New Roman" w:hAnsi="Times New Roman" w:eastAsia="楷体_GB2312" w:cs="楷体_GB2312"/>
          <w:b w:val="0"/>
          <w:bCs w:val="0"/>
          <w:i w:val="0"/>
          <w:caps w:val="0"/>
          <w:color w:val="auto"/>
          <w:spacing w:val="0"/>
          <w:sz w:val="32"/>
          <w:szCs w:val="32"/>
          <w:highlight w:val="none"/>
          <w:lang w:eastAsia="zh-CN"/>
        </w:rPr>
        <w:t>。</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2024年开展食品监督抽检252批次，均已出具检验报告，其中，合格246批次，不合格6批次，总体合格率97.6% 。</w:t>
      </w:r>
    </w:p>
    <w:p w14:paraId="4DE5217F">
      <w:pPr>
        <w:pStyle w:val="13"/>
        <w:pageBreakBefore w:val="0"/>
        <w:kinsoku/>
        <w:wordWrap/>
        <w:overflowPunct/>
        <w:topLinePunct w:val="0"/>
        <w:bidi w:val="0"/>
        <w:spacing w:line="560" w:lineRule="exact"/>
        <w:ind w:firstLine="640" w:firstLineChars="200"/>
        <w:rPr>
          <w:rFonts w:hint="eastAsia" w:ascii="Times New Roman" w:hAnsi="Times New Roman" w:eastAsia="楷体_GB2312" w:cs="楷体_GB2312"/>
          <w:b w:val="0"/>
          <w:bCs w:val="0"/>
          <w:i w:val="0"/>
          <w:caps w:val="0"/>
          <w:color w:val="auto"/>
          <w:spacing w:val="0"/>
          <w:sz w:val="32"/>
          <w:szCs w:val="32"/>
          <w:highlight w:val="none"/>
          <w:lang w:eastAsia="zh-CN"/>
        </w:rPr>
      </w:pPr>
      <w:r>
        <w:rPr>
          <w:rFonts w:hint="eastAsia" w:ascii="Times New Roman" w:hAnsi="Times New Roman" w:eastAsia="楷体_GB2312" w:cs="楷体_GB2312"/>
          <w:b w:val="0"/>
          <w:bCs w:val="0"/>
          <w:i w:val="0"/>
          <w:caps w:val="0"/>
          <w:color w:val="auto"/>
          <w:spacing w:val="0"/>
          <w:sz w:val="32"/>
          <w:szCs w:val="32"/>
          <w:highlight w:val="none"/>
          <w:lang w:eastAsia="zh-CN"/>
        </w:rPr>
        <w:t>（</w:t>
      </w:r>
      <w:r>
        <w:rPr>
          <w:rFonts w:hint="eastAsia" w:ascii="Times New Roman" w:hAnsi="Times New Roman" w:eastAsia="楷体_GB2312" w:cs="楷体_GB2312"/>
          <w:b w:val="0"/>
          <w:bCs w:val="0"/>
          <w:i w:val="0"/>
          <w:caps w:val="0"/>
          <w:color w:val="auto"/>
          <w:spacing w:val="0"/>
          <w:sz w:val="32"/>
          <w:szCs w:val="32"/>
          <w:highlight w:val="none"/>
          <w:lang w:val="en-US" w:eastAsia="zh-CN"/>
        </w:rPr>
        <w:t>三</w:t>
      </w:r>
      <w:r>
        <w:rPr>
          <w:rFonts w:hint="eastAsia" w:ascii="Times New Roman" w:hAnsi="Times New Roman" w:eastAsia="楷体_GB2312" w:cs="楷体_GB2312"/>
          <w:b w:val="0"/>
          <w:bCs w:val="0"/>
          <w:i w:val="0"/>
          <w:caps w:val="0"/>
          <w:color w:val="auto"/>
          <w:spacing w:val="0"/>
          <w:sz w:val="32"/>
          <w:szCs w:val="32"/>
          <w:highlight w:val="none"/>
          <w:lang w:eastAsia="zh-CN"/>
        </w:rPr>
        <w:t>）</w:t>
      </w:r>
      <w:r>
        <w:rPr>
          <w:rFonts w:hint="default" w:ascii="Times New Roman" w:hAnsi="Times New Roman" w:eastAsia="楷体_GB2312" w:cs="楷体_GB2312"/>
          <w:b w:val="0"/>
          <w:bCs w:val="0"/>
          <w:i w:val="0"/>
          <w:caps w:val="0"/>
          <w:color w:val="auto"/>
          <w:spacing w:val="0"/>
          <w:sz w:val="32"/>
          <w:szCs w:val="32"/>
          <w:highlight w:val="none"/>
        </w:rPr>
        <w:t>食品质量状况分析</w:t>
      </w:r>
      <w:r>
        <w:rPr>
          <w:rFonts w:hint="eastAsia" w:ascii="Times New Roman" w:hAnsi="Times New Roman" w:eastAsia="楷体_GB2312" w:cs="楷体_GB2312"/>
          <w:b w:val="0"/>
          <w:bCs w:val="0"/>
          <w:i w:val="0"/>
          <w:caps w:val="0"/>
          <w:color w:val="auto"/>
          <w:spacing w:val="0"/>
          <w:sz w:val="32"/>
          <w:szCs w:val="32"/>
          <w:highlight w:val="none"/>
          <w:lang w:eastAsia="zh-CN"/>
        </w:rPr>
        <w:t>。</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2024年全县食品抽检的总体质量状况较好，平均合格率为97.6%。</w:t>
      </w:r>
    </w:p>
    <w:p w14:paraId="5370C5CA">
      <w:pPr>
        <w:pStyle w:val="13"/>
        <w:pageBreakBefore w:val="0"/>
        <w:kinsoku/>
        <w:wordWrap/>
        <w:overflowPunct/>
        <w:topLinePunct w:val="0"/>
        <w:bidi w:val="0"/>
        <w:spacing w:line="560" w:lineRule="exact"/>
        <w:ind w:firstLine="640" w:firstLineChars="200"/>
        <w:rPr>
          <w:rFonts w:hint="eastAsia" w:ascii="Times New Roman" w:hAnsi="Times New Roman" w:eastAsia="黑体" w:cs="黑体"/>
          <w:b w:val="0"/>
          <w:bCs w:val="0"/>
          <w:i w:val="0"/>
          <w:caps w:val="0"/>
          <w:color w:val="auto"/>
          <w:spacing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bidi="ar-SA"/>
        </w:rPr>
        <w:t>流通领域出现不合格食品的主要原因：食品抽检中不合格的食品种类为辣椒、鸡蛋、香蕉、生姜，共4个品种6个批次，不合格原因为农药、兽药超标，经营者履行了索证索票义务，因没有检验检测设备，未完全落实进货查验制度，种植、养殖环节中农药、兽药使用不合理。</w:t>
      </w:r>
      <w:bookmarkStart w:id="20" w:name="_Toc17005"/>
      <w:bookmarkStart w:id="21" w:name="_Toc10215_WPSOffice_Level2"/>
    </w:p>
    <w:p w14:paraId="77CF90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outlineLvl w:val="1"/>
        <w:rPr>
          <w:rFonts w:hint="default" w:ascii="Times New Roman" w:hAnsi="Times New Roman" w:eastAsia="黑体" w:cs="黑体"/>
          <w:b w:val="0"/>
          <w:bCs w:val="0"/>
          <w:i w:val="0"/>
          <w:caps w:val="0"/>
          <w:color w:val="auto"/>
          <w:spacing w:val="0"/>
          <w:sz w:val="32"/>
          <w:szCs w:val="32"/>
          <w:highlight w:val="none"/>
          <w:lang w:val="en-US" w:eastAsia="zh-CN"/>
        </w:rPr>
      </w:pPr>
      <w:r>
        <w:rPr>
          <w:rFonts w:hint="eastAsia" w:ascii="Times New Roman" w:hAnsi="Times New Roman" w:eastAsia="黑体" w:cs="黑体"/>
          <w:b w:val="0"/>
          <w:bCs w:val="0"/>
          <w:i w:val="0"/>
          <w:caps w:val="0"/>
          <w:color w:val="auto"/>
          <w:spacing w:val="0"/>
          <w:sz w:val="32"/>
          <w:szCs w:val="32"/>
          <w:highlight w:val="none"/>
          <w:lang w:val="en-US" w:eastAsia="zh-CN"/>
        </w:rPr>
        <w:t>五</w:t>
      </w:r>
      <w:r>
        <w:rPr>
          <w:rFonts w:hint="default" w:ascii="Times New Roman" w:hAnsi="Times New Roman" w:eastAsia="黑体" w:cs="黑体"/>
          <w:b w:val="0"/>
          <w:bCs w:val="0"/>
          <w:i w:val="0"/>
          <w:caps w:val="0"/>
          <w:color w:val="auto"/>
          <w:spacing w:val="0"/>
          <w:sz w:val="32"/>
          <w:szCs w:val="32"/>
          <w:highlight w:val="none"/>
          <w:lang w:val="en-US" w:eastAsia="zh-CN"/>
        </w:rPr>
        <w:t>、药品质量状况</w:t>
      </w:r>
      <w:bookmarkEnd w:id="20"/>
      <w:bookmarkEnd w:id="21"/>
    </w:p>
    <w:p w14:paraId="651FC2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楷体_GB2312" w:cs="楷体_GB2312"/>
          <w:b w:val="0"/>
          <w:bCs w:val="0"/>
          <w:i w:val="0"/>
          <w:caps w:val="0"/>
          <w:color w:val="auto"/>
          <w:spacing w:val="0"/>
          <w:sz w:val="32"/>
          <w:szCs w:val="32"/>
          <w:highlight w:val="none"/>
        </w:rPr>
        <w:t>（一）药品经营企业总体情况</w:t>
      </w:r>
      <w:r>
        <w:rPr>
          <w:rFonts w:hint="eastAsia" w:ascii="Times New Roman" w:hAnsi="Times New Roman" w:eastAsia="楷体_GB2312" w:cs="楷体_GB2312"/>
          <w:b w:val="0"/>
          <w:bCs w:val="0"/>
          <w:i w:val="0"/>
          <w:caps w:val="0"/>
          <w:color w:val="auto"/>
          <w:spacing w:val="0"/>
          <w:sz w:val="32"/>
          <w:szCs w:val="32"/>
          <w:highlight w:val="none"/>
          <w:lang w:eastAsia="zh-CN"/>
        </w:rPr>
        <w:t>。</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截止目前，全县药品经营单位48户。</w:t>
      </w:r>
    </w:p>
    <w:p w14:paraId="50F97C59">
      <w:pPr>
        <w:pageBreakBefore w:val="0"/>
        <w:numPr>
          <w:ilvl w:val="0"/>
          <w:numId w:val="0"/>
        </w:numPr>
        <w:kinsoku/>
        <w:wordWrap/>
        <w:overflowPunct/>
        <w:topLinePunct w:val="0"/>
        <w:bidi w:val="0"/>
        <w:spacing w:line="560" w:lineRule="exact"/>
        <w:ind w:firstLine="640" w:firstLineChars="200"/>
        <w:rPr>
          <w:rFonts w:hint="eastAsia" w:ascii="Times New Roman" w:hAnsi="Times New Roman" w:eastAsia="楷体_GB2312" w:cs="楷体_GB2312"/>
          <w:b w:val="0"/>
          <w:bCs w:val="0"/>
          <w:i w:val="0"/>
          <w:caps w:val="0"/>
          <w:color w:val="auto"/>
          <w:spacing w:val="0"/>
          <w:sz w:val="32"/>
          <w:szCs w:val="32"/>
          <w:highlight w:val="none"/>
          <w:lang w:eastAsia="zh-CN"/>
        </w:rPr>
      </w:pPr>
      <w:r>
        <w:rPr>
          <w:rFonts w:hint="default" w:ascii="Times New Roman" w:hAnsi="Times New Roman" w:eastAsia="楷体_GB2312" w:cs="楷体_GB2312"/>
          <w:b w:val="0"/>
          <w:bCs w:val="0"/>
          <w:i w:val="0"/>
          <w:caps w:val="0"/>
          <w:color w:val="auto"/>
          <w:spacing w:val="0"/>
          <w:sz w:val="32"/>
          <w:szCs w:val="32"/>
          <w:highlight w:val="none"/>
        </w:rPr>
        <w:t>（二）药品</w:t>
      </w:r>
      <w:r>
        <w:rPr>
          <w:rFonts w:hint="default" w:ascii="Times New Roman" w:hAnsi="Times New Roman" w:eastAsia="楷体_GB2312" w:cs="楷体_GB2312"/>
          <w:b w:val="0"/>
          <w:bCs w:val="0"/>
          <w:i w:val="0"/>
          <w:caps w:val="0"/>
          <w:color w:val="auto"/>
          <w:spacing w:val="0"/>
          <w:sz w:val="32"/>
          <w:szCs w:val="32"/>
          <w:highlight w:val="none"/>
          <w:lang w:val="en-US" w:eastAsia="zh-CN"/>
        </w:rPr>
        <w:t>质量</w:t>
      </w:r>
      <w:r>
        <w:rPr>
          <w:rFonts w:hint="default" w:ascii="Times New Roman" w:hAnsi="Times New Roman" w:eastAsia="楷体_GB2312" w:cs="楷体_GB2312"/>
          <w:b w:val="0"/>
          <w:bCs w:val="0"/>
          <w:i w:val="0"/>
          <w:caps w:val="0"/>
          <w:color w:val="auto"/>
          <w:spacing w:val="0"/>
          <w:sz w:val="32"/>
          <w:szCs w:val="32"/>
          <w:highlight w:val="none"/>
        </w:rPr>
        <w:t>监督</w:t>
      </w:r>
      <w:r>
        <w:rPr>
          <w:rFonts w:hint="default" w:ascii="Times New Roman" w:hAnsi="Times New Roman" w:eastAsia="楷体_GB2312" w:cs="楷体_GB2312"/>
          <w:b w:val="0"/>
          <w:bCs w:val="0"/>
          <w:i w:val="0"/>
          <w:caps w:val="0"/>
          <w:color w:val="auto"/>
          <w:spacing w:val="0"/>
          <w:sz w:val="32"/>
          <w:szCs w:val="32"/>
          <w:highlight w:val="none"/>
          <w:lang w:val="en-US" w:eastAsia="zh-CN"/>
        </w:rPr>
        <w:t>检查</w:t>
      </w:r>
      <w:r>
        <w:rPr>
          <w:rFonts w:hint="default" w:ascii="Times New Roman" w:hAnsi="Times New Roman" w:eastAsia="楷体_GB2312" w:cs="楷体_GB2312"/>
          <w:b w:val="0"/>
          <w:bCs w:val="0"/>
          <w:i w:val="0"/>
          <w:caps w:val="0"/>
          <w:color w:val="auto"/>
          <w:spacing w:val="0"/>
          <w:sz w:val="32"/>
          <w:szCs w:val="32"/>
          <w:highlight w:val="none"/>
        </w:rPr>
        <w:t>情况</w:t>
      </w:r>
      <w:r>
        <w:rPr>
          <w:rFonts w:hint="eastAsia" w:ascii="Times New Roman" w:hAnsi="Times New Roman" w:eastAsia="楷体_GB2312" w:cs="楷体_GB2312"/>
          <w:b w:val="0"/>
          <w:bCs w:val="0"/>
          <w:i w:val="0"/>
          <w:caps w:val="0"/>
          <w:color w:val="auto"/>
          <w:spacing w:val="0"/>
          <w:sz w:val="32"/>
          <w:szCs w:val="32"/>
          <w:highlight w:val="none"/>
          <w:lang w:eastAsia="zh-CN"/>
        </w:rPr>
        <w:t>。</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加大疫苗监管力度，检查接种单位12家次，对疾控中心、所有接种单位检查达100%。共出动执法人员265余人次，检查药品、医疗器械、化妆品经营使用单位173余家次。加大对我县监测点的指导、培训，收集上报药品不良反应164例，医疗器械不良事件56例，化妆品不良反应37例。办理药品、医疗器械经营许可、备案、变更、延续共24件。</w:t>
      </w:r>
    </w:p>
    <w:p w14:paraId="1ADC8C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outlineLvl w:val="0"/>
        <w:rPr>
          <w:rFonts w:hint="default" w:ascii="Times New Roman" w:hAnsi="Times New Roman" w:eastAsia="方正小标宋简体" w:cs="方正小标宋简体"/>
          <w:b w:val="0"/>
          <w:bCs w:val="0"/>
          <w:i w:val="0"/>
          <w:caps w:val="0"/>
          <w:color w:val="auto"/>
          <w:spacing w:val="0"/>
          <w:sz w:val="32"/>
          <w:szCs w:val="32"/>
          <w:highlight w:val="none"/>
        </w:rPr>
      </w:pPr>
      <w:bookmarkStart w:id="22" w:name="_Toc29268_WPSOffice_Level1"/>
      <w:bookmarkStart w:id="23" w:name="_Toc1288"/>
    </w:p>
    <w:p w14:paraId="0B8EC5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outlineLvl w:val="0"/>
        <w:rPr>
          <w:rFonts w:hint="default" w:ascii="Times New Roman" w:hAnsi="Times New Roman" w:eastAsia="方正小标宋简体" w:cs="方正小标宋简体"/>
          <w:b w:val="0"/>
          <w:bCs w:val="0"/>
          <w:i w:val="0"/>
          <w:caps w:val="0"/>
          <w:color w:val="auto"/>
          <w:spacing w:val="0"/>
          <w:sz w:val="32"/>
          <w:szCs w:val="32"/>
          <w:highlight w:val="none"/>
        </w:rPr>
      </w:pPr>
    </w:p>
    <w:p w14:paraId="65BADFE4">
      <w:pPr>
        <w:pageBreakBefore w:val="0"/>
        <w:kinsoku/>
        <w:wordWrap/>
        <w:overflowPunct/>
        <w:topLinePunct w:val="0"/>
        <w:bidi w:val="0"/>
        <w:spacing w:line="560" w:lineRule="exact"/>
        <w:rPr>
          <w:rFonts w:hint="default" w:ascii="Times New Roman" w:hAnsi="Times New Roman" w:eastAsia="方正小标宋简体" w:cs="方正小标宋简体"/>
          <w:b w:val="0"/>
          <w:bCs w:val="0"/>
          <w:i w:val="0"/>
          <w:caps w:val="0"/>
          <w:color w:val="auto"/>
          <w:spacing w:val="0"/>
          <w:sz w:val="32"/>
          <w:szCs w:val="32"/>
          <w:highlight w:val="none"/>
        </w:rPr>
      </w:pPr>
    </w:p>
    <w:p w14:paraId="589A13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outlineLvl w:val="0"/>
        <w:rPr>
          <w:rFonts w:hint="default" w:ascii="Times New Roman" w:hAnsi="Times New Roman" w:eastAsia="方正小标宋简体" w:cs="方正小标宋简体"/>
          <w:b w:val="0"/>
          <w:bCs w:val="0"/>
          <w:i w:val="0"/>
          <w:caps w:val="0"/>
          <w:color w:val="auto"/>
          <w:spacing w:val="0"/>
          <w:sz w:val="32"/>
          <w:szCs w:val="32"/>
          <w:highlight w:val="none"/>
        </w:rPr>
      </w:pPr>
    </w:p>
    <w:p w14:paraId="1F5249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outlineLvl w:val="0"/>
        <w:rPr>
          <w:rFonts w:hint="default" w:ascii="Times New Roman" w:hAnsi="Times New Roman" w:eastAsia="方正小标宋简体" w:cs="方正小标宋简体"/>
          <w:b w:val="0"/>
          <w:bCs w:val="0"/>
          <w:i w:val="0"/>
          <w:caps w:val="0"/>
          <w:color w:val="auto"/>
          <w:spacing w:val="0"/>
          <w:sz w:val="32"/>
          <w:szCs w:val="32"/>
          <w:highlight w:val="none"/>
        </w:rPr>
      </w:pPr>
      <w:r>
        <w:rPr>
          <w:rFonts w:hint="default" w:ascii="Times New Roman" w:hAnsi="Times New Roman" w:eastAsia="方正小标宋简体" w:cs="方正小标宋简体"/>
          <w:b w:val="0"/>
          <w:bCs w:val="0"/>
          <w:i w:val="0"/>
          <w:caps w:val="0"/>
          <w:color w:val="auto"/>
          <w:spacing w:val="0"/>
          <w:sz w:val="32"/>
          <w:szCs w:val="32"/>
          <w:highlight w:val="none"/>
        </w:rPr>
        <w:t>第二篇</w:t>
      </w:r>
      <w:r>
        <w:rPr>
          <w:rFonts w:hint="default" w:ascii="Times New Roman" w:hAnsi="Times New Roman" w:eastAsia="方正小标宋简体" w:cs="方正小标宋简体"/>
          <w:b w:val="0"/>
          <w:bCs w:val="0"/>
          <w:i w:val="0"/>
          <w:caps w:val="0"/>
          <w:color w:val="auto"/>
          <w:spacing w:val="0"/>
          <w:sz w:val="32"/>
          <w:szCs w:val="32"/>
          <w:highlight w:val="none"/>
          <w:lang w:val="en-US" w:eastAsia="zh-CN"/>
        </w:rPr>
        <w:t xml:space="preserve">  </w:t>
      </w:r>
      <w:r>
        <w:rPr>
          <w:rFonts w:hint="default" w:ascii="Times New Roman" w:hAnsi="Times New Roman" w:eastAsia="方正小标宋简体" w:cs="方正小标宋简体"/>
          <w:b w:val="0"/>
          <w:bCs w:val="0"/>
          <w:i w:val="0"/>
          <w:caps w:val="0"/>
          <w:color w:val="auto"/>
          <w:spacing w:val="0"/>
          <w:sz w:val="32"/>
          <w:szCs w:val="32"/>
          <w:highlight w:val="none"/>
        </w:rPr>
        <w:t>工程质量</w:t>
      </w:r>
      <w:bookmarkEnd w:id="22"/>
      <w:bookmarkEnd w:id="23"/>
    </w:p>
    <w:p w14:paraId="7201EF7F">
      <w:pPr>
        <w:pageBreakBefore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我县</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共受监工程项目43个，总建筑面积70.26万平方米。</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质量监督覆盖率100%。</w:t>
      </w:r>
    </w:p>
    <w:p w14:paraId="0228FAFB">
      <w:pPr>
        <w:pageBreakBefore w:val="0"/>
        <w:numPr>
          <w:ilvl w:val="0"/>
          <w:numId w:val="0"/>
        </w:numPr>
        <w:kinsoku/>
        <w:wordWrap/>
        <w:overflowPunct/>
        <w:topLinePunct w:val="0"/>
        <w:bidi w:val="0"/>
        <w:spacing w:line="560" w:lineRule="exact"/>
        <w:ind w:firstLine="320" w:firstLineChars="100"/>
        <w:rPr>
          <w:rFonts w:hint="eastAsia"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pPr>
      <w:bookmarkStart w:id="24" w:name="_Toc10560"/>
      <w:bookmarkStart w:id="25" w:name="_Toc11186_WPSOffice_Level2"/>
      <w:r>
        <w:rPr>
          <w:rFonts w:hint="eastAsia"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t>一、建筑工程（房屋建筑和市政基础设施工程）质量情</w:t>
      </w:r>
      <w:bookmarkEnd w:id="24"/>
      <w:bookmarkEnd w:id="25"/>
      <w:r>
        <w:rPr>
          <w:rFonts w:hint="eastAsia"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t>况</w:t>
      </w:r>
    </w:p>
    <w:p w14:paraId="209DCC7C">
      <w:pPr>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t>1.2024年度全县建筑工程质量安全工作基本情况：商品房在建2078套（含竣工）23万</w:t>
      </w:r>
      <w:r>
        <w:rPr>
          <w:rFonts w:hint="eastAsia" w:ascii="宋体" w:hAnsi="宋体" w:eastAsia="宋体" w:cs="宋体"/>
          <w:b w:val="0"/>
          <w:bCs w:val="0"/>
          <w:i w:val="0"/>
          <w:caps w:val="0"/>
          <w:color w:val="000000" w:themeColor="text1"/>
          <w:spacing w:val="0"/>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t>，竣工128套1.6万</w:t>
      </w:r>
      <w:r>
        <w:rPr>
          <w:rFonts w:hint="eastAsia" w:ascii="宋体" w:hAnsi="宋体" w:eastAsia="宋体" w:cs="宋体"/>
          <w:b w:val="0"/>
          <w:bCs w:val="0"/>
          <w:i w:val="0"/>
          <w:caps w:val="0"/>
          <w:color w:val="000000" w:themeColor="text1"/>
          <w:spacing w:val="0"/>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t>，竣工验收合格率100%。</w:t>
      </w:r>
    </w:p>
    <w:p w14:paraId="11DCCF18">
      <w:pPr>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t>2.2024年度全县建设工程质量安全执法检查情况：新开工工程严格落实工程质量终身责任制度，全部签订法人代表授权书和终身责任承诺书；年初至今开展监督检查12次，检查工程项目43项次，下发质量整改通知书17份；对存在工程质量问题的项目下发停工整改通知书2份，通报批评2家企业（预拌混凝土企业）。2024年，我县建设工程未发生任何质量事故。</w:t>
      </w:r>
    </w:p>
    <w:p w14:paraId="10E844C6">
      <w:pPr>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i w:val="0"/>
          <w:caps w:val="0"/>
          <w:color w:val="FF0000"/>
          <w:spacing w:val="0"/>
          <w:sz w:val="32"/>
          <w:szCs w:val="32"/>
          <w:highlight w:val="none"/>
          <w:lang w:val="en-US" w:eastAsia="zh-CN"/>
        </w:rPr>
      </w:pPr>
      <w:r>
        <w:rPr>
          <w:rFonts w:hint="eastAsia" w:ascii="仿宋_GB2312" w:hAnsi="仿宋_GB2312" w:eastAsia="仿宋_GB2312" w:cs="仿宋_GB2312"/>
          <w:b w:val="0"/>
          <w:bCs w:val="0"/>
          <w:i w:val="0"/>
          <w:caps w:val="0"/>
          <w:color w:val="000000" w:themeColor="text1"/>
          <w:spacing w:val="0"/>
          <w:sz w:val="32"/>
          <w:szCs w:val="32"/>
          <w:highlight w:val="none"/>
          <w:lang w:val="en-US" w:eastAsia="zh-CN"/>
          <w14:textFill>
            <w14:solidFill>
              <w14:schemeClr w14:val="tx1"/>
            </w14:solidFill>
          </w14:textFill>
        </w:rPr>
        <w:t>2024年全县质量监督、竣工备案等手续办理正常，日常质量监督工作有序开展，工程质量专项治理基本全面展开，质量投诉处理得当、及时，全县未发生一起质量事故，工程质量整体形势处于稳定状态。</w:t>
      </w:r>
    </w:p>
    <w:p w14:paraId="3E007552">
      <w:pPr>
        <w:pStyle w:val="13"/>
        <w:pageBreakBefore w:val="0"/>
        <w:kinsoku/>
        <w:wordWrap/>
        <w:overflowPunct/>
        <w:topLinePunct w:val="0"/>
        <w:bidi w:val="0"/>
        <w:spacing w:line="560" w:lineRule="exact"/>
        <w:ind w:firstLine="640" w:firstLineChars="200"/>
        <w:rPr>
          <w:rFonts w:hint="default"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pPr>
      <w:bookmarkStart w:id="26" w:name="_Toc27049"/>
      <w:bookmarkStart w:id="27" w:name="_Toc8778_WPSOffice_Level2"/>
      <w:r>
        <w:rPr>
          <w:rFonts w:hint="eastAsia"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t>二、</w:t>
      </w:r>
      <w:r>
        <w:rPr>
          <w:rFonts w:hint="default"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t>交通工程质量情况</w:t>
      </w:r>
      <w:bookmarkEnd w:id="26"/>
      <w:bookmarkEnd w:id="27"/>
    </w:p>
    <w:p w14:paraId="3E99C6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6"/>
          <w:kern w:val="0"/>
          <w:sz w:val="32"/>
          <w:szCs w:val="32"/>
          <w:highlight w:val="none"/>
          <w:lang w:val="en-US" w:eastAsia="zh-CN" w:bidi="ar-SA"/>
        </w:rPr>
      </w:pP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2024年，实施新建农村公路建设项目、安防工程、养护工程共6个项目，总里程121.87公里，总投资为6814.04万元。</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质量监督覆盖率100%，全县交通建设质量总体上稳中有升，</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严格项目工程“四制”管理。2024年共实施综合监督检查5次，监督抽查意见通知书8份。监督抽查质量数据358个，单点合格率95.1%，关键指标合格率96.2%。对2024年新开工建设项目沥青、钢筋、水泥、砂石等原材料抽查3次，检测均为合格。</w:t>
      </w:r>
      <w:r>
        <w:rPr>
          <w:rFonts w:hint="eastAsia" w:ascii="仿宋_GB2312" w:hAnsi="仿宋_GB2312" w:eastAsia="仿宋_GB2312" w:cs="仿宋_GB2312"/>
          <w:b w:val="0"/>
          <w:bCs w:val="0"/>
          <w:color w:val="auto"/>
          <w:spacing w:val="-6"/>
          <w:kern w:val="0"/>
          <w:sz w:val="32"/>
          <w:szCs w:val="32"/>
          <w:highlight w:val="none"/>
          <w:lang w:val="en-US" w:eastAsia="zh-CN" w:bidi="ar-SA"/>
        </w:rPr>
        <w:t>今年</w:t>
      </w:r>
      <w:r>
        <w:rPr>
          <w:rFonts w:hint="eastAsia" w:ascii="仿宋_GB2312" w:hAnsi="仿宋_GB2312" w:eastAsia="仿宋_GB2312" w:cs="仿宋_GB2312"/>
          <w:color w:val="auto"/>
          <w:spacing w:val="-6"/>
          <w:kern w:val="0"/>
          <w:sz w:val="32"/>
          <w:szCs w:val="32"/>
          <w:highlight w:val="none"/>
          <w:lang w:val="en-US" w:eastAsia="zh-CN" w:bidi="ar-SA"/>
        </w:rPr>
        <w:t>农村公路养护项目总投资</w:t>
      </w:r>
      <w:r>
        <w:rPr>
          <w:rFonts w:hint="default" w:ascii="仿宋_GB2312" w:hAnsi="仿宋_GB2312" w:eastAsia="仿宋_GB2312" w:cs="仿宋_GB2312"/>
          <w:color w:val="auto"/>
          <w:spacing w:val="-6"/>
          <w:kern w:val="0"/>
          <w:sz w:val="32"/>
          <w:szCs w:val="32"/>
          <w:highlight w:val="none"/>
          <w:lang w:val="en-US" w:eastAsia="zh-CN" w:bidi="ar-SA"/>
        </w:rPr>
        <w:t>700</w:t>
      </w:r>
      <w:r>
        <w:rPr>
          <w:rFonts w:hint="eastAsia" w:ascii="仿宋_GB2312" w:hAnsi="仿宋_GB2312" w:eastAsia="仿宋_GB2312" w:cs="仿宋_GB2312"/>
          <w:color w:val="auto"/>
          <w:spacing w:val="-6"/>
          <w:kern w:val="0"/>
          <w:sz w:val="32"/>
          <w:szCs w:val="32"/>
          <w:highlight w:val="none"/>
          <w:lang w:val="en-US" w:eastAsia="zh-CN" w:bidi="ar-SA"/>
        </w:rPr>
        <w:t>万元，对县域内道路进行养护。道路养护已完成12500平方米，道路护栏安装11000m，新建标志标牌186个，拆除标志标牌15个，新建涵洞4处，边沟清理30公里。累计完成各工程质量实体指标检测4250点，合格4042点，合格率为95.1%。其中：路基工程质量实体检测2125点，合格2044点，合格率96.2%；路面工程质量实体指标检测1488点，合格1425点，合格率95.8%；桥梁工程质量实体指标检测638点，合格609点，合格率95.5%。抽查沥青、钢筋、水泥、砂石等原材料3次，检测均为合格。</w:t>
      </w:r>
    </w:p>
    <w:p w14:paraId="5D6FC9BE">
      <w:pPr>
        <w:pageBreakBefore w:val="0"/>
        <w:numPr>
          <w:ilvl w:val="0"/>
          <w:numId w:val="2"/>
        </w:numPr>
        <w:kinsoku/>
        <w:wordWrap/>
        <w:overflowPunct/>
        <w:topLinePunct w:val="0"/>
        <w:bidi w:val="0"/>
        <w:spacing w:line="560" w:lineRule="exact"/>
        <w:ind w:left="640" w:leftChars="0" w:firstLineChars="0"/>
        <w:rPr>
          <w:rFonts w:hint="default"/>
          <w:color w:val="000000" w:themeColor="text1"/>
          <w:sz w:val="32"/>
          <w:szCs w:val="32"/>
          <w:lang w:val="en-US" w:eastAsia="zh-CN"/>
          <w14:textFill>
            <w14:solidFill>
              <w14:schemeClr w14:val="tx1"/>
            </w14:solidFill>
          </w14:textFill>
        </w:rPr>
      </w:pPr>
      <w:bookmarkStart w:id="28" w:name="_Toc8328_WPSOffice_Level2"/>
      <w:bookmarkStart w:id="29" w:name="_Toc3502"/>
      <w:r>
        <w:rPr>
          <w:rFonts w:hint="default"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t>水利工程质量情况</w:t>
      </w:r>
      <w:bookmarkEnd w:id="28"/>
      <w:bookmarkEnd w:id="29"/>
    </w:p>
    <w:p w14:paraId="3B3E5BC9">
      <w:pPr>
        <w:pStyle w:val="7"/>
        <w:pageBreakBefore w:val="0"/>
        <w:kinsoku/>
        <w:wordWrap/>
        <w:overflowPunct/>
        <w:topLinePunct w:val="0"/>
        <w:bidi w:val="0"/>
        <w:spacing w:line="560" w:lineRule="exact"/>
        <w:ind w:firstLine="640" w:firstLineChars="200"/>
        <w:rPr>
          <w:rFonts w:hint="eastAsia" w:ascii="仿宋_GB2312" w:hAnsi="仿宋_GB2312" w:eastAsia="仿宋_GB2312" w:cs="仿宋_GB2312"/>
          <w:b w:val="0"/>
          <w:bCs w:val="0"/>
          <w:i w:val="0"/>
          <w:caps w:val="0"/>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kern w:val="2"/>
          <w:sz w:val="32"/>
          <w:szCs w:val="32"/>
          <w:highlight w:val="none"/>
          <w:lang w:val="en-US" w:eastAsia="zh-CN" w:bidi="ar-SA"/>
          <w14:textFill>
            <w14:solidFill>
              <w14:schemeClr w14:val="tx1"/>
            </w14:solidFill>
          </w14:textFill>
        </w:rPr>
        <w:t>2024年度在建水利工程建设项目共7个，其中包括续建项目2个和新建项目5个。特克斯县水利水电质量监督机构对这7个项目开展了全面监督，质量监督覆盖率达100%。在工程质量检测方面，全年共进行了7个项目的抽检，总抽检点数达到268个，所有抽检点均为合格，合格率为100%。截止目前，完成2个项目质量评定与验收，单位工程质量评定验收合格率100%；分部工程质量评定验收合格率100%，优良率0%；单元工程施工质量验收评定合格率100%，优良率0%。2024年水利工程未出现质量事故，水利工程质量状况较2023年稳步提升，质量监督覆盖率100%。</w:t>
      </w:r>
    </w:p>
    <w:p w14:paraId="0D4F8B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outlineLvl w:val="0"/>
        <w:rPr>
          <w:rFonts w:hint="default" w:ascii="Times New Roman" w:hAnsi="Times New Roman" w:eastAsia="方正小标宋简体" w:cs="方正小标宋简体"/>
          <w:b w:val="0"/>
          <w:bCs w:val="0"/>
          <w:i w:val="0"/>
          <w:caps w:val="0"/>
          <w:color w:val="auto"/>
          <w:spacing w:val="0"/>
          <w:sz w:val="32"/>
          <w:szCs w:val="32"/>
          <w:highlight w:val="none"/>
        </w:rPr>
      </w:pPr>
    </w:p>
    <w:p w14:paraId="48041BFF">
      <w:pPr>
        <w:rPr>
          <w:rFonts w:hint="default" w:ascii="Times New Roman" w:hAnsi="Times New Roman" w:eastAsia="方正小标宋简体" w:cs="方正小标宋简体"/>
          <w:b w:val="0"/>
          <w:bCs w:val="0"/>
          <w:i w:val="0"/>
          <w:caps w:val="0"/>
          <w:color w:val="auto"/>
          <w:spacing w:val="0"/>
          <w:sz w:val="32"/>
          <w:szCs w:val="32"/>
          <w:highlight w:val="none"/>
        </w:rPr>
      </w:pPr>
    </w:p>
    <w:p w14:paraId="58CCB3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outlineLvl w:val="0"/>
        <w:rPr>
          <w:rFonts w:hint="default" w:ascii="Times New Roman" w:hAnsi="Times New Roman" w:eastAsia="方正小标宋简体" w:cs="方正小标宋简体"/>
          <w:b w:val="0"/>
          <w:bCs w:val="0"/>
          <w:i w:val="0"/>
          <w:caps w:val="0"/>
          <w:color w:val="auto"/>
          <w:spacing w:val="0"/>
          <w:sz w:val="32"/>
          <w:szCs w:val="32"/>
          <w:highlight w:val="none"/>
        </w:rPr>
      </w:pPr>
      <w:r>
        <w:rPr>
          <w:rFonts w:hint="default" w:ascii="Times New Roman" w:hAnsi="Times New Roman" w:eastAsia="方正小标宋简体" w:cs="方正小标宋简体"/>
          <w:b w:val="0"/>
          <w:bCs w:val="0"/>
          <w:i w:val="0"/>
          <w:caps w:val="0"/>
          <w:color w:val="auto"/>
          <w:spacing w:val="0"/>
          <w:sz w:val="32"/>
          <w:szCs w:val="32"/>
          <w:highlight w:val="none"/>
        </w:rPr>
        <w:t>第三篇 服务质量</w:t>
      </w:r>
    </w:p>
    <w:p w14:paraId="527ABE38">
      <w:pPr>
        <w:pStyle w:val="13"/>
        <w:pageBreakBefore w:val="0"/>
        <w:kinsoku/>
        <w:wordWrap/>
        <w:overflowPunct/>
        <w:topLinePunct w:val="0"/>
        <w:bidi w:val="0"/>
        <w:spacing w:line="560" w:lineRule="exact"/>
        <w:ind w:firstLine="640" w:firstLineChars="200"/>
        <w:rPr>
          <w:rFonts w:hint="default"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pPr>
      <w:bookmarkStart w:id="30" w:name="_Toc21184_WPSOffice_Level2"/>
      <w:bookmarkStart w:id="31" w:name="_Toc19110"/>
      <w:r>
        <w:rPr>
          <w:rFonts w:hint="eastAsia"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t>一</w:t>
      </w:r>
      <w:r>
        <w:rPr>
          <w:rFonts w:hint="default"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t>、旅游服务业质量状况</w:t>
      </w:r>
      <w:bookmarkEnd w:id="30"/>
      <w:bookmarkEnd w:id="31"/>
      <w:bookmarkStart w:id="32" w:name="_Toc28246"/>
      <w:bookmarkStart w:id="33" w:name="_Toc14570_WPSOffice_Level2"/>
    </w:p>
    <w:p w14:paraId="6113DBF3">
      <w:pPr>
        <w:pageBreakBefore w:val="0"/>
        <w:kinsoku/>
        <w:wordWrap/>
        <w:overflowPunct/>
        <w:topLinePunct w:val="0"/>
        <w:bidi w:val="0"/>
        <w:spacing w:line="560" w:lineRule="exact"/>
        <w:ind w:firstLine="640" w:firstLineChars="200"/>
        <w:rPr>
          <w:rFonts w:hint="default"/>
          <w:color w:val="FF0000"/>
          <w:sz w:val="32"/>
          <w:szCs w:val="32"/>
          <w:lang w:val="en-US" w:eastAsia="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目前全县景区(点)10家，A级景区7家，星级农牧家乐18家、5星级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酒店(宾馆)82家，其中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星级酒店(宾馆)10家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旅行社4家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文化娱乐场所2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其中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歌舞厅8家、台球厅13家、KTV2家、电影院1家、健身房1家、网吧3家。2024年在景区环境、员工服务态度、票价政策、标识标牌、设施设备5个关键方面开展测评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喀拉峻景区发放游客满意度等测评调查问卷2000余份，收到服务意见70条，收回有效问卷1823份，其中不适用1%、不满意1%、一般3%、满意92%、十分满意3%，通过测评体现游客满意度较好。2024年受理投诉277条，已解决277条，旅游监管平台受理投诉140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退回3条、不予受理0条、调解失效0条，旅游投诉处理率98%以上。2024年1至10月，全县共接待游客1040万人次、同比增长90.65%，实现旅游综合性收入59.74亿元、同比增长89.93%。</w:t>
      </w:r>
    </w:p>
    <w:p w14:paraId="1FA447AD">
      <w:pPr>
        <w:pStyle w:val="13"/>
        <w:pageBreakBefore w:val="0"/>
        <w:kinsoku/>
        <w:wordWrap/>
        <w:overflowPunct/>
        <w:topLinePunct w:val="0"/>
        <w:bidi w:val="0"/>
        <w:spacing w:line="560" w:lineRule="exact"/>
        <w:ind w:left="960" w:leftChars="200" w:hanging="320" w:hangingChars="100"/>
        <w:rPr>
          <w:rFonts w:hint="eastAsia" w:ascii="Times New Roman" w:hAnsi="Times New Roman" w:eastAsia="黑体" w:cs="黑体"/>
          <w:b w:val="0"/>
          <w:bCs w:val="0"/>
          <w:i w:val="0"/>
          <w:caps w:val="0"/>
          <w:color w:val="auto"/>
          <w:spacing w:val="0"/>
          <w:sz w:val="32"/>
          <w:szCs w:val="32"/>
          <w:highlight w:val="none"/>
          <w:lang w:val="en-US" w:eastAsia="zh-CN"/>
        </w:rPr>
      </w:pPr>
      <w:r>
        <w:rPr>
          <w:rFonts w:hint="eastAsia"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t>二</w:t>
      </w:r>
      <w:r>
        <w:rPr>
          <w:rFonts w:hint="default"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t>、医疗卫生服务质量状况</w:t>
      </w:r>
      <w:bookmarkEnd w:id="32"/>
      <w:bookmarkEnd w:id="33"/>
      <w:bookmarkStart w:id="34" w:name="_Toc5512_WPSOffice_Level2"/>
      <w:bookmarkStart w:id="35" w:name="_Toc253"/>
      <w:r>
        <w:rPr>
          <w:rFonts w:hint="eastAsia"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t xml:space="preserve">  </w:t>
      </w:r>
      <w:r>
        <w:rPr>
          <w:rFonts w:hint="eastAsia" w:ascii="Times New Roman" w:hAnsi="Times New Roman" w:eastAsia="黑体" w:cs="黑体"/>
          <w:b w:val="0"/>
          <w:bCs w:val="0"/>
          <w:i w:val="0"/>
          <w:caps w:val="0"/>
          <w:color w:val="auto"/>
          <w:spacing w:val="0"/>
          <w:sz w:val="32"/>
          <w:szCs w:val="32"/>
          <w:highlight w:val="none"/>
          <w:lang w:val="en-US" w:eastAsia="zh-CN"/>
        </w:rPr>
        <w:t xml:space="preserve">                    </w:t>
      </w:r>
    </w:p>
    <w:p w14:paraId="609CE008">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16" w:firstLineChars="200"/>
        <w:textAlignment w:val="baseline"/>
        <w:rPr>
          <w:rFonts w:hint="eastAsia" w:ascii="仿宋_GB2312" w:hAnsi="仿宋_GB2312" w:eastAsia="仿宋_GB2312" w:cs="仿宋_GB2312"/>
          <w:bCs/>
          <w:spacing w:val="0"/>
          <w:sz w:val="32"/>
          <w:szCs w:val="32"/>
          <w:lang w:val="en-US" w:eastAsia="zh-CN"/>
        </w:rPr>
      </w:pPr>
      <w:r>
        <w:rPr>
          <w:rFonts w:hint="default" w:ascii="仿宋_GB2312" w:hAnsi="仿宋_GB2312" w:eastAsia="仿宋_GB2312" w:cs="仿宋_GB2312"/>
          <w:color w:val="000000" w:themeColor="text1"/>
          <w:spacing w:val="-6"/>
          <w:kern w:val="0"/>
          <w:sz w:val="32"/>
          <w:szCs w:val="32"/>
          <w:highlight w:val="none"/>
          <w:lang w:val="en-US" w:eastAsia="zh-CN" w:bidi="ar-SA"/>
          <w14:textFill>
            <w14:solidFill>
              <w14:schemeClr w14:val="tx1"/>
            </w14:solidFill>
          </w14:textFill>
        </w:rPr>
        <w:t>全县共有各级各类医疗机构92所，</w:t>
      </w:r>
      <w:r>
        <w:rPr>
          <w:rFonts w:hint="eastAsia" w:ascii="仿宋_GB2312" w:hAnsi="仿宋_GB2312" w:eastAsia="仿宋_GB2312" w:cs="仿宋_GB2312"/>
          <w:b w:val="0"/>
          <w:bCs w:val="0"/>
          <w:kern w:val="2"/>
          <w:sz w:val="32"/>
          <w:szCs w:val="32"/>
          <w:lang w:val="en-US" w:eastAsia="zh-CN" w:bidi="ar-SA"/>
        </w:rPr>
        <w:t>加强基层医疗卫生服务体系建设，目前全</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县</w:t>
      </w:r>
      <w:r>
        <w:rPr>
          <w:rFonts w:hint="eastAsia" w:ascii="仿宋_GB2312" w:hAnsi="仿宋_GB2312" w:eastAsia="仿宋_GB2312" w:cs="仿宋_GB2312"/>
          <w:bCs/>
          <w:color w:val="000000" w:themeColor="text1"/>
          <w:spacing w:val="0"/>
          <w:sz w:val="32"/>
          <w:szCs w:val="32"/>
          <w:lang w:val="en-US" w:eastAsia="zh-CN"/>
          <w14:textFill>
            <w14:solidFill>
              <w14:schemeClr w14:val="tx1"/>
            </w14:solidFill>
          </w14:textFill>
        </w:rPr>
        <w:t>9家卫生院</w:t>
      </w:r>
      <w:r>
        <w:rPr>
          <w:rFonts w:hint="eastAsia" w:ascii="FangSong_GB2312" w:hAnsi="FangSong_GB2312" w:eastAsia="FangSong_GB2312" w:cs="FangSong_GB2312"/>
          <w:bCs/>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val="0"/>
          <w:kern w:val="2"/>
          <w:sz w:val="32"/>
          <w:szCs w:val="32"/>
          <w:lang w:val="en-US" w:eastAsia="zh-CN" w:bidi="ar-SA"/>
        </w:rPr>
        <w:t>促进基本药物优先配备使用，提升基本药物使用占比，截止目前二级综合公立医院国家基本药物使用金额比例已达到57.10%。落实了“检验结果互认”“一号管三天”等民生实事，使其成为医疗卫生领域的一项常态化、规范化、制度化工作，为人民群众的健康福祉提供坚实保障。</w:t>
      </w:r>
      <w:r>
        <w:rPr>
          <w:rFonts w:hint="eastAsia" w:ascii="仿宋_GB2312" w:hAnsi="仿宋_GB2312" w:eastAsia="仿宋_GB2312" w:cs="仿宋_GB2312"/>
          <w:b w:val="0"/>
          <w:bCs/>
          <w:spacing w:val="0"/>
          <w:w w:val="100"/>
          <w:sz w:val="32"/>
          <w:szCs w:val="32"/>
          <w:lang w:val="en-US" w:eastAsia="zh-CN"/>
        </w:rPr>
        <w:t>持续推进公立医院高质量发展，有效提升临床救治能力，在</w:t>
      </w:r>
      <w:r>
        <w:rPr>
          <w:rFonts w:hint="eastAsia" w:ascii="仿宋_GB2312" w:hAnsi="仿宋_GB2312" w:eastAsia="仿宋_GB2312" w:cs="仿宋_GB2312"/>
          <w:b w:val="0"/>
          <w:bCs w:val="0"/>
          <w:kern w:val="2"/>
          <w:sz w:val="32"/>
          <w:szCs w:val="32"/>
          <w:lang w:val="en-US" w:eastAsia="zh-CN" w:bidi="ar-SA"/>
        </w:rPr>
        <w:t>县人民医院建立五大中心（胸痛、卒中、创伤、危重孕产妇救治、危重新生儿救治中心），为生命开辟“绿色通道”。同时</w:t>
      </w:r>
      <w:r>
        <w:rPr>
          <w:rFonts w:hint="default" w:ascii="FangSong_GB2312" w:hAnsi="FangSong_GB2312" w:eastAsia="FangSong_GB2312" w:cs="FangSong_GB2312"/>
          <w:bCs/>
          <w:color w:val="000000" w:themeColor="text1"/>
          <w:spacing w:val="0"/>
          <w:sz w:val="32"/>
          <w:szCs w:val="32"/>
          <w:lang w:val="en-US" w:eastAsia="zh-CN"/>
          <w14:textFill>
            <w14:solidFill>
              <w14:schemeClr w14:val="tx1"/>
            </w14:solidFill>
          </w14:textFill>
        </w:rPr>
        <w:t>打造</w:t>
      </w:r>
      <w:r>
        <w:rPr>
          <w:rFonts w:hint="eastAsia" w:ascii="FangSong_GB2312" w:hAnsi="FangSong_GB2312" w:eastAsia="FangSong_GB2312" w:cs="FangSong_GB2312"/>
          <w:bCs/>
          <w:color w:val="000000" w:themeColor="text1"/>
          <w:spacing w:val="0"/>
          <w:sz w:val="32"/>
          <w:szCs w:val="32"/>
          <w:lang w:val="en-US" w:eastAsia="zh-CN"/>
          <w14:textFill>
            <w14:solidFill>
              <w14:schemeClr w14:val="tx1"/>
            </w14:solidFill>
          </w14:textFill>
        </w:rPr>
        <w:t>两个</w:t>
      </w:r>
      <w:r>
        <w:rPr>
          <w:rFonts w:hint="default" w:ascii="FangSong_GB2312" w:hAnsi="FangSong_GB2312" w:eastAsia="FangSong_GB2312" w:cs="FangSong_GB2312"/>
          <w:bCs/>
          <w:color w:val="000000" w:themeColor="text1"/>
          <w:spacing w:val="0"/>
          <w:sz w:val="32"/>
          <w:szCs w:val="32"/>
          <w:lang w:val="en-US" w:eastAsia="en-US"/>
          <w14:textFill>
            <w14:solidFill>
              <w14:schemeClr w14:val="tx1"/>
            </w14:solidFill>
          </w14:textFill>
        </w:rPr>
        <w:t>重点专科</w:t>
      </w:r>
      <w:r>
        <w:rPr>
          <w:rFonts w:hint="eastAsia" w:ascii="FangSong_GB2312" w:hAnsi="FangSong_GB2312" w:eastAsia="FangSong_GB2312" w:cs="FangSong_GB2312"/>
          <w:bCs/>
          <w:color w:val="000000" w:themeColor="text1"/>
          <w:spacing w:val="0"/>
          <w:sz w:val="32"/>
          <w:szCs w:val="32"/>
          <w:lang w:val="en-US" w:eastAsia="zh-CN"/>
          <w14:textFill>
            <w14:solidFill>
              <w14:schemeClr w14:val="tx1"/>
            </w14:solidFill>
          </w14:textFill>
        </w:rPr>
        <w:t>（</w:t>
      </w:r>
      <w:r>
        <w:rPr>
          <w:rFonts w:hint="default" w:ascii="FangSong_GB2312" w:hAnsi="FangSong_GB2312" w:eastAsia="FangSong_GB2312" w:cs="FangSong_GB2312"/>
          <w:bCs/>
          <w:color w:val="000000" w:themeColor="text1"/>
          <w:spacing w:val="0"/>
          <w:sz w:val="32"/>
          <w:szCs w:val="32"/>
          <w:lang w:val="en-US" w:eastAsia="zh-CN"/>
          <w14:textFill>
            <w14:solidFill>
              <w14:schemeClr w14:val="tx1"/>
            </w14:solidFill>
          </w14:textFill>
        </w:rPr>
        <w:t>重症医学科、老年病科</w:t>
      </w:r>
      <w:r>
        <w:rPr>
          <w:rFonts w:hint="eastAsia" w:ascii="FangSong_GB2312" w:hAnsi="FangSong_GB2312" w:eastAsia="FangSong_GB2312" w:cs="FangSong_GB2312"/>
          <w:bCs/>
          <w:color w:val="000000" w:themeColor="text1"/>
          <w:spacing w:val="0"/>
          <w:sz w:val="32"/>
          <w:szCs w:val="32"/>
          <w:lang w:val="en-US" w:eastAsia="zh-CN"/>
          <w14:textFill>
            <w14:solidFill>
              <w14:schemeClr w14:val="tx1"/>
            </w14:solidFill>
          </w14:textFill>
        </w:rPr>
        <w:t>），规范老年医学科创建。</w:t>
      </w:r>
      <w:r>
        <w:rPr>
          <w:rFonts w:hint="eastAsia" w:ascii="Times New Roman" w:hAnsi="Times New Roman" w:eastAsia="仿宋_GB2312" w:cs="Times New Roman"/>
          <w:color w:val="auto"/>
          <w:kern w:val="44"/>
          <w:sz w:val="32"/>
          <w:szCs w:val="32"/>
          <w:lang w:val="en-US" w:eastAsia="zh-CN" w:bidi="ar-SA"/>
        </w:rPr>
        <w:t>建设</w:t>
      </w:r>
      <w:r>
        <w:rPr>
          <w:rFonts w:hint="eastAsia" w:eastAsia="仿宋_GB2312" w:cs="Times New Roman"/>
          <w:color w:val="auto"/>
          <w:kern w:val="44"/>
          <w:sz w:val="32"/>
          <w:szCs w:val="32"/>
          <w:lang w:val="en-US" w:eastAsia="zh-CN" w:bidi="ar-SA"/>
        </w:rPr>
        <w:t>县域</w:t>
      </w:r>
      <w:r>
        <w:rPr>
          <w:rFonts w:hint="eastAsia" w:ascii="Times New Roman" w:hAnsi="Times New Roman" w:eastAsia="仿宋_GB2312" w:cs="Times New Roman"/>
          <w:color w:val="auto"/>
          <w:kern w:val="44"/>
          <w:sz w:val="32"/>
          <w:szCs w:val="32"/>
          <w:lang w:val="en-US" w:eastAsia="zh-CN" w:bidi="ar-SA"/>
        </w:rPr>
        <w:t>内镜中心，目前能独立开展内镜下治疗</w:t>
      </w:r>
      <w:r>
        <w:rPr>
          <w:rFonts w:hint="eastAsia" w:eastAsia="仿宋_GB2312" w:cs="Times New Roman"/>
          <w:color w:val="auto"/>
          <w:kern w:val="44"/>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充分利用新建精神门诊楼，组建心理科医疗团队，进一步落实精神障碍患者收治政策，</w:t>
      </w:r>
      <w:r>
        <w:rPr>
          <w:rFonts w:hint="eastAsia" w:ascii="Times New Roman" w:hAnsi="Times New Roman" w:eastAsia="仿宋_GB2312" w:cs="Times New Roman"/>
          <w:color w:val="auto"/>
          <w:kern w:val="44"/>
          <w:sz w:val="32"/>
          <w:szCs w:val="32"/>
          <w:lang w:val="en-US" w:eastAsia="zh-CN" w:bidi="ar-SA"/>
        </w:rPr>
        <w:t>提升</w:t>
      </w:r>
      <w:r>
        <w:rPr>
          <w:rFonts w:hint="default" w:ascii="Times New Roman" w:hAnsi="Times New Roman" w:eastAsia="仿宋_GB2312" w:cs="Times New Roman"/>
          <w:color w:val="auto"/>
          <w:kern w:val="44"/>
          <w:sz w:val="32"/>
          <w:szCs w:val="32"/>
          <w:lang w:val="en-US" w:eastAsia="zh-CN" w:bidi="ar-SA"/>
        </w:rPr>
        <w:t>患</w:t>
      </w:r>
      <w:r>
        <w:rPr>
          <w:rFonts w:hint="default" w:ascii="Times New Roman" w:hAnsi="Times New Roman" w:eastAsia="仿宋_GB2312" w:cs="Times New Roman"/>
          <w:color w:val="auto"/>
          <w:kern w:val="2"/>
          <w:sz w:val="32"/>
          <w:szCs w:val="32"/>
          <w:lang w:val="en-US" w:eastAsia="zh-CN" w:bidi="ar-SA"/>
        </w:rPr>
        <w:t>者就诊满意度</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val="0"/>
          <w:bCs/>
          <w:spacing w:val="0"/>
          <w:sz w:val="32"/>
          <w:szCs w:val="32"/>
          <w:lang w:val="en-US" w:eastAsia="zh-CN"/>
        </w:rPr>
        <w:t>筑牢基层中医药服务阵地，</w:t>
      </w:r>
      <w:r>
        <w:rPr>
          <w:rFonts w:hint="eastAsia" w:ascii="仿宋_GB2312" w:hAnsi="仿宋_GB2312" w:eastAsia="仿宋_GB2312" w:cs="仿宋_GB2312"/>
          <w:bCs/>
          <w:spacing w:val="0"/>
          <w:sz w:val="32"/>
          <w:szCs w:val="32"/>
          <w:lang w:val="en-US" w:eastAsia="zh-CN"/>
        </w:rPr>
        <w:t>100%乡镇卫生院设置中医馆，</w:t>
      </w:r>
      <w:r>
        <w:rPr>
          <w:rFonts w:hint="default" w:ascii="仿宋_GB2312" w:hAnsi="仿宋_GB2312" w:eastAsia="仿宋_GB2312" w:cs="仿宋_GB2312"/>
          <w:bCs/>
          <w:spacing w:val="0"/>
          <w:sz w:val="32"/>
          <w:szCs w:val="32"/>
          <w:lang w:val="en-US" w:eastAsia="zh-CN"/>
        </w:rPr>
        <w:t>中医馆至少配置1名中医执业（助理）医师</w:t>
      </w:r>
      <w:r>
        <w:rPr>
          <w:rFonts w:hint="eastAsia" w:ascii="仿宋_GB2312" w:hAnsi="仿宋_GB2312" w:eastAsia="仿宋_GB2312" w:cs="仿宋_GB2312"/>
          <w:bCs/>
          <w:spacing w:val="0"/>
          <w:sz w:val="32"/>
          <w:szCs w:val="32"/>
          <w:lang w:val="en-US" w:eastAsia="zh-CN"/>
        </w:rPr>
        <w:t>。对15%乡镇卫生院开展中医服务内涵建设，重点加强中医药技术服务、人员、设备配备。</w:t>
      </w:r>
      <w:bookmarkEnd w:id="34"/>
      <w:bookmarkEnd w:id="35"/>
    </w:p>
    <w:p w14:paraId="5C495C88">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t>三</w:t>
      </w:r>
      <w:r>
        <w:rPr>
          <w:rFonts w:hint="default" w:ascii="Times New Roman" w:hAnsi="Times New Roman" w:eastAsia="黑体" w:cs="黑体"/>
          <w:b w:val="0"/>
          <w:bCs w:val="0"/>
          <w:i w:val="0"/>
          <w:caps w:val="0"/>
          <w:color w:val="000000" w:themeColor="text1"/>
          <w:spacing w:val="0"/>
          <w:sz w:val="32"/>
          <w:szCs w:val="32"/>
          <w:highlight w:val="none"/>
          <w:lang w:val="en-US" w:eastAsia="zh-CN"/>
          <w14:textFill>
            <w14:solidFill>
              <w14:schemeClr w14:val="tx1"/>
            </w14:solidFill>
          </w14:textFill>
        </w:rPr>
        <w:t>、公共卫生服务质量状况</w:t>
      </w:r>
    </w:p>
    <w:p w14:paraId="175C8807">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i w:val="0"/>
          <w:caps w:val="0"/>
          <w:color w:val="000000" w:themeColor="text1"/>
          <w:spacing w:val="0"/>
          <w:sz w:val="32"/>
          <w:szCs w:val="32"/>
          <w:highlight w:val="none"/>
          <w14:textFill>
            <w14:solidFill>
              <w14:schemeClr w14:val="tx1"/>
            </w14:solidFill>
          </w14:textFill>
        </w:rPr>
        <w:t>在“3.15”消费者权益保护日“科技之春宣传月”“3.24”结核病防治日“世界卫生宣传日</w:t>
      </w:r>
      <w:r>
        <w:rPr>
          <w:rFonts w:hint="eastAsia" w:ascii="Times New Roman" w:hAnsi="Times New Roman" w:eastAsia="仿宋_GB2312" w:cs="Times New Roman"/>
          <w:b w:val="0"/>
          <w:bCs w:val="0"/>
          <w:i w:val="0"/>
          <w:caps w:val="0"/>
          <w:color w:val="000000" w:themeColor="text1"/>
          <w:spacing w:val="0"/>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val="0"/>
          <w:i w:val="0"/>
          <w:caps w:val="0"/>
          <w:color w:val="000000" w:themeColor="text1"/>
          <w:spacing w:val="0"/>
          <w:sz w:val="32"/>
          <w:szCs w:val="32"/>
          <w:highlight w:val="none"/>
          <w14:textFill>
            <w14:solidFill>
              <w14:schemeClr w14:val="tx1"/>
            </w14:solidFill>
          </w14:textFill>
        </w:rPr>
        <w:t>爱国卫生宣传月”“4.25”计划免疫日“5.15”碘缺乏病宣传日“5.31”世界无烟日“12.1”艾滋病等宣传日，组织医务人员举行健康教育宣传活动，对育龄妇女和学生、老年人、慢性病患者、烟民开展健康教育咨询。</w:t>
      </w:r>
      <w:r>
        <w:rPr>
          <w:rFonts w:hint="eastAsia" w:ascii="仿宋_GB2312" w:hAnsi="仿宋_GB2312" w:eastAsia="仿宋_GB2312" w:cs="仿宋_GB2312"/>
          <w:sz w:val="32"/>
          <w:szCs w:val="32"/>
          <w:lang w:eastAsia="zh-CN"/>
        </w:rPr>
        <w:t>居民电子健康档案建档率国家目标值</w:t>
      </w:r>
      <w:r>
        <w:rPr>
          <w:rFonts w:hint="eastAsia" w:ascii="宋体" w:hAnsi="宋体" w:eastAsia="宋体" w:cs="宋体"/>
          <w:sz w:val="32"/>
          <w:szCs w:val="32"/>
          <w:lang w:eastAsia="zh-CN"/>
        </w:rPr>
        <w:t>≧</w:t>
      </w:r>
      <w:r>
        <w:rPr>
          <w:rFonts w:hint="eastAsia" w:ascii="仿宋_GB2312" w:hAnsi="仿宋_GB2312" w:eastAsia="仿宋_GB2312" w:cs="仿宋_GB2312"/>
          <w:sz w:val="32"/>
          <w:szCs w:val="32"/>
          <w:lang w:val="en-US" w:eastAsia="zh-CN"/>
        </w:rPr>
        <w:t>75%，</w:t>
      </w:r>
      <w:r>
        <w:rPr>
          <w:rFonts w:hint="eastAsia" w:ascii="仿宋_GB2312" w:eastAsia="仿宋_GB2312"/>
          <w:color w:val="000000" w:themeColor="text1"/>
          <w:spacing w:val="-6"/>
          <w:sz w:val="32"/>
          <w:szCs w:val="32"/>
          <w:u w:val="none" w:color="000000"/>
          <w:shd w:val="clear" w:color="auto" w:fill="FFFFFF"/>
          <w14:textFill>
            <w14:solidFill>
              <w14:schemeClr w14:val="tx1"/>
            </w14:solidFill>
          </w14:textFill>
        </w:rPr>
        <w:t>建档率</w:t>
      </w:r>
      <w:r>
        <w:rPr>
          <w:rFonts w:hint="eastAsia" w:ascii="仿宋_GB2312" w:eastAsia="仿宋_GB2312"/>
          <w:color w:val="000000" w:themeColor="text1"/>
          <w:spacing w:val="-6"/>
          <w:sz w:val="32"/>
          <w:szCs w:val="32"/>
          <w:u w:val="none" w:color="000000"/>
          <w:shd w:val="clear" w:color="auto" w:fill="FFFFFF"/>
          <w:lang w:eastAsia="zh-CN"/>
          <w14:textFill>
            <w14:solidFill>
              <w14:schemeClr w14:val="tx1"/>
            </w14:solidFill>
          </w14:textFill>
        </w:rPr>
        <w:t>达</w:t>
      </w:r>
      <w:r>
        <w:rPr>
          <w:rFonts w:hint="eastAsia" w:ascii="仿宋_GB2312" w:eastAsia="仿宋_GB2312"/>
          <w:color w:val="000000" w:themeColor="text1"/>
          <w:spacing w:val="-6"/>
          <w:sz w:val="32"/>
          <w:szCs w:val="32"/>
          <w:u w:val="none" w:color="000000"/>
          <w:shd w:val="clear" w:color="auto" w:fill="FFFFFF"/>
          <w:lang w:val="en-US" w:eastAsia="zh-CN"/>
          <w14:textFill>
            <w14:solidFill>
              <w14:schemeClr w14:val="tx1"/>
            </w14:solidFill>
          </w14:textFill>
        </w:rPr>
        <w:t>到目标值</w:t>
      </w:r>
      <w:r>
        <w:rPr>
          <w:rFonts w:hint="eastAsia" w:ascii="仿宋_GB2312" w:eastAsia="仿宋_GB2312"/>
          <w:color w:val="000000" w:themeColor="text1"/>
          <w:spacing w:val="-6"/>
          <w:sz w:val="32"/>
          <w:szCs w:val="32"/>
          <w:u w:val="none" w:color="000000"/>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新生儿访视率、孕产妇系统管理率国家目标值≧85%，截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止目前</w:t>
      </w:r>
      <w:r>
        <w:rPr>
          <w:rFonts w:hint="eastAsia" w:ascii="仿宋_GB2312" w:hAnsi="仿宋_GB2312" w:eastAsia="仿宋_GB2312" w:cs="仿宋_GB2312"/>
          <w:color w:val="000000" w:themeColor="text1"/>
          <w:sz w:val="32"/>
          <w:szCs w:val="32"/>
          <w:lang w:eastAsia="zh-CN"/>
          <w14:textFill>
            <w14:solidFill>
              <w14:schemeClr w14:val="tx1"/>
            </w14:solidFill>
          </w14:textFill>
        </w:rPr>
        <w:t>新生儿访视率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99.26%</w:t>
      </w:r>
      <w:r>
        <w:rPr>
          <w:rFonts w:hint="eastAsia" w:ascii="仿宋_GB2312" w:hAnsi="仿宋_GB2312" w:eastAsia="仿宋_GB2312" w:cs="仿宋_GB2312"/>
          <w:color w:val="000000" w:themeColor="text1"/>
          <w:sz w:val="32"/>
          <w:szCs w:val="32"/>
          <w:lang w:eastAsia="zh-CN"/>
          <w14:textFill>
            <w14:solidFill>
              <w14:schemeClr w14:val="tx1"/>
            </w14:solidFill>
          </w14:textFill>
        </w:rPr>
        <w:t>、孕产妇系统管理率达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90.38%；</w:t>
      </w:r>
      <w:r>
        <w:rPr>
          <w:rFonts w:hint="eastAsia" w:ascii="仿宋_GB2312" w:hAnsi="仿宋_GB2312" w:eastAsia="仿宋_GB2312" w:cs="仿宋_GB2312"/>
          <w:color w:val="000000" w:themeColor="text1"/>
          <w:sz w:val="32"/>
          <w:szCs w:val="32"/>
          <w:lang w:eastAsia="zh-CN"/>
          <w14:textFill>
            <w14:solidFill>
              <w14:schemeClr w14:val="tx1"/>
            </w14:solidFill>
          </w14:textFill>
        </w:rPr>
        <w:t>免疫规划疫苗接种率国家目标值≧90%，截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止</w:t>
      </w:r>
      <w:r>
        <w:rPr>
          <w:rFonts w:hint="eastAsia" w:ascii="仿宋_GB2312" w:hAnsi="仿宋_GB2312" w:eastAsia="仿宋_GB2312" w:cs="仿宋_GB2312"/>
          <w:color w:val="000000" w:themeColor="text1"/>
          <w:spacing w:val="-6"/>
          <w:sz w:val="32"/>
          <w:szCs w:val="32"/>
          <w:u w:val="none" w:color="000000"/>
          <w:shd w:val="clear" w:color="auto" w:fill="FFFFFF"/>
          <w:lang w:eastAsia="zh-CN"/>
          <w14:textFill>
            <w14:solidFill>
              <w14:schemeClr w14:val="tx1"/>
            </w14:solidFill>
          </w14:textFill>
        </w:rPr>
        <w:t>目前</w:t>
      </w:r>
      <w:r>
        <w:rPr>
          <w:rFonts w:hint="eastAsia" w:ascii="仿宋_GB2312" w:hAnsi="仿宋_GB2312" w:eastAsia="仿宋_GB2312" w:cs="仿宋_GB2312"/>
          <w:b w:val="0"/>
          <w:bCs w:val="0"/>
          <w:i w:val="0"/>
          <w:strike w:val="0"/>
          <w:dstrike w:val="0"/>
          <w:color w:val="000000" w:themeColor="text1"/>
          <w:sz w:val="32"/>
          <w:szCs w:val="32"/>
          <w:lang w:val="en-US" w:eastAsia="zh-CN"/>
          <w14:textFill>
            <w14:solidFill>
              <w14:schemeClr w14:val="tx1"/>
            </w14:solidFill>
          </w14:textFill>
        </w:rPr>
        <w:t>全县传染病防治及适龄儿童免疫规划疫苗接种率达95%以上；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老年人健康管理率国家目标值≧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w:t>
      </w:r>
      <w:r>
        <w:rPr>
          <w:rFonts w:hint="eastAsia" w:ascii="仿宋_GB2312" w:hAnsi="仿宋_GB2312" w:eastAsia="仿宋_GB2312" w:cs="仿宋_GB2312"/>
          <w:color w:val="000000" w:themeColor="text1"/>
          <w:sz w:val="32"/>
          <w:szCs w:val="32"/>
          <w:lang w:eastAsia="zh-CN"/>
          <w14:textFill>
            <w14:solidFill>
              <w14:schemeClr w14:val="tx1"/>
            </w14:solidFill>
          </w14:textFill>
        </w:rPr>
        <w:t>%，截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止</w:t>
      </w:r>
      <w:r>
        <w:rPr>
          <w:rFonts w:hint="eastAsia" w:ascii="仿宋_GB2312" w:hAnsi="仿宋_GB2312" w:eastAsia="仿宋_GB2312" w:cs="仿宋_GB2312"/>
          <w:color w:val="000000" w:themeColor="text1"/>
          <w:spacing w:val="-6"/>
          <w:sz w:val="32"/>
          <w:szCs w:val="32"/>
          <w:u w:val="none" w:color="000000"/>
          <w:shd w:val="clear" w:color="auto" w:fill="FFFFFF"/>
          <w:lang w:eastAsia="zh-CN"/>
          <w14:textFill>
            <w14:solidFill>
              <w14:schemeClr w14:val="tx1"/>
            </w14:solidFill>
          </w14:textFill>
        </w:rPr>
        <w:t>目前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老年人健康管理率66.32%，按照规范要求12月30日前完成目标值；</w:t>
      </w:r>
      <w:r>
        <w:rPr>
          <w:rFonts w:hint="eastAsia" w:ascii="仿宋_GB2312" w:hAnsi="仿宋_GB2312" w:eastAsia="仿宋_GB2312" w:cs="仿宋_GB2312"/>
          <w:color w:val="000000" w:themeColor="text1"/>
          <w:sz w:val="32"/>
          <w:szCs w:val="32"/>
          <w:lang w:eastAsia="zh-CN"/>
          <w14:textFill>
            <w14:solidFill>
              <w14:schemeClr w14:val="tx1"/>
            </w14:solidFill>
          </w14:textFill>
        </w:rPr>
        <w:t>老年人中医药健康管理率国家目标值≧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w:t>
      </w:r>
      <w:r>
        <w:rPr>
          <w:rFonts w:hint="eastAsia" w:ascii="仿宋_GB2312" w:hAnsi="仿宋_GB2312" w:eastAsia="仿宋_GB2312" w:cs="仿宋_GB2312"/>
          <w:color w:val="000000" w:themeColor="text1"/>
          <w:sz w:val="32"/>
          <w:szCs w:val="32"/>
          <w:lang w:eastAsia="zh-CN"/>
          <w14:textFill>
            <w14:solidFill>
              <w14:schemeClr w14:val="tx1"/>
            </w14:solidFill>
          </w14:textFill>
        </w:rPr>
        <w:t>%、0-36个月儿童中医药健康管理率国家目标值≧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77</w:t>
      </w:r>
      <w:r>
        <w:rPr>
          <w:rFonts w:hint="eastAsia" w:ascii="仿宋_GB2312" w:hAnsi="仿宋_GB2312" w:eastAsia="仿宋_GB2312" w:cs="仿宋_GB2312"/>
          <w:color w:val="000000" w:themeColor="text1"/>
          <w:sz w:val="32"/>
          <w:szCs w:val="32"/>
          <w:lang w:eastAsia="zh-CN"/>
          <w14:textFill>
            <w14:solidFill>
              <w14:schemeClr w14:val="tx1"/>
            </w14:solidFill>
          </w14:textFill>
        </w:rPr>
        <w:t>%。截至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9月</w:t>
      </w:r>
      <w:r>
        <w:rPr>
          <w:rFonts w:hint="eastAsia" w:ascii="仿宋_GB2312" w:hAnsi="仿宋_GB2312" w:eastAsia="仿宋_GB2312" w:cs="仿宋_GB2312"/>
          <w:color w:val="000000" w:themeColor="text1"/>
          <w:sz w:val="32"/>
          <w:szCs w:val="32"/>
          <w:lang w:eastAsia="zh-CN"/>
          <w14:textFill>
            <w14:solidFill>
              <w14:schemeClr w14:val="tx1"/>
            </w14:solidFill>
          </w14:textFill>
        </w:rPr>
        <w:t>老年人中医药健康管理率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77.76%，</w:t>
      </w:r>
      <w:r>
        <w:rPr>
          <w:rFonts w:hint="eastAsia" w:ascii="仿宋_GB2312" w:hAnsi="仿宋_GB2312" w:eastAsia="仿宋_GB2312" w:cs="仿宋_GB2312"/>
          <w:color w:val="000000" w:themeColor="text1"/>
          <w:sz w:val="32"/>
          <w:szCs w:val="32"/>
          <w:lang w:eastAsia="zh-CN"/>
          <w14:textFill>
            <w14:solidFill>
              <w14:schemeClr w14:val="tx1"/>
            </w14:solidFill>
          </w14:textFill>
        </w:rPr>
        <w:t>0-36个月儿童中医药健康管理率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89.57%，按照年度规范管理要求，到12月30日前完成目标值；</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高血压、糖尿病规范管理率</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国家目标值</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止</w:t>
      </w:r>
      <w:r>
        <w:rPr>
          <w:rFonts w:hint="eastAsia" w:ascii="仿宋_GB2312" w:hAnsi="仿宋_GB2312" w:eastAsia="仿宋_GB2312" w:cs="仿宋_GB2312"/>
          <w:color w:val="000000" w:themeColor="text1"/>
          <w:spacing w:val="-6"/>
          <w:sz w:val="32"/>
          <w:szCs w:val="32"/>
          <w:u w:val="none" w:color="000000"/>
          <w:shd w:val="clear" w:color="auto" w:fill="FFFFFF"/>
          <w:lang w:eastAsia="zh-CN"/>
          <w14:textFill>
            <w14:solidFill>
              <w14:schemeClr w14:val="tx1"/>
            </w14:solidFill>
          </w14:textFill>
        </w:rPr>
        <w:t>目前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高血压规范管理率达82.99%，糖尿病规范管理率达83.26%，季度目标值均达标。</w:t>
      </w:r>
    </w:p>
    <w:p w14:paraId="1DC9661D">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0" w:firstLineChars="200"/>
        <w:textAlignment w:val="baseline"/>
        <w:rPr>
          <w:rFonts w:hint="default" w:ascii="Times New Roman" w:hAnsi="Times New Roman" w:eastAsia="黑体" w:cs="黑体"/>
          <w:b w:val="0"/>
          <w:bCs w:val="0"/>
          <w:i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Times New Roman" w:hAnsi="Times New Roman" w:eastAsia="黑体" w:cs="黑体"/>
          <w:b w:val="0"/>
          <w:bCs w:val="0"/>
          <w:i w:val="0"/>
          <w:caps w:val="0"/>
          <w:color w:val="000000" w:themeColor="text1"/>
          <w:spacing w:val="0"/>
          <w:kern w:val="0"/>
          <w:sz w:val="32"/>
          <w:szCs w:val="32"/>
          <w:highlight w:val="none"/>
          <w:lang w:val="en-US" w:eastAsia="zh-CN" w:bidi="ar"/>
          <w14:textFill>
            <w14:solidFill>
              <w14:schemeClr w14:val="tx1"/>
            </w14:solidFill>
          </w14:textFill>
        </w:rPr>
        <w:t>四、</w:t>
      </w:r>
      <w:r>
        <w:rPr>
          <w:rFonts w:hint="default" w:ascii="Times New Roman" w:hAnsi="Times New Roman" w:eastAsia="黑体" w:cs="黑体"/>
          <w:b w:val="0"/>
          <w:bCs w:val="0"/>
          <w:i w:val="0"/>
          <w:caps w:val="0"/>
          <w:color w:val="000000" w:themeColor="text1"/>
          <w:spacing w:val="0"/>
          <w:kern w:val="0"/>
          <w:sz w:val="32"/>
          <w:szCs w:val="32"/>
          <w:highlight w:val="none"/>
          <w:lang w:val="en-US" w:eastAsia="zh-CN" w:bidi="ar"/>
          <w14:textFill>
            <w14:solidFill>
              <w14:schemeClr w14:val="tx1"/>
            </w14:solidFill>
          </w14:textFill>
        </w:rPr>
        <w:t>养老服务质量状况</w:t>
      </w:r>
      <w:bookmarkStart w:id="36" w:name="_Toc14075_WPSOffice_Level1"/>
      <w:bookmarkStart w:id="37" w:name="_Toc14098"/>
    </w:p>
    <w:p w14:paraId="2131F339">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养老事业发展、养老服务设施建设纳入全县民生工程，全县现有2所敬老院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eastAsia" w:ascii="Times New Roman" w:hAnsi="Times New Roman" w:eastAsia="仿宋_GB2312" w:cs="Times New Roman"/>
          <w:sz w:val="32"/>
          <w:szCs w:val="32"/>
          <w:lang w:val="en-US" w:eastAsia="zh-CN"/>
        </w:rPr>
        <w:t>建立个人健康档案，和县人民医院、县中医医院签订“绿色通道”医疗服务协议，保障服务对象就诊服务，对经诊断后需要送上级医疗机构诊疗的及时报送，做好陪护、定期看望等照料护理工作。</w:t>
      </w:r>
      <w:r>
        <w:rPr>
          <w:rFonts w:hint="eastAsia" w:ascii="Times New Roman" w:hAnsi="Times New Roman" w:eastAsia="仿宋_GB2312" w:cs="Times New Roman"/>
          <w:kern w:val="2"/>
          <w:sz w:val="32"/>
          <w:szCs w:val="32"/>
          <w:lang w:val="en-US" w:eastAsia="zh-CN" w:bidi="ar-SA"/>
        </w:rPr>
        <w:t>共开展各类活动30余次，鼓励服务对象之间互相帮助，促进社会融入。</w:t>
      </w:r>
      <w:r>
        <w:rPr>
          <w:rFonts w:hint="default" w:ascii="Times New Roman" w:hAnsi="Times New Roman" w:eastAsia="仿宋_GB2312" w:cs="Times New Roman"/>
          <w:b w:val="0"/>
          <w:bCs w:val="0"/>
          <w:color w:val="auto"/>
          <w:sz w:val="32"/>
          <w:szCs w:val="32"/>
          <w:highlight w:val="none"/>
          <w:lang w:eastAsia="zh-CN"/>
        </w:rPr>
        <w:t>另有3所农村幸福大院，共计91张床位，现目前有2所在正常运行，给老年人提供助餐、助娱等服务。</w:t>
      </w:r>
    </w:p>
    <w:p w14:paraId="112F93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p>
    <w:p w14:paraId="3297D73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outlineLvl w:val="0"/>
        <w:rPr>
          <w:rFonts w:hint="default" w:ascii="Times New Roman" w:hAnsi="Times New Roman" w:eastAsia="方正小标宋简体" w:cs="方正小标宋简体"/>
          <w:b w:val="0"/>
          <w:bCs w:val="0"/>
          <w:i w:val="0"/>
          <w:caps w:val="0"/>
          <w:color w:val="auto"/>
          <w:spacing w:val="0"/>
          <w:sz w:val="32"/>
          <w:szCs w:val="32"/>
          <w:highlight w:val="none"/>
          <w:lang w:val="en-US" w:eastAsia="zh-CN"/>
        </w:rPr>
      </w:pPr>
    </w:p>
    <w:p w14:paraId="49067D92">
      <w:pPr>
        <w:pageBreakBefore w:val="0"/>
        <w:kinsoku/>
        <w:wordWrap/>
        <w:overflowPunct/>
        <w:topLinePunct w:val="0"/>
        <w:bidi w:val="0"/>
        <w:spacing w:line="560" w:lineRule="exact"/>
        <w:rPr>
          <w:rFonts w:hint="default" w:ascii="Times New Roman" w:hAnsi="Times New Roman" w:eastAsia="方正小标宋简体" w:cs="方正小标宋简体"/>
          <w:b w:val="0"/>
          <w:bCs w:val="0"/>
          <w:i w:val="0"/>
          <w:caps w:val="0"/>
          <w:color w:val="auto"/>
          <w:spacing w:val="0"/>
          <w:sz w:val="32"/>
          <w:szCs w:val="32"/>
          <w:highlight w:val="none"/>
          <w:lang w:val="en-US" w:eastAsia="zh-CN"/>
        </w:rPr>
      </w:pPr>
    </w:p>
    <w:p w14:paraId="0D7AC296">
      <w:pPr>
        <w:pageBreakBefore w:val="0"/>
        <w:kinsoku/>
        <w:wordWrap/>
        <w:overflowPunct/>
        <w:topLinePunct w:val="0"/>
        <w:bidi w:val="0"/>
        <w:spacing w:line="560" w:lineRule="exact"/>
        <w:rPr>
          <w:rFonts w:hint="default" w:ascii="Times New Roman" w:hAnsi="Times New Roman" w:eastAsia="方正小标宋简体" w:cs="方正小标宋简体"/>
          <w:b w:val="0"/>
          <w:bCs w:val="0"/>
          <w:i w:val="0"/>
          <w:caps w:val="0"/>
          <w:color w:val="auto"/>
          <w:spacing w:val="0"/>
          <w:sz w:val="32"/>
          <w:szCs w:val="32"/>
          <w:highlight w:val="none"/>
          <w:lang w:val="en-US" w:eastAsia="zh-CN"/>
        </w:rPr>
      </w:pPr>
    </w:p>
    <w:p w14:paraId="174735D1">
      <w:pPr>
        <w:pageBreakBefore w:val="0"/>
        <w:kinsoku/>
        <w:wordWrap/>
        <w:overflowPunct/>
        <w:topLinePunct w:val="0"/>
        <w:bidi w:val="0"/>
        <w:spacing w:line="560" w:lineRule="exact"/>
        <w:rPr>
          <w:rFonts w:hint="default" w:ascii="Times New Roman" w:hAnsi="Times New Roman" w:eastAsia="方正小标宋简体" w:cs="方正小标宋简体"/>
          <w:b w:val="0"/>
          <w:bCs w:val="0"/>
          <w:i w:val="0"/>
          <w:caps w:val="0"/>
          <w:color w:val="auto"/>
          <w:spacing w:val="0"/>
          <w:sz w:val="32"/>
          <w:szCs w:val="32"/>
          <w:highlight w:val="none"/>
          <w:lang w:val="en-US" w:eastAsia="zh-CN"/>
        </w:rPr>
      </w:pPr>
    </w:p>
    <w:p w14:paraId="28FF647C">
      <w:pPr>
        <w:pageBreakBefore w:val="0"/>
        <w:kinsoku/>
        <w:wordWrap/>
        <w:overflowPunct/>
        <w:topLinePunct w:val="0"/>
        <w:bidi w:val="0"/>
        <w:spacing w:line="560" w:lineRule="exact"/>
        <w:rPr>
          <w:rFonts w:hint="default" w:ascii="Times New Roman" w:hAnsi="Times New Roman" w:eastAsia="方正小标宋简体" w:cs="方正小标宋简体"/>
          <w:b w:val="0"/>
          <w:bCs w:val="0"/>
          <w:i w:val="0"/>
          <w:caps w:val="0"/>
          <w:color w:val="auto"/>
          <w:spacing w:val="0"/>
          <w:sz w:val="32"/>
          <w:szCs w:val="32"/>
          <w:highlight w:val="none"/>
          <w:lang w:val="en-US" w:eastAsia="zh-CN"/>
        </w:rPr>
      </w:pPr>
    </w:p>
    <w:p w14:paraId="3F8D1BFD">
      <w:pPr>
        <w:pageBreakBefore w:val="0"/>
        <w:kinsoku/>
        <w:wordWrap/>
        <w:overflowPunct/>
        <w:topLinePunct w:val="0"/>
        <w:bidi w:val="0"/>
        <w:spacing w:line="560" w:lineRule="exact"/>
        <w:rPr>
          <w:rFonts w:hint="default" w:ascii="Times New Roman" w:hAnsi="Times New Roman" w:eastAsia="方正小标宋简体" w:cs="方正小标宋简体"/>
          <w:b w:val="0"/>
          <w:bCs w:val="0"/>
          <w:i w:val="0"/>
          <w:caps w:val="0"/>
          <w:color w:val="auto"/>
          <w:spacing w:val="0"/>
          <w:sz w:val="32"/>
          <w:szCs w:val="32"/>
          <w:highlight w:val="none"/>
          <w:lang w:val="en-US" w:eastAsia="zh-CN"/>
        </w:rPr>
      </w:pPr>
    </w:p>
    <w:p w14:paraId="13EB617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outlineLvl w:val="0"/>
        <w:rPr>
          <w:rFonts w:hint="default" w:ascii="Times New Roman" w:hAnsi="Times New Roman" w:eastAsia="方正小标宋简体" w:cs="方正小标宋简体"/>
          <w:b w:val="0"/>
          <w:bCs w:val="0"/>
          <w:i w:val="0"/>
          <w:caps w:val="0"/>
          <w:color w:val="auto"/>
          <w:spacing w:val="0"/>
          <w:sz w:val="32"/>
          <w:szCs w:val="32"/>
          <w:highlight w:val="none"/>
          <w:lang w:val="en-US" w:eastAsia="zh-CN"/>
        </w:rPr>
      </w:pPr>
    </w:p>
    <w:p w14:paraId="161A6D4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outlineLvl w:val="0"/>
        <w:rPr>
          <w:rFonts w:hint="default" w:ascii="Times New Roman" w:hAnsi="Times New Roman" w:eastAsia="方正小标宋简体" w:cs="方正小标宋简体"/>
          <w:b w:val="0"/>
          <w:bCs w:val="0"/>
          <w:i w:val="0"/>
          <w:caps w:val="0"/>
          <w:color w:val="auto"/>
          <w:spacing w:val="0"/>
          <w:sz w:val="32"/>
          <w:szCs w:val="32"/>
          <w:highlight w:val="none"/>
        </w:rPr>
      </w:pPr>
      <w:r>
        <w:rPr>
          <w:rFonts w:hint="default" w:ascii="Times New Roman" w:hAnsi="Times New Roman" w:eastAsia="方正小标宋简体" w:cs="方正小标宋简体"/>
          <w:b w:val="0"/>
          <w:bCs w:val="0"/>
          <w:i w:val="0"/>
          <w:caps w:val="0"/>
          <w:color w:val="auto"/>
          <w:spacing w:val="0"/>
          <w:sz w:val="32"/>
          <w:szCs w:val="32"/>
          <w:highlight w:val="none"/>
          <w:lang w:val="en-US" w:eastAsia="zh-CN"/>
        </w:rPr>
        <w:t xml:space="preserve">第四篇  </w:t>
      </w:r>
      <w:r>
        <w:rPr>
          <w:rFonts w:hint="default" w:ascii="Times New Roman" w:hAnsi="Times New Roman" w:eastAsia="方正小标宋简体" w:cs="方正小标宋简体"/>
          <w:b w:val="0"/>
          <w:bCs w:val="0"/>
          <w:i w:val="0"/>
          <w:caps w:val="0"/>
          <w:color w:val="auto"/>
          <w:spacing w:val="0"/>
          <w:sz w:val="32"/>
          <w:szCs w:val="32"/>
          <w:highlight w:val="none"/>
        </w:rPr>
        <w:t>环境质量</w:t>
      </w:r>
      <w:bookmarkEnd w:id="36"/>
      <w:bookmarkEnd w:id="37"/>
      <w:bookmarkStart w:id="38" w:name="_Toc10847_WPSOffice_Level2"/>
      <w:bookmarkStart w:id="39" w:name="_Toc18300"/>
    </w:p>
    <w:p w14:paraId="1613303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outlineLvl w:val="0"/>
        <w:rPr>
          <w:rFonts w:hint="default" w:ascii="Times New Roman" w:hAnsi="Times New Roman" w:eastAsia="黑体" w:cs="黑体"/>
          <w:b w:val="0"/>
          <w:bCs w:val="0"/>
          <w:i w:val="0"/>
          <w:caps w:val="0"/>
          <w:color w:val="auto"/>
          <w:spacing w:val="0"/>
          <w:sz w:val="32"/>
          <w:szCs w:val="32"/>
          <w:highlight w:val="none"/>
          <w:lang w:val="en-US" w:eastAsia="zh-CN"/>
        </w:rPr>
      </w:pPr>
      <w:r>
        <w:rPr>
          <w:rFonts w:hint="eastAsia" w:ascii="Times New Roman" w:hAnsi="Times New Roman" w:eastAsia="黑体" w:cs="黑体"/>
          <w:b w:val="0"/>
          <w:bCs w:val="0"/>
          <w:i w:val="0"/>
          <w:caps w:val="0"/>
          <w:color w:val="auto"/>
          <w:spacing w:val="0"/>
          <w:sz w:val="32"/>
          <w:szCs w:val="32"/>
          <w:highlight w:val="none"/>
          <w:lang w:val="en-US" w:eastAsia="zh-CN"/>
        </w:rPr>
        <w:t>一、</w:t>
      </w:r>
      <w:r>
        <w:rPr>
          <w:rFonts w:hint="default" w:ascii="Times New Roman" w:hAnsi="Times New Roman" w:eastAsia="黑体" w:cs="黑体"/>
          <w:b w:val="0"/>
          <w:bCs w:val="0"/>
          <w:i w:val="0"/>
          <w:caps w:val="0"/>
          <w:color w:val="auto"/>
          <w:spacing w:val="0"/>
          <w:sz w:val="32"/>
          <w:szCs w:val="32"/>
          <w:highlight w:val="none"/>
          <w:lang w:val="en-US" w:eastAsia="zh-CN"/>
        </w:rPr>
        <w:t>水质质量情况</w:t>
      </w:r>
      <w:bookmarkEnd w:id="38"/>
      <w:bookmarkEnd w:id="39"/>
      <w:bookmarkStart w:id="40" w:name="_Toc5512_WPSOffice_Level3"/>
      <w:bookmarkStart w:id="41" w:name="_Toc16273"/>
    </w:p>
    <w:p w14:paraId="2160270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outlineLvl w:val="0"/>
        <w:rPr>
          <w:rFonts w:hint="default" w:ascii="Times New Roman" w:hAnsi="Times New Roman" w:eastAsia="楷体_GB2312" w:cs="楷体_GB2312"/>
          <w:b w:val="0"/>
          <w:bCs w:val="0"/>
          <w:i w:val="0"/>
          <w:caps w:val="0"/>
          <w:color w:val="auto"/>
          <w:spacing w:val="0"/>
          <w:kern w:val="0"/>
          <w:sz w:val="32"/>
          <w:szCs w:val="32"/>
          <w:highlight w:val="none"/>
          <w:lang w:val="en-US" w:eastAsia="zh-CN" w:bidi="ar"/>
        </w:rPr>
      </w:pPr>
      <w:r>
        <w:rPr>
          <w:rFonts w:hint="eastAsia" w:ascii="Times New Roman" w:hAnsi="Times New Roman" w:eastAsia="楷体_GB2312" w:cs="楷体_GB2312"/>
          <w:b w:val="0"/>
          <w:bCs w:val="0"/>
          <w:i w:val="0"/>
          <w:caps w:val="0"/>
          <w:color w:val="auto"/>
          <w:spacing w:val="0"/>
          <w:kern w:val="0"/>
          <w:sz w:val="32"/>
          <w:szCs w:val="32"/>
          <w:highlight w:val="none"/>
          <w:lang w:val="en-US" w:eastAsia="zh-CN" w:bidi="ar"/>
        </w:rPr>
        <w:t>（一）</w:t>
      </w:r>
      <w:r>
        <w:rPr>
          <w:rFonts w:hint="default" w:ascii="Times New Roman" w:hAnsi="Times New Roman" w:eastAsia="楷体_GB2312" w:cs="楷体_GB2312"/>
          <w:b w:val="0"/>
          <w:bCs w:val="0"/>
          <w:i w:val="0"/>
          <w:caps w:val="0"/>
          <w:color w:val="auto"/>
          <w:spacing w:val="0"/>
          <w:kern w:val="0"/>
          <w:sz w:val="32"/>
          <w:szCs w:val="32"/>
          <w:highlight w:val="none"/>
          <w:lang w:val="en-US" w:eastAsia="zh-CN" w:bidi="ar"/>
        </w:rPr>
        <w:t>水环境质量目标管理</w:t>
      </w:r>
      <w:bookmarkEnd w:id="40"/>
      <w:bookmarkEnd w:id="41"/>
    </w:p>
    <w:p w14:paraId="389832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我县1条</w:t>
      </w:r>
      <w:r>
        <w:rPr>
          <w:rFonts w:hint="eastAsia" w:ascii="仿宋_GB2312" w:hAnsi="仿宋_GB2312" w:eastAsia="仿宋_GB2312" w:cs="仿宋_GB2312"/>
          <w:sz w:val="32"/>
          <w:szCs w:val="32"/>
          <w:lang w:val="en-US" w:eastAsia="zh-CN"/>
        </w:rPr>
        <w:t>特克斯河</w:t>
      </w:r>
      <w:r>
        <w:rPr>
          <w:rFonts w:hint="eastAsia" w:ascii="仿宋_GB2312" w:hAnsi="仿宋_GB2312" w:eastAsia="仿宋_GB2312" w:cs="仿宋_GB2312"/>
          <w:sz w:val="32"/>
          <w:szCs w:val="32"/>
        </w:rPr>
        <w:t>水质优良，水质达标率100%。我县</w:t>
      </w:r>
      <w:r>
        <w:rPr>
          <w:rFonts w:hint="eastAsia" w:ascii="仿宋_GB2312" w:hAnsi="仿宋_GB2312" w:eastAsia="仿宋_GB2312" w:cs="仿宋_GB2312"/>
          <w:sz w:val="32"/>
          <w:szCs w:val="32"/>
          <w:lang w:val="en-US" w:eastAsia="zh-CN"/>
        </w:rPr>
        <w:t>集</w:t>
      </w:r>
      <w:r>
        <w:rPr>
          <w:rFonts w:hint="eastAsia" w:ascii="仿宋_GB2312" w:hAnsi="仿宋_GB2312" w:eastAsia="仿宋_GB2312" w:cs="仿宋_GB2312"/>
          <w:sz w:val="32"/>
          <w:szCs w:val="32"/>
        </w:rPr>
        <w:t>中式饮用水水源</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水质优良，水质达标率100%。</w:t>
      </w:r>
      <w:r>
        <w:rPr>
          <w:rFonts w:hint="eastAsia" w:ascii="仿宋_GB2312" w:hAnsi="仿宋_GB2312" w:eastAsia="仿宋_GB2312" w:cs="仿宋_GB2312"/>
          <w:sz w:val="32"/>
          <w:szCs w:val="32"/>
          <w:lang w:eastAsia="zh-CN"/>
        </w:rPr>
        <w:t>地下水水源地</w:t>
      </w:r>
      <w:r>
        <w:rPr>
          <w:rFonts w:hint="eastAsia" w:ascii="仿宋_GB2312" w:hAnsi="仿宋_GB2312" w:eastAsia="仿宋_GB2312" w:cs="仿宋_GB2312"/>
          <w:sz w:val="32"/>
          <w:szCs w:val="32"/>
        </w:rPr>
        <w:t>环境监管能力不断提升，地下水污染风险得到有效防范。</w:t>
      </w:r>
    </w:p>
    <w:p w14:paraId="48C0BB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制定了</w:t>
      </w:r>
      <w:r>
        <w:rPr>
          <w:rFonts w:hint="eastAsia" w:ascii="仿宋_GB2312" w:hAnsi="仿宋_GB2312" w:eastAsia="仿宋_GB2312" w:cs="仿宋_GB2312"/>
          <w:sz w:val="32"/>
          <w:szCs w:val="32"/>
          <w:lang w:eastAsia="zh-CN"/>
        </w:rPr>
        <w:t>特克斯</w:t>
      </w:r>
      <w:r>
        <w:rPr>
          <w:rFonts w:hint="eastAsia" w:ascii="仿宋_GB2312" w:hAnsi="仿宋_GB2312" w:eastAsia="仿宋_GB2312" w:cs="仿宋_GB2312"/>
          <w:sz w:val="32"/>
          <w:szCs w:val="32"/>
        </w:rPr>
        <w:t>县环境事故应急预案，落实了责任主体，明确预警预报与响应程序、应急处置及保障措施等内容，依法及时公布预警信息，有效应对突发水环境污染事件情况。截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止</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，我县未出现突发水环境污染事件。</w:t>
      </w:r>
    </w:p>
    <w:p w14:paraId="25010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bookmarkStart w:id="42" w:name="_Toc27019_WPSOffice_Level3"/>
      <w:bookmarkStart w:id="43" w:name="_Toc4419"/>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（二）水环境质量进行分析研判</w:t>
      </w:r>
      <w:bookmarkEnd w:id="42"/>
      <w:bookmarkEnd w:id="43"/>
      <w:bookmarkStart w:id="44" w:name="_Toc3208"/>
    </w:p>
    <w:p w14:paraId="2A4351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年我县水源地按季度进行水质监测，全部达到考核要求，达标率100%。</w:t>
      </w:r>
    </w:p>
    <w:p w14:paraId="6C8A3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）我县</w:t>
      </w:r>
      <w:r>
        <w:rPr>
          <w:rFonts w:hint="eastAsia" w:ascii="仿宋_GB2312" w:hAnsi="仿宋_GB2312" w:eastAsia="仿宋_GB2312" w:cs="仿宋_GB2312"/>
          <w:sz w:val="32"/>
          <w:szCs w:val="32"/>
          <w:lang w:val="en-US" w:eastAsia="zh-CN"/>
        </w:rPr>
        <w:t>辖区内</w:t>
      </w:r>
      <w:r>
        <w:rPr>
          <w:rFonts w:hint="eastAsia" w:ascii="仿宋_GB2312" w:hAnsi="仿宋_GB2312" w:eastAsia="仿宋_GB2312" w:cs="仿宋_GB2312"/>
          <w:sz w:val="32"/>
          <w:szCs w:val="32"/>
        </w:rPr>
        <w:t>无黑臭水体。</w:t>
      </w:r>
    </w:p>
    <w:p w14:paraId="03B475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黑体" w:cs="黑体"/>
          <w:b w:val="0"/>
          <w:bCs w:val="0"/>
          <w:i w:val="0"/>
          <w:caps w:val="0"/>
          <w:color w:val="auto"/>
          <w:spacing w:val="0"/>
          <w:sz w:val="32"/>
          <w:szCs w:val="32"/>
          <w:highlight w:val="none"/>
          <w:lang w:val="en-US" w:eastAsia="zh-CN"/>
        </w:rPr>
      </w:pPr>
      <w:r>
        <w:rPr>
          <w:rFonts w:hint="eastAsia" w:ascii="Times New Roman" w:hAnsi="Times New Roman" w:eastAsia="黑体" w:cs="黑体"/>
          <w:b w:val="0"/>
          <w:bCs w:val="0"/>
          <w:i w:val="0"/>
          <w:caps w:val="0"/>
          <w:color w:val="auto"/>
          <w:spacing w:val="0"/>
          <w:sz w:val="32"/>
          <w:szCs w:val="32"/>
          <w:highlight w:val="none"/>
          <w:lang w:val="en-US" w:eastAsia="zh-CN"/>
        </w:rPr>
        <w:t>二、</w:t>
      </w:r>
      <w:r>
        <w:rPr>
          <w:rFonts w:hint="default" w:ascii="Times New Roman" w:hAnsi="Times New Roman" w:eastAsia="黑体" w:cs="黑体"/>
          <w:b w:val="0"/>
          <w:bCs w:val="0"/>
          <w:i w:val="0"/>
          <w:caps w:val="0"/>
          <w:color w:val="auto"/>
          <w:spacing w:val="0"/>
          <w:sz w:val="32"/>
          <w:szCs w:val="32"/>
          <w:highlight w:val="none"/>
          <w:lang w:val="en-US" w:eastAsia="zh-CN"/>
        </w:rPr>
        <w:t>空气质量情况</w:t>
      </w:r>
      <w:bookmarkEnd w:id="44"/>
    </w:p>
    <w:p w14:paraId="159EA0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止</w:t>
      </w:r>
      <w:r>
        <w:rPr>
          <w:rFonts w:hint="eastAsia" w:ascii="仿宋_GB2312" w:hAnsi="仿宋_GB2312" w:eastAsia="仿宋_GB2312" w:cs="仿宋_GB2312"/>
          <w:sz w:val="32"/>
          <w:szCs w:val="32"/>
          <w:lang w:val="en-US" w:eastAsia="zh-CN"/>
        </w:rPr>
        <w:t>目前特克斯县空气</w:t>
      </w:r>
      <w:r>
        <w:rPr>
          <w:rFonts w:hint="eastAsia" w:ascii="仿宋_GB2312" w:hAnsi="仿宋_GB2312" w:eastAsia="仿宋_GB2312" w:cs="仿宋_GB2312"/>
          <w:sz w:val="32"/>
          <w:szCs w:val="32"/>
        </w:rPr>
        <w:t>优良天数比例达到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。空气优良天数</w:t>
      </w: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rPr>
        <w:t>天，优良率100%。</w:t>
      </w:r>
    </w:p>
    <w:p w14:paraId="5433F6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仿宋_GB2312" w:cs="黑体"/>
          <w:b w:val="0"/>
          <w:bCs w:val="0"/>
          <w:i w:val="0"/>
          <w:caps w:val="0"/>
          <w:color w:val="auto"/>
          <w:spacing w:val="0"/>
          <w:sz w:val="32"/>
          <w:szCs w:val="32"/>
          <w:highlight w:val="none"/>
          <w:lang w:val="en-US" w:eastAsia="zh-CN"/>
        </w:rPr>
      </w:pPr>
      <w:r>
        <w:rPr>
          <w:rFonts w:hint="eastAsia" w:ascii="仿宋_GB2312" w:hAnsi="仿宋_GB2312" w:eastAsia="仿宋_GB2312" w:cs="仿宋_GB2312"/>
          <w:sz w:val="32"/>
          <w:szCs w:val="32"/>
          <w:lang w:val="en-US" w:eastAsia="zh-CN"/>
        </w:rPr>
        <w:t>2.2024</w:t>
      </w:r>
      <w:r>
        <w:rPr>
          <w:rFonts w:hint="eastAsia" w:ascii="仿宋_GB2312" w:hAnsi="仿宋_GB2312" w:eastAsia="仿宋_GB2312" w:cs="仿宋_GB2312"/>
          <w:sz w:val="32"/>
          <w:szCs w:val="32"/>
        </w:rPr>
        <w:t>年1-1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按照《重污染天气应急预案》，对辖区重点减排企业加大环境监察工作力度。严格执行环保法律法规，充分发挥环境监管网格化作用，加强对企业的监管，规范执法行为，敢于动真碰硬，严厉查处环境违法行为，开展行政处罚后督查工作，做好建设项目事中事后监督；加大危险废物管理力度，对医疗垃圾的收集、贮存、转运期间的污染防治实施监督检查，切实维护公共权益，保证生态安全；继续做好中央环保督察转办信访案件整改和突出环保问题整改督察工作，“举一反三”防患于未然；着力解决群众关心的热点环境问题，充分发挥“12369”环保举报平台的作用，打击违法排污企业，保障群众健康；开展突发环境事件应急演练，健全突发环境事件应急机制，锻炼应急队伍，提高应对突发环境事件的能力。2024年</w:t>
      </w:r>
      <w:r>
        <w:rPr>
          <w:rFonts w:hint="eastAsia" w:ascii="仿宋_GB2312" w:hAnsi="仿宋_GB2312" w:eastAsia="仿宋_GB2312" w:cs="仿宋_GB2312"/>
          <w:sz w:val="32"/>
          <w:szCs w:val="32"/>
          <w:lang w:eastAsia="zh-CN"/>
        </w:rPr>
        <w:t>截</w:t>
      </w:r>
      <w:r>
        <w:rPr>
          <w:rFonts w:hint="eastAsia" w:ascii="仿宋_GB2312" w:hAnsi="仿宋_GB2312" w:eastAsia="仿宋_GB2312" w:cs="仿宋_GB2312"/>
          <w:sz w:val="32"/>
          <w:szCs w:val="32"/>
          <w:lang w:val="en-US" w:eastAsia="zh-CN"/>
        </w:rPr>
        <w:t>止目前</w:t>
      </w:r>
      <w:r>
        <w:rPr>
          <w:rFonts w:hint="eastAsia" w:ascii="仿宋_GB2312" w:hAnsi="仿宋_GB2312" w:eastAsia="仿宋_GB2312" w:cs="仿宋_GB2312"/>
          <w:sz w:val="32"/>
          <w:szCs w:val="32"/>
        </w:rPr>
        <w:t>监察企事业单位</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家次，出动</w:t>
      </w:r>
      <w:r>
        <w:rPr>
          <w:rFonts w:hint="eastAsia" w:ascii="仿宋_GB2312" w:hAnsi="仿宋_GB2312" w:eastAsia="仿宋_GB2312" w:cs="仿宋_GB2312"/>
          <w:sz w:val="32"/>
          <w:szCs w:val="32"/>
          <w:lang w:val="en-US" w:eastAsia="zh-CN"/>
        </w:rPr>
        <w:t>执法人员265</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p>
    <w:p w14:paraId="4E8E982D">
      <w:pPr>
        <w:pStyle w:val="13"/>
        <w:pageBreakBefore w:val="0"/>
        <w:kinsoku/>
        <w:wordWrap/>
        <w:overflowPunct/>
        <w:topLinePunct w:val="0"/>
        <w:bidi w:val="0"/>
        <w:spacing w:line="560" w:lineRule="exact"/>
        <w:rPr>
          <w:rFonts w:hint="default"/>
          <w:sz w:val="32"/>
          <w:szCs w:val="32"/>
          <w:lang w:val="en-US" w:eastAsia="zh-CN"/>
        </w:rPr>
      </w:pPr>
    </w:p>
    <w:p w14:paraId="2D256AB4">
      <w:pPr>
        <w:pageBreakBefore w:val="0"/>
        <w:kinsoku/>
        <w:wordWrap/>
        <w:overflowPunct/>
        <w:topLinePunct w:val="0"/>
        <w:bidi w:val="0"/>
        <w:spacing w:line="560" w:lineRule="exact"/>
        <w:rPr>
          <w:rFonts w:hint="default"/>
          <w:sz w:val="32"/>
          <w:szCs w:val="32"/>
          <w:lang w:val="en-US" w:eastAsia="zh-CN"/>
        </w:rPr>
      </w:pPr>
    </w:p>
    <w:p w14:paraId="34610E64">
      <w:pPr>
        <w:pageBreakBefore w:val="0"/>
        <w:kinsoku/>
        <w:wordWrap/>
        <w:overflowPunct/>
        <w:topLinePunct w:val="0"/>
        <w:bidi w:val="0"/>
        <w:spacing w:line="560" w:lineRule="exact"/>
        <w:rPr>
          <w:rFonts w:hint="default"/>
          <w:sz w:val="32"/>
          <w:szCs w:val="32"/>
          <w:lang w:val="en-US" w:eastAsia="zh-CN"/>
        </w:rPr>
      </w:pPr>
    </w:p>
    <w:p w14:paraId="3CC9EB3D">
      <w:pPr>
        <w:pageBreakBefore w:val="0"/>
        <w:kinsoku/>
        <w:wordWrap/>
        <w:overflowPunct/>
        <w:topLinePunct w:val="0"/>
        <w:bidi w:val="0"/>
        <w:spacing w:line="560" w:lineRule="exact"/>
        <w:rPr>
          <w:rFonts w:hint="default"/>
          <w:sz w:val="32"/>
          <w:szCs w:val="32"/>
          <w:lang w:val="en-US" w:eastAsia="zh-CN"/>
        </w:rPr>
      </w:pPr>
    </w:p>
    <w:p w14:paraId="24E9D81F">
      <w:pPr>
        <w:pageBreakBefore w:val="0"/>
        <w:kinsoku/>
        <w:wordWrap/>
        <w:overflowPunct/>
        <w:topLinePunct w:val="0"/>
        <w:bidi w:val="0"/>
        <w:spacing w:line="560" w:lineRule="exact"/>
        <w:rPr>
          <w:rFonts w:hint="default"/>
          <w:sz w:val="32"/>
          <w:szCs w:val="32"/>
          <w:lang w:val="en-US" w:eastAsia="zh-CN"/>
        </w:rPr>
      </w:pPr>
    </w:p>
    <w:p w14:paraId="2195E901">
      <w:pPr>
        <w:pageBreakBefore w:val="0"/>
        <w:kinsoku/>
        <w:wordWrap/>
        <w:overflowPunct/>
        <w:topLinePunct w:val="0"/>
        <w:bidi w:val="0"/>
        <w:spacing w:line="560" w:lineRule="exact"/>
        <w:rPr>
          <w:rFonts w:hint="default"/>
          <w:sz w:val="32"/>
          <w:szCs w:val="32"/>
          <w:lang w:val="en-US" w:eastAsia="zh-CN"/>
        </w:rPr>
      </w:pPr>
    </w:p>
    <w:p w14:paraId="3A56ED91">
      <w:pPr>
        <w:pageBreakBefore w:val="0"/>
        <w:kinsoku/>
        <w:wordWrap/>
        <w:overflowPunct/>
        <w:topLinePunct w:val="0"/>
        <w:bidi w:val="0"/>
        <w:spacing w:line="560" w:lineRule="exact"/>
        <w:rPr>
          <w:rFonts w:hint="default"/>
          <w:sz w:val="32"/>
          <w:szCs w:val="32"/>
          <w:lang w:val="en-US" w:eastAsia="zh-CN"/>
        </w:rPr>
      </w:pPr>
    </w:p>
    <w:p w14:paraId="4C417DD5">
      <w:pPr>
        <w:pageBreakBefore w:val="0"/>
        <w:kinsoku/>
        <w:wordWrap/>
        <w:overflowPunct/>
        <w:topLinePunct w:val="0"/>
        <w:bidi w:val="0"/>
        <w:spacing w:line="560" w:lineRule="exact"/>
        <w:rPr>
          <w:rFonts w:hint="default"/>
          <w:sz w:val="32"/>
          <w:szCs w:val="32"/>
          <w:lang w:val="en-US" w:eastAsia="zh-CN"/>
        </w:rPr>
      </w:pPr>
    </w:p>
    <w:p w14:paraId="0A303E2E">
      <w:pPr>
        <w:pageBreakBefore w:val="0"/>
        <w:kinsoku/>
        <w:wordWrap/>
        <w:overflowPunct/>
        <w:topLinePunct w:val="0"/>
        <w:bidi w:val="0"/>
        <w:spacing w:line="560" w:lineRule="exact"/>
        <w:rPr>
          <w:rFonts w:hint="default"/>
          <w:sz w:val="32"/>
          <w:szCs w:val="32"/>
          <w:lang w:val="en-US" w:eastAsia="zh-CN"/>
        </w:rPr>
      </w:pPr>
    </w:p>
    <w:p w14:paraId="0A4FF7C2">
      <w:pPr>
        <w:pageBreakBefore w:val="0"/>
        <w:kinsoku/>
        <w:wordWrap/>
        <w:overflowPunct/>
        <w:topLinePunct w:val="0"/>
        <w:bidi w:val="0"/>
        <w:spacing w:line="560" w:lineRule="exact"/>
        <w:rPr>
          <w:rFonts w:hint="default"/>
          <w:sz w:val="32"/>
          <w:szCs w:val="32"/>
          <w:lang w:val="en-US" w:eastAsia="zh-CN"/>
        </w:rPr>
      </w:pPr>
    </w:p>
    <w:p w14:paraId="1AC3CA3C">
      <w:pPr>
        <w:pageBreakBefore w:val="0"/>
        <w:kinsoku/>
        <w:wordWrap/>
        <w:overflowPunct/>
        <w:topLinePunct w:val="0"/>
        <w:bidi w:val="0"/>
        <w:spacing w:line="560" w:lineRule="exact"/>
        <w:rPr>
          <w:rFonts w:hint="default"/>
          <w:sz w:val="32"/>
          <w:szCs w:val="32"/>
          <w:lang w:val="en-US" w:eastAsia="zh-CN"/>
        </w:rPr>
      </w:pPr>
    </w:p>
    <w:p w14:paraId="0DD18CD6">
      <w:pPr>
        <w:pageBreakBefore w:val="0"/>
        <w:kinsoku/>
        <w:wordWrap/>
        <w:overflowPunct/>
        <w:topLinePunct w:val="0"/>
        <w:bidi w:val="0"/>
        <w:spacing w:line="560" w:lineRule="exact"/>
        <w:rPr>
          <w:rFonts w:hint="default"/>
          <w:sz w:val="32"/>
          <w:szCs w:val="32"/>
          <w:lang w:val="en-US" w:eastAsia="zh-CN"/>
        </w:rPr>
      </w:pPr>
    </w:p>
    <w:p w14:paraId="1BF3DD66">
      <w:pPr>
        <w:pageBreakBefore w:val="0"/>
        <w:kinsoku/>
        <w:wordWrap/>
        <w:overflowPunct/>
        <w:topLinePunct w:val="0"/>
        <w:bidi w:val="0"/>
        <w:spacing w:line="560" w:lineRule="exact"/>
        <w:rPr>
          <w:rFonts w:hint="default"/>
          <w:sz w:val="32"/>
          <w:szCs w:val="32"/>
          <w:lang w:val="en-US" w:eastAsia="zh-CN"/>
        </w:rPr>
      </w:pPr>
    </w:p>
    <w:p w14:paraId="00CCA0C1">
      <w:pPr>
        <w:pageBreakBefore w:val="0"/>
        <w:kinsoku/>
        <w:wordWrap/>
        <w:overflowPunct/>
        <w:topLinePunct w:val="0"/>
        <w:bidi w:val="0"/>
        <w:spacing w:line="560" w:lineRule="exact"/>
        <w:rPr>
          <w:rFonts w:hint="default"/>
          <w:sz w:val="32"/>
          <w:szCs w:val="32"/>
          <w:lang w:val="en-US" w:eastAsia="zh-CN"/>
        </w:rPr>
      </w:pPr>
    </w:p>
    <w:p w14:paraId="28D88FE7">
      <w:pPr>
        <w:pageBreakBefore w:val="0"/>
        <w:kinsoku/>
        <w:wordWrap/>
        <w:overflowPunct/>
        <w:topLinePunct w:val="0"/>
        <w:bidi w:val="0"/>
        <w:spacing w:line="560" w:lineRule="exact"/>
        <w:rPr>
          <w:rFonts w:hint="default"/>
          <w:sz w:val="32"/>
          <w:szCs w:val="32"/>
          <w:lang w:val="en-US" w:eastAsia="zh-CN"/>
        </w:rPr>
      </w:pPr>
    </w:p>
    <w:p w14:paraId="08E366DE">
      <w:pPr>
        <w:pageBreakBefore w:val="0"/>
        <w:kinsoku/>
        <w:wordWrap/>
        <w:overflowPunct/>
        <w:topLinePunct w:val="0"/>
        <w:bidi w:val="0"/>
        <w:spacing w:line="560" w:lineRule="exact"/>
        <w:rPr>
          <w:rFonts w:hint="default"/>
          <w:sz w:val="32"/>
          <w:szCs w:val="32"/>
          <w:lang w:val="en-US" w:eastAsia="zh-CN"/>
        </w:rPr>
      </w:pPr>
    </w:p>
    <w:p w14:paraId="0103C5D9">
      <w:pPr>
        <w:pageBreakBefore w:val="0"/>
        <w:kinsoku/>
        <w:wordWrap/>
        <w:overflowPunct/>
        <w:topLinePunct w:val="0"/>
        <w:bidi w:val="0"/>
        <w:spacing w:line="560" w:lineRule="exact"/>
        <w:rPr>
          <w:rFonts w:hint="eastAsia"/>
          <w:sz w:val="32"/>
          <w:szCs w:val="32"/>
          <w:lang w:eastAsia="zh-CN"/>
        </w:rPr>
      </w:pPr>
      <w:bookmarkStart w:id="45" w:name="_Toc31425_WPSOffice_Level2"/>
      <w:bookmarkStart w:id="46" w:name="_Toc6648"/>
    </w:p>
    <w:p w14:paraId="0E78E1C1">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jc w:val="center"/>
        <w:outlineLvl w:val="1"/>
        <w:rPr>
          <w:rFonts w:hint="eastAsia" w:ascii="Times New Roman" w:hAnsi="Times New Roman" w:eastAsia="方正小标宋简体" w:cs="方正小标宋简体"/>
          <w:b w:val="0"/>
          <w:bCs w:val="0"/>
          <w:i w:val="0"/>
          <w:caps w:val="0"/>
          <w:color w:val="auto"/>
          <w:spacing w:val="0"/>
          <w:kern w:val="0"/>
          <w:sz w:val="32"/>
          <w:szCs w:val="32"/>
          <w:highlight w:val="none"/>
          <w:lang w:val="en-US" w:eastAsia="zh-CN" w:bidi="ar"/>
        </w:rPr>
      </w:pPr>
      <w:r>
        <w:rPr>
          <w:rFonts w:hint="eastAsia" w:ascii="Times New Roman" w:hAnsi="Times New Roman" w:eastAsia="方正小标宋简体" w:cs="方正小标宋简体"/>
          <w:b w:val="0"/>
          <w:bCs w:val="0"/>
          <w:i w:val="0"/>
          <w:caps w:val="0"/>
          <w:color w:val="auto"/>
          <w:spacing w:val="0"/>
          <w:kern w:val="0"/>
          <w:sz w:val="32"/>
          <w:szCs w:val="32"/>
          <w:highlight w:val="none"/>
          <w:lang w:val="en-US" w:eastAsia="zh-CN" w:bidi="ar"/>
        </w:rPr>
        <w:t>存在的问题和今后发展对策</w:t>
      </w:r>
    </w:p>
    <w:bookmarkEnd w:id="45"/>
    <w:bookmarkEnd w:id="46"/>
    <w:p w14:paraId="6805B87E">
      <w:pPr>
        <w:keepNext w:val="0"/>
        <w:keepLines w:val="0"/>
        <w:pageBreakBefore w:val="0"/>
        <w:kinsoku/>
        <w:wordWrap/>
        <w:overflowPunct/>
        <w:topLinePunct w:val="0"/>
        <w:autoSpaceDE/>
        <w:autoSpaceDN/>
        <w:bidi w:val="0"/>
        <w:adjustRightInd/>
        <w:snapToGrid/>
        <w:spacing w:line="560" w:lineRule="exact"/>
        <w:ind w:firstLine="640" w:firstLineChars="200"/>
        <w:outlineLvl w:val="1"/>
        <w:rPr>
          <w:rFonts w:hint="eastAsia" w:ascii="Times New Roman" w:hAnsi="Times New Roman" w:eastAsia="黑体" w:cs="黑体"/>
          <w:b w:val="0"/>
          <w:bCs w:val="0"/>
          <w:i w:val="0"/>
          <w:caps w:val="0"/>
          <w:color w:val="auto"/>
          <w:spacing w:val="0"/>
          <w:kern w:val="0"/>
          <w:sz w:val="32"/>
          <w:szCs w:val="32"/>
          <w:highlight w:val="none"/>
          <w:lang w:val="en-US" w:eastAsia="zh-CN" w:bidi="ar"/>
        </w:rPr>
      </w:pPr>
      <w:r>
        <w:rPr>
          <w:rFonts w:hint="eastAsia" w:ascii="Times New Roman" w:hAnsi="Times New Roman" w:eastAsia="黑体" w:cs="黑体"/>
          <w:b w:val="0"/>
          <w:bCs w:val="0"/>
          <w:i w:val="0"/>
          <w:caps w:val="0"/>
          <w:color w:val="auto"/>
          <w:spacing w:val="0"/>
          <w:kern w:val="0"/>
          <w:sz w:val="32"/>
          <w:szCs w:val="32"/>
          <w:highlight w:val="none"/>
          <w:lang w:val="en-US" w:eastAsia="zh-CN" w:bidi="ar"/>
        </w:rPr>
        <w:t>一、存在的问题</w:t>
      </w:r>
    </w:p>
    <w:p w14:paraId="1562E93B">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尽管</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县质量工作取得了一定成绩，但与推进县域经济高质量发展的目标要求相比，质量发展水平尚有一定差距，质量工作仍存在不足与短板:质量工作联动协同机制还需完善，开展质量提升的行动还需增强，质量品牌培育宣传力度还需加大，企业尤其是中小企业的标准支撑亟需提高。</w:t>
      </w:r>
    </w:p>
    <w:p w14:paraId="299A26C0">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楷体_GB2312"/>
          <w:b w:val="0"/>
          <w:bCs w:val="0"/>
          <w:i w:val="0"/>
          <w:caps w:val="0"/>
          <w:color w:val="auto"/>
          <w:spacing w:val="0"/>
          <w:kern w:val="0"/>
          <w:sz w:val="32"/>
          <w:szCs w:val="32"/>
          <w:highlight w:val="none"/>
          <w:lang w:val="en-US" w:eastAsia="zh-CN" w:bidi="ar"/>
        </w:rPr>
        <w:t>(一)质量工作联动协同机制还需完善。</w:t>
      </w: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依托县</w:t>
      </w:r>
      <w:r>
        <w:rPr>
          <w:rFonts w:hint="eastAsia" w:ascii="仿宋_GB2312" w:hAnsi="仿宋_GB2312" w:eastAsia="仿宋_GB2312" w:cs="仿宋_GB2312"/>
          <w:b w:val="0"/>
          <w:bCs w:val="0"/>
          <w:sz w:val="32"/>
          <w:szCs w:val="32"/>
          <w:lang w:val="en-US" w:eastAsia="zh-CN"/>
        </w:rPr>
        <w:t>食品安全和质量强县工作</w:t>
      </w:r>
      <w:r>
        <w:rPr>
          <w:rFonts w:hint="eastAsia" w:ascii="仿宋_GB2312" w:hAnsi="仿宋_GB2312" w:eastAsia="仿宋_GB2312" w:cs="仿宋_GB2312"/>
          <w:b w:val="0"/>
          <w:bCs w:val="0"/>
          <w:sz w:val="32"/>
          <w:szCs w:val="32"/>
        </w:rPr>
        <w:t>领导小组办公室，</w:t>
      </w:r>
      <w:r>
        <w:rPr>
          <w:rFonts w:hint="eastAsia" w:ascii="仿宋_GB2312" w:hAnsi="仿宋_GB2312" w:eastAsia="仿宋_GB2312" w:cs="仿宋_GB2312"/>
          <w:sz w:val="32"/>
          <w:szCs w:val="32"/>
        </w:rPr>
        <w:t>加强各部门的质量联动和协同，但从参与质量工作的深度和广度、资源的整合力度、活动开展的强度等方面来看，还存在不足，各职能部门协同作用尚未充分发挥，第三方专业机构、领域专家以及社会公众等多方共同参与的质量共治格局还需进一步完善。</w:t>
      </w:r>
    </w:p>
    <w:p w14:paraId="217F25CB">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楷体_GB2312"/>
          <w:b w:val="0"/>
          <w:bCs w:val="0"/>
          <w:i w:val="0"/>
          <w:caps w:val="0"/>
          <w:color w:val="auto"/>
          <w:spacing w:val="0"/>
          <w:kern w:val="0"/>
          <w:sz w:val="32"/>
          <w:szCs w:val="32"/>
          <w:highlight w:val="none"/>
          <w:lang w:val="en-US" w:eastAsia="zh-CN" w:bidi="ar"/>
        </w:rPr>
        <w:t>(二)开展质量提升的行动还需加强。</w:t>
      </w:r>
      <w:r>
        <w:rPr>
          <w:rFonts w:hint="eastAsia" w:ascii="仿宋_GB2312" w:hAnsi="仿宋_GB2312" w:eastAsia="仿宋_GB2312" w:cs="仿宋_GB2312"/>
          <w:sz w:val="32"/>
          <w:szCs w:val="32"/>
        </w:rPr>
        <w:t>在推动行业质量提升上，重点产业、企业质量状况调查分析有待深化，一些质量提升活动的覆盖面、知晓率、参与度还需进一步提高;重点企业的引领作用未充分发挥，对产业链供应链的强链补链效应不显著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质量技术基础设施协同服务和应用工作体系需进一步完善，对企业质量创新、质量基础等方面的推动力和精准性有待提高。</w:t>
      </w:r>
    </w:p>
    <w:p w14:paraId="2D52990B">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楷体_GB2312" w:cs="楷体_GB2312"/>
          <w:b w:val="0"/>
          <w:bCs w:val="0"/>
          <w:i w:val="0"/>
          <w:caps w:val="0"/>
          <w:color w:val="auto"/>
          <w:spacing w:val="0"/>
          <w:kern w:val="0"/>
          <w:sz w:val="32"/>
          <w:szCs w:val="32"/>
          <w:highlight w:val="none"/>
          <w:lang w:val="en-US" w:eastAsia="zh-CN" w:bidi="ar"/>
        </w:rPr>
        <w:t>(三)品牌发展与需求之间不相匹配。</w:t>
      </w:r>
      <w:r>
        <w:rPr>
          <w:rFonts w:hint="eastAsia" w:ascii="仿宋_GB2312" w:hAnsi="仿宋_GB2312" w:eastAsia="仿宋_GB2312" w:cs="仿宋_GB2312"/>
          <w:sz w:val="32"/>
          <w:szCs w:val="32"/>
        </w:rPr>
        <w:t>我县制造业和服务业存在质量供给不足、品牌建设滞后等问题，</w:t>
      </w:r>
      <w:r>
        <w:rPr>
          <w:rFonts w:hint="eastAsia" w:ascii="仿宋_GB2312" w:hAnsi="仿宋_GB2312" w:eastAsia="仿宋_GB2312" w:cs="仿宋_GB2312"/>
          <w:sz w:val="32"/>
          <w:szCs w:val="32"/>
          <w:lang w:val="en-US" w:eastAsia="zh-CN"/>
        </w:rPr>
        <w:t>未形成</w:t>
      </w:r>
      <w:r>
        <w:rPr>
          <w:rFonts w:hint="eastAsia" w:ascii="仿宋_GB2312" w:hAnsi="仿宋_GB2312" w:eastAsia="仿宋_GB2312" w:cs="仿宋_GB2312"/>
          <w:sz w:val="32"/>
          <w:szCs w:val="32"/>
        </w:rPr>
        <w:t>企业品牌。质量品牌标杆企业示范价值与标杆引领作用尚未充分体现，在创新人才、质量品牌、科创服务、知识产权等</w:t>
      </w:r>
      <w:r>
        <w:rPr>
          <w:rFonts w:hint="eastAsia" w:ascii="仿宋_GB2312" w:hAnsi="仿宋_GB2312" w:eastAsia="仿宋_GB2312" w:cs="仿宋_GB2312"/>
          <w:sz w:val="32"/>
          <w:szCs w:val="32"/>
          <w:lang w:val="en-US" w:eastAsia="zh-CN"/>
        </w:rPr>
        <w:t>仍有待加强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形成“以点带面”的辐射效应</w:t>
      </w:r>
      <w:r>
        <w:rPr>
          <w:rFonts w:hint="eastAsia" w:ascii="仿宋_GB2312" w:hAnsi="仿宋_GB2312" w:eastAsia="仿宋_GB2312" w:cs="仿宋_GB2312"/>
          <w:sz w:val="32"/>
          <w:szCs w:val="32"/>
          <w:lang w:eastAsia="zh-CN"/>
        </w:rPr>
        <w:t>。</w:t>
      </w:r>
    </w:p>
    <w:p w14:paraId="20126EA2">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楷体_GB2312"/>
          <w:b w:val="0"/>
          <w:bCs w:val="0"/>
          <w:i w:val="0"/>
          <w:caps w:val="0"/>
          <w:color w:val="auto"/>
          <w:spacing w:val="0"/>
          <w:kern w:val="0"/>
          <w:sz w:val="32"/>
          <w:szCs w:val="32"/>
          <w:highlight w:val="none"/>
          <w:lang w:val="en-US" w:eastAsia="zh-CN" w:bidi="ar"/>
        </w:rPr>
        <w:t>(四)标准引领支撑作用仍需提高。</w:t>
      </w:r>
      <w:r>
        <w:rPr>
          <w:rFonts w:hint="eastAsia" w:ascii="仿宋_GB2312" w:hAnsi="仿宋_GB2312" w:eastAsia="仿宋_GB2312" w:cs="仿宋_GB2312"/>
          <w:sz w:val="32"/>
          <w:szCs w:val="32"/>
        </w:rPr>
        <w:t>我县质量和标准化人才培养还有</w:t>
      </w:r>
      <w:r>
        <w:rPr>
          <w:rFonts w:hint="eastAsia" w:ascii="仿宋_GB2312" w:hAnsi="仿宋_GB2312" w:eastAsia="仿宋_GB2312" w:cs="仿宋_GB2312"/>
          <w:sz w:val="32"/>
          <w:szCs w:val="32"/>
          <w:lang w:eastAsia="zh-CN"/>
        </w:rPr>
        <w:t>待提高</w:t>
      </w:r>
      <w:r>
        <w:rPr>
          <w:rFonts w:hint="eastAsia" w:ascii="仿宋_GB2312" w:hAnsi="仿宋_GB2312" w:eastAsia="仿宋_GB2312" w:cs="仿宋_GB2312"/>
          <w:sz w:val="32"/>
          <w:szCs w:val="32"/>
        </w:rPr>
        <w:t>，中小微企业的质量标准基础还比较薄弱，从产品研发、管理创新、标准引领、品牌提升、高技能和高素质管理人才使用等方面</w:t>
      </w:r>
      <w:r>
        <w:rPr>
          <w:rFonts w:hint="eastAsia" w:ascii="仿宋_GB2312" w:hAnsi="仿宋_GB2312" w:eastAsia="仿宋_GB2312" w:cs="仿宋_GB2312"/>
          <w:sz w:val="32"/>
          <w:szCs w:val="32"/>
          <w:lang w:eastAsia="zh-CN"/>
        </w:rPr>
        <w:t>来看</w:t>
      </w:r>
      <w:r>
        <w:rPr>
          <w:rFonts w:hint="eastAsia" w:ascii="仿宋_GB2312" w:hAnsi="仿宋_GB2312" w:eastAsia="仿宋_GB2312" w:cs="仿宋_GB2312"/>
          <w:sz w:val="32"/>
          <w:szCs w:val="32"/>
        </w:rPr>
        <w:t>，还存在主体责任意识不强、积极性不高等问题，在质量管理体系、品牌建设、标准支撑等方面需进一步建立系统的发展目标和中长期发展战略规划，</w:t>
      </w:r>
    </w:p>
    <w:p w14:paraId="20B9792C">
      <w:pPr>
        <w:keepNext w:val="0"/>
        <w:keepLines w:val="0"/>
        <w:pageBreakBefore w:val="0"/>
        <w:kinsoku/>
        <w:wordWrap/>
        <w:overflowPunct/>
        <w:topLinePunct w:val="0"/>
        <w:autoSpaceDE/>
        <w:autoSpaceDN/>
        <w:bidi w:val="0"/>
        <w:adjustRightInd/>
        <w:snapToGrid/>
        <w:spacing w:line="560" w:lineRule="exact"/>
        <w:ind w:firstLine="640" w:firstLineChars="200"/>
        <w:outlineLvl w:val="1"/>
        <w:rPr>
          <w:rFonts w:hint="eastAsia" w:ascii="Times New Roman" w:hAnsi="Times New Roman" w:eastAsia="黑体" w:cs="黑体"/>
          <w:b w:val="0"/>
          <w:bCs w:val="0"/>
          <w:i w:val="0"/>
          <w:caps w:val="0"/>
          <w:color w:val="auto"/>
          <w:spacing w:val="0"/>
          <w:kern w:val="0"/>
          <w:sz w:val="32"/>
          <w:szCs w:val="32"/>
          <w:highlight w:val="none"/>
          <w:lang w:val="en-US" w:eastAsia="zh-CN" w:bidi="ar"/>
        </w:rPr>
      </w:pPr>
      <w:r>
        <w:rPr>
          <w:rFonts w:hint="eastAsia" w:ascii="Times New Roman" w:hAnsi="Times New Roman" w:eastAsia="黑体" w:cs="黑体"/>
          <w:b w:val="0"/>
          <w:bCs w:val="0"/>
          <w:i w:val="0"/>
          <w:caps w:val="0"/>
          <w:color w:val="auto"/>
          <w:spacing w:val="0"/>
          <w:kern w:val="0"/>
          <w:sz w:val="32"/>
          <w:szCs w:val="32"/>
          <w:highlight w:val="none"/>
          <w:lang w:val="en-US" w:eastAsia="zh-CN" w:bidi="ar"/>
        </w:rPr>
        <w:t>二、今后发展对策</w:t>
      </w:r>
    </w:p>
    <w:p w14:paraId="1AE42781">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楷体_GB2312" w:cs="楷体_GB2312"/>
          <w:b w:val="0"/>
          <w:bCs w:val="0"/>
          <w:i w:val="0"/>
          <w:caps w:val="0"/>
          <w:color w:val="auto"/>
          <w:spacing w:val="0"/>
          <w:kern w:val="0"/>
          <w:sz w:val="32"/>
          <w:szCs w:val="32"/>
          <w:highlight w:val="none"/>
          <w:lang w:val="en-US" w:eastAsia="zh-CN" w:bidi="ar"/>
        </w:rPr>
        <w:t>(一)聚焦政府主导，健全质量协同机制。</w:t>
      </w:r>
      <w:r>
        <w:rPr>
          <w:rFonts w:hint="eastAsia" w:ascii="仿宋_GB2312" w:hAnsi="仿宋_GB2312" w:eastAsia="仿宋_GB2312" w:cs="仿宋_GB2312"/>
          <w:b w:val="0"/>
          <w:bCs w:val="0"/>
          <w:sz w:val="32"/>
          <w:szCs w:val="32"/>
        </w:rPr>
        <w:t>统筹协调</w:t>
      </w: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县</w:t>
      </w:r>
      <w:r>
        <w:rPr>
          <w:rFonts w:hint="eastAsia" w:ascii="仿宋_GB2312" w:hAnsi="仿宋_GB2312" w:eastAsia="仿宋_GB2312" w:cs="仿宋_GB2312"/>
          <w:b w:val="0"/>
          <w:bCs w:val="0"/>
          <w:sz w:val="32"/>
          <w:szCs w:val="32"/>
          <w:lang w:val="en-US" w:eastAsia="zh-CN"/>
        </w:rPr>
        <w:t>食品安全和质量强县工作</w:t>
      </w:r>
      <w:r>
        <w:rPr>
          <w:rFonts w:hint="eastAsia" w:ascii="仿宋_GB2312" w:hAnsi="仿宋_GB2312" w:eastAsia="仿宋_GB2312" w:cs="仿宋_GB2312"/>
          <w:b w:val="0"/>
          <w:bCs w:val="0"/>
          <w:sz w:val="32"/>
          <w:szCs w:val="32"/>
        </w:rPr>
        <w:t>领导小组各成员单位，</w:t>
      </w:r>
      <w:r>
        <w:rPr>
          <w:rFonts w:hint="eastAsia" w:ascii="仿宋_GB2312" w:hAnsi="仿宋_GB2312" w:eastAsia="仿宋_GB2312" w:cs="仿宋_GB2312"/>
          <w:sz w:val="32"/>
          <w:szCs w:val="32"/>
        </w:rPr>
        <w:t>加大政府质量激励力度，围绕品牌培育、政府质量奖、知识产权、标准创新等制定更为精准的产业政策，大力推进质量品牌建设，树立质量标杆，在全社会营造高质量发展氛围。健全质量基础设施“一站式”服务机制，引入社会组织及专业技术机构、专家学者，提供面向不同类型、不同需求的企业服务方案，通过标准、计量、认证认可、检验检测等质量技术基础全链条服务，加强先进质量管理模式和工具有效输出，精准支持和服务企业围绕产业链和创新链布局，让企业优势更突出、特色更鲜明、动力更充沛。整合资源、搭建平台，广泛开展群众性质量活动，不断增强群众对质量工作的感受度和参与度</w:t>
      </w:r>
      <w:r>
        <w:rPr>
          <w:rFonts w:hint="eastAsia" w:ascii="仿宋_GB2312" w:hAnsi="仿宋_GB2312" w:eastAsia="仿宋_GB2312" w:cs="仿宋_GB2312"/>
          <w:sz w:val="32"/>
          <w:szCs w:val="32"/>
          <w:lang w:eastAsia="zh-CN"/>
        </w:rPr>
        <w:t>。</w:t>
      </w:r>
    </w:p>
    <w:p w14:paraId="593D69F6">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楷体_GB2312"/>
          <w:b w:val="0"/>
          <w:bCs w:val="0"/>
          <w:i w:val="0"/>
          <w:caps w:val="0"/>
          <w:color w:val="auto"/>
          <w:spacing w:val="0"/>
          <w:kern w:val="0"/>
          <w:sz w:val="32"/>
          <w:szCs w:val="32"/>
          <w:highlight w:val="none"/>
          <w:lang w:val="en-US" w:eastAsia="zh-CN" w:bidi="ar"/>
        </w:rPr>
        <w:t>(二)聚焦重点领域，实施质量提升行动。</w:t>
      </w:r>
      <w:r>
        <w:rPr>
          <w:rFonts w:hint="eastAsia" w:ascii="仿宋_GB2312" w:hAnsi="仿宋_GB2312" w:eastAsia="仿宋_GB2312" w:cs="仿宋_GB2312"/>
          <w:sz w:val="32"/>
          <w:szCs w:val="32"/>
        </w:rPr>
        <w:t>以提高供给体系质量作为主攻方向，推动产品、工程、服务、人居环境等多领域质量提升，加快构建“一体化、广覆盖、专业化、高效率”的质量监管体系。产品质量方面，推动传统质量工具与新一代信息技术深度融合，加强质量安全监管，推动诚信企业建设。工程质量方面，加强工程质量规章制度建设，全面落实施工、勘察、设计、监理等各方质量责任，加强从业人员动态监管。服务质量方面，聚焦民生领域急难愁盼问题，持续开展服务质量监测，促进生活服务品质升级。环境质量方面，以更高标准打好污染防治攻坚战，牢牢把握绿色低碳发展方向，切实改善生态环境质量。</w:t>
      </w:r>
    </w:p>
    <w:p w14:paraId="06090CD6">
      <w:pPr>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楷体_GB2312" w:cs="楷体_GB2312"/>
          <w:b w:val="0"/>
          <w:bCs w:val="0"/>
          <w:i w:val="0"/>
          <w:caps w:val="0"/>
          <w:color w:val="auto"/>
          <w:spacing w:val="0"/>
          <w:kern w:val="0"/>
          <w:sz w:val="32"/>
          <w:szCs w:val="32"/>
          <w:highlight w:val="none"/>
          <w:lang w:val="en-US" w:eastAsia="zh-CN" w:bidi="ar"/>
        </w:rPr>
        <w:t>(三)聚焦品牌打造，放大示范带动效应。</w:t>
      </w:r>
      <w:r>
        <w:rPr>
          <w:rFonts w:hint="eastAsia" w:ascii="仿宋_GB2312" w:hAnsi="仿宋_GB2312" w:eastAsia="仿宋_GB2312" w:cs="仿宋_GB2312"/>
          <w:color w:val="000000" w:themeColor="text1"/>
          <w:sz w:val="32"/>
          <w:szCs w:val="32"/>
          <w14:textFill>
            <w14:solidFill>
              <w14:schemeClr w14:val="tx1"/>
            </w14:solidFill>
          </w14:textFill>
        </w:rPr>
        <w:t>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县产业体系建设，推动八大园区建设</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以及</w:t>
      </w:r>
      <w:r>
        <w:rPr>
          <w:rFonts w:hint="eastAsia" w:ascii="仿宋_GB2312" w:hAnsi="仿宋_GB2312" w:eastAsia="仿宋_GB2312" w:cs="仿宋_GB2312"/>
          <w:b w:val="0"/>
          <w:bCs w:val="0"/>
          <w:sz w:val="32"/>
          <w:szCs w:val="32"/>
          <w:lang w:val="en-US" w:eastAsia="zh-CN"/>
        </w:rPr>
        <w:t>特克斯县</w:t>
      </w:r>
      <w:r>
        <w:rPr>
          <w:rFonts w:hint="eastAsia" w:ascii="仿宋_GB2312" w:hAnsi="仿宋_GB2312" w:eastAsia="仿宋_GB2312" w:cs="仿宋_GB2312"/>
          <w:sz w:val="32"/>
          <w:szCs w:val="32"/>
        </w:rPr>
        <w:t>创新发展实际情况，不断延链补链强链，持续放大品牌溢出价值。做强服务品牌，进一步推动服务业向专业化、高端化升级。引育更多的养老服务机构，打造具有较强辐射力、带动力和影响力的</w:t>
      </w:r>
      <w:r>
        <w:rPr>
          <w:rFonts w:hint="eastAsia" w:ascii="仿宋_GB2312" w:hAnsi="仿宋_GB2312" w:eastAsia="仿宋_GB2312" w:cs="仿宋_GB2312"/>
          <w:sz w:val="32"/>
          <w:szCs w:val="32"/>
          <w:lang w:val="en-US" w:eastAsia="zh-CN"/>
        </w:rPr>
        <w:t>餐饮聚集区、旅游</w:t>
      </w:r>
      <w:r>
        <w:rPr>
          <w:rFonts w:hint="eastAsia" w:ascii="仿宋_GB2312" w:hAnsi="仿宋_GB2312" w:eastAsia="仿宋_GB2312" w:cs="仿宋_GB2312"/>
          <w:sz w:val="32"/>
          <w:szCs w:val="32"/>
        </w:rPr>
        <w:t>服务品牌。做精文化品牌，以</w:t>
      </w:r>
      <w:r>
        <w:rPr>
          <w:rFonts w:hint="eastAsia" w:ascii="仿宋_GB2312" w:hAnsi="仿宋_GB2312" w:eastAsia="仿宋_GB2312" w:cs="仿宋_GB2312"/>
          <w:sz w:val="32"/>
          <w:szCs w:val="32"/>
          <w:lang w:val="en-US" w:eastAsia="zh-CN"/>
        </w:rPr>
        <w:t>易经</w:t>
      </w:r>
      <w:r>
        <w:rPr>
          <w:rFonts w:hint="eastAsia" w:ascii="仿宋_GB2312" w:hAnsi="仿宋_GB2312" w:eastAsia="仿宋_GB2312" w:cs="仿宋_GB2312"/>
          <w:sz w:val="32"/>
          <w:szCs w:val="32"/>
        </w:rPr>
        <w:t>文化为依托，持续打造乡村旅游品牌，创造更多集文化传播、休闲体验、产业发展于一体的最美空间。结合县域特色产业，推出更多面向年轻人、符合创新特质的</w:t>
      </w:r>
      <w:r>
        <w:rPr>
          <w:rFonts w:hint="eastAsia" w:ascii="仿宋_GB2312" w:hAnsi="仿宋_GB2312" w:eastAsia="仿宋_GB2312" w:cs="仿宋_GB2312"/>
          <w:sz w:val="32"/>
          <w:szCs w:val="32"/>
          <w:lang w:val="en-US" w:eastAsia="zh-CN"/>
        </w:rPr>
        <w:t>文旅项目</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val="en-US" w:eastAsia="zh-CN"/>
        </w:rPr>
        <w:t>特色</w:t>
      </w:r>
      <w:r>
        <w:rPr>
          <w:rFonts w:hint="eastAsia" w:ascii="仿宋_GB2312" w:hAnsi="仿宋_GB2312" w:eastAsia="仿宋_GB2312" w:cs="仿宋_GB2312"/>
          <w:sz w:val="32"/>
          <w:szCs w:val="32"/>
        </w:rPr>
        <w:t>文化品牌。</w:t>
      </w:r>
    </w:p>
    <w:p w14:paraId="62CA68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b w:val="0"/>
          <w:bCs w:val="0"/>
          <w:i w:val="0"/>
          <w:caps w:val="0"/>
          <w:color w:val="auto"/>
          <w:spacing w:val="0"/>
          <w:kern w:val="0"/>
          <w:sz w:val="32"/>
          <w:szCs w:val="32"/>
          <w:highlight w:val="none"/>
          <w:lang w:val="en-US" w:eastAsia="zh-CN" w:bidi="ar"/>
        </w:rPr>
        <w:t>(四)聚焦标准引领，切实发挥支撑作用。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标准化政策手段为企业科技创新和科技进步搭建平台，为企业产品开发、技术设计、生产制造等提供技术支撑，将推进标准化人才队伍建设作为长期工作，完善扩充人才队伍，吸纳行业优秀人才参与标准化活动，开展针对性的经验总结、对标提升、专业培训等活动。持续深化标准化综合改革，围绕区域重点工作，加强科技创新与技术标准的融合，以高标准支撑高质量发展，更好地发挥标准化在打造质量高地、推进产业转型升级、推动全面深化改革、促进县域经济持续健康发展和社会全面进步的重要作用。</w:t>
      </w:r>
    </w:p>
    <w:p w14:paraId="2003DB8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bCs w:val="0"/>
          <w:sz w:val="32"/>
          <w:szCs w:val="32"/>
          <w:lang w:eastAsia="zh-CN"/>
        </w:rPr>
      </w:pP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BAB4E">
    <w:pPr>
      <w:pStyle w:val="5"/>
      <w:tabs>
        <w:tab w:val="center" w:pos="4422"/>
        <w:tab w:val="left" w:pos="8140"/>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7EE61">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C7EE61">
                    <w:pPr>
                      <w:pStyle w:val="5"/>
                    </w:pP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3B7A">
    <w:pPr>
      <w:pStyle w:val="5"/>
      <w:ind w:right="320" w:rightChars="100"/>
      <w:jc w:val="right"/>
      <w:rPr>
        <w:rFonts w:ascii="宋体" w:hAnsi="宋体" w:eastAsia="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89E02">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189E02">
                    <w:pPr>
                      <w:pStyle w:val="5"/>
                    </w:pPr>
                  </w:p>
                </w:txbxContent>
              </v:textbox>
            </v:shape>
          </w:pict>
        </mc:Fallback>
      </mc:AlternateContent>
    </w:r>
  </w:p>
  <w:p w14:paraId="1D2490B3">
    <w:pPr>
      <w:pStyle w:val="5"/>
      <w:tabs>
        <w:tab w:val="center" w:pos="4422"/>
        <w:tab w:val="left" w:pos="814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19506">
    <w:pPr>
      <w:pStyle w:val="5"/>
      <w:ind w:right="320" w:rightChars="100"/>
      <w:jc w:val="right"/>
      <w:rPr>
        <w:rFonts w:ascii="宋体" w:hAnsi="宋体" w:eastAsia="宋体"/>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0550F">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30550F">
                    <w:pPr>
                      <w:pStyle w:val="5"/>
                    </w:pPr>
                  </w:p>
                </w:txbxContent>
              </v:textbox>
            </v:shape>
          </w:pict>
        </mc:Fallback>
      </mc:AlternateContent>
    </w:r>
  </w:p>
  <w:p w14:paraId="28A6A1B2">
    <w:pPr>
      <w:pStyle w:val="5"/>
      <w:tabs>
        <w:tab w:val="center" w:pos="4422"/>
        <w:tab w:val="left" w:pos="8140"/>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AFFA1">
    <w:pPr>
      <w:pStyle w:val="5"/>
      <w:ind w:right="320" w:rightChars="100"/>
      <w:jc w:val="right"/>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325AC">
                          <w:pPr>
                            <w:pStyle w:val="5"/>
                            <w:ind w:right="320" w:rightChars="100"/>
                            <w:jc w:val="right"/>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3325AC">
                    <w:pPr>
                      <w:pStyle w:val="5"/>
                      <w:ind w:right="320" w:rightChars="100"/>
                      <w:jc w:val="right"/>
                    </w:pPr>
                    <w:r>
                      <w:fldChar w:fldCharType="begin"/>
                    </w:r>
                    <w:r>
                      <w:instrText xml:space="preserve"> PAGE  \* MERGEFORMAT </w:instrText>
                    </w:r>
                    <w:r>
                      <w:fldChar w:fldCharType="separate"/>
                    </w:r>
                    <w:r>
                      <w:t>- 22 -</w:t>
                    </w:r>
                    <w:r>
                      <w:fldChar w:fldCharType="end"/>
                    </w:r>
                  </w:p>
                </w:txbxContent>
              </v:textbox>
            </v:shape>
          </w:pict>
        </mc:Fallback>
      </mc:AlternateContent>
    </w:r>
  </w:p>
  <w:p w14:paraId="53228A36">
    <w:pPr>
      <w:pStyle w:val="5"/>
      <w:tabs>
        <w:tab w:val="center" w:pos="4422"/>
        <w:tab w:val="left" w:pos="8140"/>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0A4D0"/>
    <w:multiLevelType w:val="singleLevel"/>
    <w:tmpl w:val="BC90A4D0"/>
    <w:lvl w:ilvl="0" w:tentative="0">
      <w:start w:val="5"/>
      <w:numFmt w:val="chineseCounting"/>
      <w:suff w:val="space"/>
      <w:lvlText w:val="第%1篇"/>
      <w:lvlJc w:val="left"/>
      <w:rPr>
        <w:rFonts w:hint="eastAsia"/>
      </w:rPr>
    </w:lvl>
  </w:abstractNum>
  <w:abstractNum w:abstractNumId="1">
    <w:nsid w:val="C3C2AA9E"/>
    <w:multiLevelType w:val="singleLevel"/>
    <w:tmpl w:val="C3C2AA9E"/>
    <w:lvl w:ilvl="0" w:tentative="0">
      <w:start w:val="3"/>
      <w:numFmt w:val="chineseCounting"/>
      <w:suff w:val="nothing"/>
      <w:lvlText w:val="%1、"/>
      <w:lvlJc w:val="left"/>
      <w:pPr>
        <w:ind w:left="640"/>
      </w:pPr>
      <w:rPr>
        <w:rFonts w:hint="eastAsia" w:ascii="黑体" w:hAnsi="黑体" w:eastAsia="黑体" w:cs="黑体"/>
      </w:rPr>
    </w:lvl>
  </w:abstractNum>
  <w:abstractNum w:abstractNumId="2">
    <w:nsid w:val="5BBCAC91"/>
    <w:multiLevelType w:val="singleLevel"/>
    <w:tmpl w:val="5BBCAC91"/>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219B0"/>
    <w:rsid w:val="01AC264C"/>
    <w:rsid w:val="024A59CE"/>
    <w:rsid w:val="04DE21B6"/>
    <w:rsid w:val="05153B5A"/>
    <w:rsid w:val="06744B24"/>
    <w:rsid w:val="06814532"/>
    <w:rsid w:val="06C06AFB"/>
    <w:rsid w:val="074919B2"/>
    <w:rsid w:val="07A41744"/>
    <w:rsid w:val="08180A58"/>
    <w:rsid w:val="08977F29"/>
    <w:rsid w:val="08B05775"/>
    <w:rsid w:val="08D50BDE"/>
    <w:rsid w:val="0A1E592A"/>
    <w:rsid w:val="0B3D7A5A"/>
    <w:rsid w:val="0DAE2303"/>
    <w:rsid w:val="0E7112CD"/>
    <w:rsid w:val="10244E0F"/>
    <w:rsid w:val="125A4EAA"/>
    <w:rsid w:val="12B471BD"/>
    <w:rsid w:val="130571FA"/>
    <w:rsid w:val="133741E1"/>
    <w:rsid w:val="16FE00C6"/>
    <w:rsid w:val="1755326A"/>
    <w:rsid w:val="1828743F"/>
    <w:rsid w:val="19D21C78"/>
    <w:rsid w:val="1A0F4551"/>
    <w:rsid w:val="1A7B4670"/>
    <w:rsid w:val="1BB2137E"/>
    <w:rsid w:val="1C720ADB"/>
    <w:rsid w:val="1C9F7CD1"/>
    <w:rsid w:val="1CEB5B15"/>
    <w:rsid w:val="1DDC1B32"/>
    <w:rsid w:val="1E9A37D8"/>
    <w:rsid w:val="1EA700D7"/>
    <w:rsid w:val="1ED978C5"/>
    <w:rsid w:val="1F5C4703"/>
    <w:rsid w:val="21924322"/>
    <w:rsid w:val="24FD7FDE"/>
    <w:rsid w:val="25786210"/>
    <w:rsid w:val="26AD2A00"/>
    <w:rsid w:val="280D4F46"/>
    <w:rsid w:val="2C852F34"/>
    <w:rsid w:val="2CDE3340"/>
    <w:rsid w:val="2D3A6007"/>
    <w:rsid w:val="2D506D67"/>
    <w:rsid w:val="2DCC55E9"/>
    <w:rsid w:val="2ECB4946"/>
    <w:rsid w:val="2F14119A"/>
    <w:rsid w:val="2F97004D"/>
    <w:rsid w:val="302E3945"/>
    <w:rsid w:val="30A850ED"/>
    <w:rsid w:val="31F03E72"/>
    <w:rsid w:val="32180516"/>
    <w:rsid w:val="32320AE3"/>
    <w:rsid w:val="32BB5120"/>
    <w:rsid w:val="345F3EF0"/>
    <w:rsid w:val="350E2884"/>
    <w:rsid w:val="35561D11"/>
    <w:rsid w:val="35785249"/>
    <w:rsid w:val="365B56BB"/>
    <w:rsid w:val="36D55FE0"/>
    <w:rsid w:val="36EE478A"/>
    <w:rsid w:val="39A937F9"/>
    <w:rsid w:val="3B2F1426"/>
    <w:rsid w:val="3BE52110"/>
    <w:rsid w:val="3BFB729E"/>
    <w:rsid w:val="3C1E43EA"/>
    <w:rsid w:val="3CBF5DEA"/>
    <w:rsid w:val="3D5B0736"/>
    <w:rsid w:val="3DC50806"/>
    <w:rsid w:val="3E422495"/>
    <w:rsid w:val="40261D8D"/>
    <w:rsid w:val="411E0665"/>
    <w:rsid w:val="4203015A"/>
    <w:rsid w:val="4227441F"/>
    <w:rsid w:val="42631478"/>
    <w:rsid w:val="42CC5625"/>
    <w:rsid w:val="4361391A"/>
    <w:rsid w:val="44B32407"/>
    <w:rsid w:val="450B17C3"/>
    <w:rsid w:val="453F338C"/>
    <w:rsid w:val="45757160"/>
    <w:rsid w:val="45EA1034"/>
    <w:rsid w:val="46A22CBC"/>
    <w:rsid w:val="47822BBE"/>
    <w:rsid w:val="491C4F8C"/>
    <w:rsid w:val="499408C6"/>
    <w:rsid w:val="4A855BE7"/>
    <w:rsid w:val="4AE9543D"/>
    <w:rsid w:val="4B396A20"/>
    <w:rsid w:val="4C942727"/>
    <w:rsid w:val="4E52248E"/>
    <w:rsid w:val="4EAB6ADD"/>
    <w:rsid w:val="4F237823"/>
    <w:rsid w:val="4FA407B6"/>
    <w:rsid w:val="4FAC2ACA"/>
    <w:rsid w:val="4FBC582F"/>
    <w:rsid w:val="50F62668"/>
    <w:rsid w:val="51820B9B"/>
    <w:rsid w:val="51D3684D"/>
    <w:rsid w:val="52587945"/>
    <w:rsid w:val="52A7348B"/>
    <w:rsid w:val="54D23C63"/>
    <w:rsid w:val="55024486"/>
    <w:rsid w:val="554B22FB"/>
    <w:rsid w:val="55BF3F56"/>
    <w:rsid w:val="55FD59A2"/>
    <w:rsid w:val="582427BD"/>
    <w:rsid w:val="598128B9"/>
    <w:rsid w:val="59956A89"/>
    <w:rsid w:val="5A5874C6"/>
    <w:rsid w:val="5AC8210F"/>
    <w:rsid w:val="5B012242"/>
    <w:rsid w:val="5B2D7FCE"/>
    <w:rsid w:val="5C322245"/>
    <w:rsid w:val="5CA408A7"/>
    <w:rsid w:val="5E65642D"/>
    <w:rsid w:val="5E9346DB"/>
    <w:rsid w:val="626369CC"/>
    <w:rsid w:val="634952F7"/>
    <w:rsid w:val="63C70AD3"/>
    <w:rsid w:val="63D0125F"/>
    <w:rsid w:val="66390352"/>
    <w:rsid w:val="67770527"/>
    <w:rsid w:val="678E03A2"/>
    <w:rsid w:val="67C219B0"/>
    <w:rsid w:val="68A11B7B"/>
    <w:rsid w:val="68B172D0"/>
    <w:rsid w:val="69580D63"/>
    <w:rsid w:val="69A02699"/>
    <w:rsid w:val="6B065627"/>
    <w:rsid w:val="6B3B7A1E"/>
    <w:rsid w:val="6BB30126"/>
    <w:rsid w:val="6CA362CC"/>
    <w:rsid w:val="6CB15C61"/>
    <w:rsid w:val="6DFD1248"/>
    <w:rsid w:val="6E6B1FF2"/>
    <w:rsid w:val="6FA45291"/>
    <w:rsid w:val="707A71EA"/>
    <w:rsid w:val="707A78A8"/>
    <w:rsid w:val="71336FC4"/>
    <w:rsid w:val="71640E18"/>
    <w:rsid w:val="71985C8B"/>
    <w:rsid w:val="72B66377"/>
    <w:rsid w:val="73C80BB8"/>
    <w:rsid w:val="73C80DFF"/>
    <w:rsid w:val="73FD7B8C"/>
    <w:rsid w:val="749E466D"/>
    <w:rsid w:val="75A9771B"/>
    <w:rsid w:val="75AB24B6"/>
    <w:rsid w:val="76FC70C7"/>
    <w:rsid w:val="77974721"/>
    <w:rsid w:val="78033B8E"/>
    <w:rsid w:val="78ED4902"/>
    <w:rsid w:val="7A226726"/>
    <w:rsid w:val="7A702AEB"/>
    <w:rsid w:val="7B5A4E02"/>
    <w:rsid w:val="7BFA6252"/>
    <w:rsid w:val="7C7D7DD4"/>
    <w:rsid w:val="7D91028E"/>
    <w:rsid w:val="7DAD41B9"/>
    <w:rsid w:val="7E341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unhideWhenUsed/>
    <w:qFormat/>
    <w:uiPriority w:val="9"/>
    <w:pPr>
      <w:keepNext/>
      <w:keepLines/>
      <w:spacing w:before="260" w:after="260" w:line="416" w:lineRule="auto"/>
      <w:outlineLvl w:val="2"/>
    </w:pPr>
    <w:rPr>
      <w:b/>
      <w:bCs/>
      <w:kern w:val="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next w:val="1"/>
    <w:qFormat/>
    <w:uiPriority w:val="0"/>
    <w:pPr>
      <w:jc w:val="left"/>
    </w:pPr>
    <w:rPr>
      <w:rFonts w:cs="Times New Roman"/>
      <w:kern w:val="0"/>
      <w:sz w:val="24"/>
    </w:rPr>
  </w:style>
  <w:style w:type="paragraph" w:styleId="9">
    <w:name w:val="Body Text First Indent 2"/>
    <w:basedOn w:val="4"/>
    <w:qFormat/>
    <w:uiPriority w:val="0"/>
    <w:pPr>
      <w:ind w:firstLine="420" w:firstLineChars="200"/>
    </w:pPr>
  </w:style>
  <w:style w:type="character" w:styleId="12">
    <w:name w:val="Strong"/>
    <w:basedOn w:val="11"/>
    <w:qFormat/>
    <w:uiPriority w:val="0"/>
    <w:rPr>
      <w:b/>
    </w:rPr>
  </w:style>
  <w:style w:type="paragraph" w:customStyle="1" w:styleId="13">
    <w:name w:val="Default"/>
    <w:next w:val="1"/>
    <w:qFormat/>
    <w:uiPriority w:val="99"/>
    <w:pPr>
      <w:widowControl w:val="0"/>
      <w:autoSpaceDE w:val="0"/>
      <w:autoSpaceDN w:val="0"/>
      <w:adjustRightInd w:val="0"/>
    </w:pPr>
    <w:rPr>
      <w:rFonts w:ascii="隶书" w:hAnsi="Calibri" w:eastAsia="隶书" w:cs="隶书"/>
      <w:color w:val="000000"/>
      <w:sz w:val="24"/>
      <w:szCs w:val="24"/>
      <w:lang w:val="en-US" w:eastAsia="zh-CN" w:bidi="ar-SA"/>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 w:type="paragraph" w:customStyle="1" w:styleId="16">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64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2024-11-20T05:02:00Z</dcterms:created>
  <dc:creator>14028</dc:creator>
  <cp:lastModifiedBy>14028</cp:lastModifiedBy>
  <cp:lastPrinted>2024-12-25T03:39:00Z</cp:lastPrinted>
  <dcterms:modified xsi:type="dcterms:W3CDTF">2025-01-06T09:19:37Z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D9E00AFD26154740980867748BC703F5_11</vt:lpwstr>
  </property>
</Properties>
</file>