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特克斯县卫生健康委员会2024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84A2FB">
      <w:r>
        <w:br w:type="page"/>
      </w:r>
    </w:p>
    <w:p w14:paraId="5F77A2F3">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09A2936">
      <w:pPr>
        <w:spacing w:line="640" w:lineRule="exact"/>
        <w:ind w:firstLine="640"/>
        <w:jc w:val="both"/>
        <w:outlineLvl w:val="2"/>
      </w:pPr>
      <w:r>
        <w:rPr>
          <w:rFonts w:ascii="黑体" w:hAnsi="黑体" w:eastAsia="黑体"/>
          <w:sz w:val="32"/>
        </w:rPr>
        <w:t>一、主要职能</w:t>
      </w:r>
    </w:p>
    <w:p w14:paraId="56799D73">
      <w:pPr>
        <w:spacing w:line="580" w:lineRule="exact"/>
        <w:ind w:firstLine="640"/>
        <w:jc w:val="both"/>
      </w:pPr>
      <w:r>
        <w:rPr>
          <w:rFonts w:ascii="仿宋_GB2312" w:hAnsi="仿宋_GB2312" w:eastAsia="仿宋_GB2312"/>
          <w:sz w:val="32"/>
        </w:rPr>
        <w:t>（一）贯彻落实国家、自治区、自治州卫生健康、疾病预防控制及中医药（含中西医结合与少数民族医药，下同）事业发展法律法规、政策、规划、相关管理规范和技术标准。统筹规划卫生健康资源配置，推进卫生健康科技创新发展，负责全县卫生健康规划的编制和实施。组织实施卫生健康基本公共服务均等化、普惠化、便捷化和公共资源向基层延伸等政策措施。负责疾病预防控制网络和工作体系建设，参与重大中医药项目的规划和组织实施。</w:t>
      </w:r>
    </w:p>
    <w:p w14:paraId="397CA09D">
      <w:pPr>
        <w:spacing w:line="580" w:lineRule="exact"/>
        <w:ind w:firstLine="640"/>
        <w:jc w:val="both"/>
      </w:pPr>
      <w:r>
        <w:rPr>
          <w:rFonts w:ascii="仿宋_GB2312" w:hAnsi="仿宋_GB2312" w:eastAsia="仿宋_GB2312"/>
          <w:sz w:val="32"/>
        </w:rPr>
        <w:t>（二）协调推进深化医药卫生体制改革，组织实施国家、自治区、自治州深化医药卫生体制改革重大方针、政策和措施。组织深化公立医院综合改革，推进管办分离，健全现代医院管理制度。贯彻执行国家、自治区、自治州推动卫生健康公共服务提供主体多元化、提供方式多样性的政策措施。落实医疗服务和药品价格政策。</w:t>
      </w:r>
    </w:p>
    <w:p w14:paraId="6D0156E9">
      <w:pPr>
        <w:spacing w:line="580" w:lineRule="exact"/>
        <w:ind w:firstLine="640"/>
        <w:jc w:val="both"/>
      </w:pPr>
      <w:r>
        <w:rPr>
          <w:rFonts w:ascii="仿宋_GB2312" w:hAnsi="仿宋_GB2312" w:eastAsia="仿宋_GB2312"/>
          <w:sz w:val="32"/>
        </w:rPr>
        <w:t>（三）领导全县疾病预防控制机构业务工作，并组织开展监督检查和考核评价。组织落实自治区、自治州免疫规划以及严重危害人民健康公共卫生问题的干预措施，负责预防接种监督管理工作，执行国家检疫、监测传染病目录。统筹规划并监督管理全县传染病医疗机构及其他医疗机构疾病预防控制工作，推动落实疾病预防控制监督员制度，协调指导疾病预防控制科研体系建设。负责传染病防治、环境卫生、学校卫生、公共场所卫生、饮用水卫生监督管理和职业卫生、放射卫生监督工作。</w:t>
      </w:r>
    </w:p>
    <w:p w14:paraId="0771AECA">
      <w:pPr>
        <w:spacing w:line="580" w:lineRule="exact"/>
        <w:ind w:firstLine="640"/>
        <w:jc w:val="both"/>
      </w:pPr>
      <w:r>
        <w:rPr>
          <w:rFonts w:ascii="仿宋_GB2312" w:hAnsi="仿宋_GB2312" w:eastAsia="仿宋_GB2312"/>
          <w:sz w:val="32"/>
        </w:rPr>
        <w:t>（四）组织开展卫生健康宣传、健康教育、健康促进活动，落实健康新疆战略、伊犁行动实施有关要求。牵头《烟草控制框架公约》履约有关工作。</w:t>
      </w:r>
    </w:p>
    <w:p w14:paraId="46707356">
      <w:pPr>
        <w:spacing w:line="580" w:lineRule="exact"/>
        <w:ind w:firstLine="640"/>
        <w:jc w:val="both"/>
      </w:pPr>
      <w:r>
        <w:rPr>
          <w:rFonts w:ascii="仿宋_GB2312" w:hAnsi="仿宋_GB2312" w:eastAsia="仿宋_GB2312"/>
          <w:sz w:val="32"/>
        </w:rPr>
        <w:t>（五）承担医疗卫生、疾病预防控制、中医药管理、卫生健康等综合行政执法职责。贯彻落实医疗机构、医疗服务行业管理办法并监督实施，建立医疗服务评价和监督管理体系。组织实施自治区卫生健康专业技术人员资格标准。执行医疗服务规范、标准和卫生健康专业技术人员执业规则、服务规范和职业道德规范。负责卫生健康工作者职业精神和人文素养培训，引导行业作风建设，促进形成良好医德医风。</w:t>
      </w:r>
    </w:p>
    <w:p w14:paraId="43C1847F">
      <w:pPr>
        <w:spacing w:line="580" w:lineRule="exact"/>
        <w:ind w:firstLine="640"/>
        <w:jc w:val="both"/>
      </w:pPr>
      <w:r>
        <w:rPr>
          <w:rFonts w:ascii="仿宋_GB2312" w:hAnsi="仿宋_GB2312" w:eastAsia="仿宋_GB2312"/>
          <w:sz w:val="32"/>
        </w:rPr>
        <w:t>（六）承担疾病预防控制、中医药管理工作。承担医疗卫生、妇幼健康服务体系和全科医生队伍建设。落实疾病预防控制系统队伍建设的政策，负责应急队伍、志愿者队伍建设。组织实施自治区、自治州中医药人才发展规划，会同有关部门组织开展中医药师承教育、毕业后教育、继续教育和相关人才培训工作。</w:t>
      </w:r>
    </w:p>
    <w:p w14:paraId="71A32DCA">
      <w:pPr>
        <w:spacing w:line="580" w:lineRule="exact"/>
        <w:ind w:firstLine="640"/>
        <w:jc w:val="both"/>
      </w:pPr>
      <w:r>
        <w:rPr>
          <w:rFonts w:ascii="仿宋_GB2312" w:hAnsi="仿宋_GB2312" w:eastAsia="仿宋_GB2312"/>
          <w:sz w:val="32"/>
        </w:rPr>
        <w:t>（七）负责卫生应急工作。规划指导县传染病</w:t>
      </w:r>
      <w:r>
        <w:rPr>
          <w:rFonts w:hint="eastAsia" w:ascii="仿宋_GB2312" w:hAnsi="仿宋_GB2312" w:eastAsia="仿宋_GB2312"/>
          <w:sz w:val="32"/>
          <w:lang w:eastAsia="zh-CN"/>
        </w:rPr>
        <w:t>YQ</w:t>
      </w:r>
      <w:r>
        <w:rPr>
          <w:rFonts w:ascii="仿宋_GB2312" w:hAnsi="仿宋_GB2312" w:eastAsia="仿宋_GB2312"/>
          <w:sz w:val="32"/>
        </w:rPr>
        <w:t>监测预警体系建设，负责传染病</w:t>
      </w:r>
      <w:r>
        <w:rPr>
          <w:rFonts w:hint="eastAsia" w:ascii="仿宋_GB2312" w:hAnsi="仿宋_GB2312" w:eastAsia="仿宋_GB2312"/>
          <w:sz w:val="32"/>
          <w:lang w:eastAsia="zh-CN"/>
        </w:rPr>
        <w:t>YQ</w:t>
      </w:r>
      <w:r>
        <w:rPr>
          <w:rFonts w:ascii="仿宋_GB2312" w:hAnsi="仿宋_GB2312" w:eastAsia="仿宋_GB2312"/>
          <w:sz w:val="32"/>
        </w:rPr>
        <w:t>应对相关工作，组织开展</w:t>
      </w:r>
      <w:r>
        <w:rPr>
          <w:rFonts w:hint="eastAsia" w:ascii="仿宋_GB2312" w:hAnsi="仿宋_GB2312" w:eastAsia="仿宋_GB2312"/>
          <w:sz w:val="32"/>
          <w:lang w:eastAsia="zh-CN"/>
        </w:rPr>
        <w:t>YQ</w:t>
      </w:r>
      <w:r>
        <w:rPr>
          <w:rFonts w:ascii="仿宋_GB2312" w:hAnsi="仿宋_GB2312" w:eastAsia="仿宋_GB2312"/>
          <w:sz w:val="32"/>
        </w:rPr>
        <w:t>监测、风险评估工作并发布</w:t>
      </w:r>
      <w:r>
        <w:rPr>
          <w:rFonts w:hint="eastAsia" w:ascii="仿宋_GB2312" w:hAnsi="仿宋_GB2312" w:eastAsia="仿宋_GB2312"/>
          <w:sz w:val="32"/>
          <w:lang w:eastAsia="zh-CN"/>
        </w:rPr>
        <w:t>YQ</w:t>
      </w:r>
      <w:r>
        <w:rPr>
          <w:rFonts w:ascii="仿宋_GB2312" w:hAnsi="仿宋_GB2312" w:eastAsia="仿宋_GB2312"/>
          <w:sz w:val="32"/>
        </w:rPr>
        <w:t>信息，建立健全跨部门、跨区域的</w:t>
      </w:r>
      <w:r>
        <w:rPr>
          <w:rFonts w:hint="eastAsia" w:ascii="仿宋_GB2312" w:hAnsi="仿宋_GB2312" w:eastAsia="仿宋_GB2312"/>
          <w:sz w:val="32"/>
          <w:lang w:eastAsia="zh-CN"/>
        </w:rPr>
        <w:t>YQ</w:t>
      </w:r>
      <w:r>
        <w:rPr>
          <w:rFonts w:ascii="仿宋_GB2312" w:hAnsi="仿宋_GB2312" w:eastAsia="仿宋_GB2312"/>
          <w:sz w:val="32"/>
        </w:rPr>
        <w:t>信息通报和共享机制，组织开展流行病学调查、检验检测、应急处置等工作。负责突发公共卫生事件的预防控制和各类突发公共事件医疗卫生救援。拟订应急预案并组织开展演练，承担疾病预防控制系统应急体系和能力建设，提出传染病</w:t>
      </w:r>
      <w:r>
        <w:rPr>
          <w:rFonts w:hint="eastAsia" w:ascii="仿宋_GB2312" w:hAnsi="仿宋_GB2312" w:eastAsia="仿宋_GB2312"/>
          <w:sz w:val="32"/>
          <w:lang w:eastAsia="zh-CN"/>
        </w:rPr>
        <w:t>YQ</w:t>
      </w:r>
      <w:r>
        <w:rPr>
          <w:rFonts w:ascii="仿宋_GB2312" w:hAnsi="仿宋_GB2312" w:eastAsia="仿宋_GB2312"/>
          <w:sz w:val="32"/>
        </w:rPr>
        <w:t>应对应急物资需求及分配意见。</w:t>
      </w:r>
    </w:p>
    <w:p w14:paraId="06D1CEB2">
      <w:pPr>
        <w:spacing w:line="580" w:lineRule="exact"/>
        <w:ind w:firstLine="640"/>
        <w:jc w:val="both"/>
      </w:pPr>
      <w:r>
        <w:rPr>
          <w:rFonts w:ascii="仿宋_GB2312" w:hAnsi="仿宋_GB2312" w:eastAsia="仿宋_GB2312"/>
          <w:sz w:val="32"/>
        </w:rPr>
        <w:t>（八）贯彻落实国家药物政策和国家基本药物制度，开展药品使用监测、临床综合评价和短缺药品预警。执行国家药品法典，落实基本药物价格政策。会同有关部门依法开展食品安全风险监测评估，贯彻落实食品安全地方标准。</w:t>
      </w:r>
    </w:p>
    <w:p w14:paraId="7CC6C6C3">
      <w:pPr>
        <w:spacing w:line="580" w:lineRule="exact"/>
        <w:ind w:firstLine="640"/>
        <w:jc w:val="both"/>
      </w:pPr>
      <w:r>
        <w:rPr>
          <w:rFonts w:ascii="仿宋_GB2312" w:hAnsi="仿宋_GB2312" w:eastAsia="仿宋_GB2312"/>
          <w:sz w:val="32"/>
        </w:rPr>
        <w:t>（九）负责全县中医药医疗、预防、保健、康复及临床用药等的监督管理，规划、指导和协调全县中医、中西医结合和少数民族医疗及科研机构的布局、运行机制改革，监督执行各类中医医疗、保健等机构管理和技术标准。负责监督和协调全县医疗、研究机构的中西医结合工作。负责组织少数民族医药理论、医术、药物的发掘、整理、总结和提高工作。组织开展中药资源普查，促进中药资源的保护、开发和合理利用，制定全县中医药产业发展规划、产业政策和扶持政策，推进国家基本药物制度建设。组织实施自治区、自治州中医药科学研究、技术开发规划，指导中医药科研条件和能力建设，管理重点中医药科研项目，促进中医药</w:t>
      </w:r>
      <w:r>
        <w:rPr>
          <w:rFonts w:hint="eastAsia" w:ascii="仿宋_GB2312" w:hAnsi="仿宋_GB2312" w:eastAsia="仿宋_GB2312"/>
          <w:sz w:val="32"/>
          <w:lang w:eastAsia="zh-CN"/>
        </w:rPr>
        <w:t>科技成果转化</w:t>
      </w:r>
      <w:r>
        <w:rPr>
          <w:rFonts w:ascii="仿宋_GB2312" w:hAnsi="仿宋_GB2312" w:eastAsia="仿宋_GB2312"/>
          <w:sz w:val="32"/>
        </w:rPr>
        <w:t>、应用推广和交流合作。承担保护濒临消亡的中医诊疗技术和中药生产加工技术的责任，组织开展对中医古籍的整理研究和中医药文化的继承发展，提出保护中医药非物质文化遗产的建议，推动中医药防病治病知识普及。负责中医药信息化建设和中医药统计工作。</w:t>
      </w:r>
    </w:p>
    <w:p w14:paraId="5D49149D">
      <w:pPr>
        <w:spacing w:line="580" w:lineRule="exact"/>
        <w:ind w:firstLine="640"/>
        <w:jc w:val="both"/>
      </w:pPr>
      <w:r>
        <w:rPr>
          <w:rFonts w:ascii="仿宋_GB2312" w:hAnsi="仿宋_GB2312" w:eastAsia="仿宋_GB2312"/>
          <w:sz w:val="32"/>
        </w:rPr>
        <w:t>（十）组织推进老年健康服务体系建设和医养结合工作。指导中医药与健康旅游、健康养老、养老保健等相关领域融合发展。</w:t>
      </w:r>
    </w:p>
    <w:p w14:paraId="03F138EF">
      <w:pPr>
        <w:spacing w:line="580" w:lineRule="exact"/>
        <w:ind w:firstLine="640"/>
        <w:jc w:val="both"/>
      </w:pPr>
      <w:r>
        <w:rPr>
          <w:rFonts w:ascii="仿宋_GB2312" w:hAnsi="仿宋_GB2312" w:eastAsia="仿宋_GB2312"/>
          <w:sz w:val="32"/>
        </w:rPr>
        <w:t>（十一）贯彻落实国家、自治区、自治州职业卫生、放射卫生相关政策措施、推进职业健康管理体系建设。指导基层开展职业卫生、放射卫生工作开展。协调开展职业病防治工作。</w:t>
      </w:r>
    </w:p>
    <w:p w14:paraId="18EF681B">
      <w:pPr>
        <w:spacing w:line="580" w:lineRule="exact"/>
        <w:ind w:firstLine="640"/>
        <w:jc w:val="both"/>
      </w:pPr>
      <w:r>
        <w:rPr>
          <w:rFonts w:ascii="仿宋_GB2312" w:hAnsi="仿宋_GB2312" w:eastAsia="仿宋_GB2312"/>
          <w:sz w:val="32"/>
        </w:rPr>
        <w:t>（十二）负责保健对象的医疗保健工作，负责特克斯县重要会议与重大活动的医疗卫生保障工作。</w:t>
      </w:r>
    </w:p>
    <w:p w14:paraId="7A27B37E">
      <w:pPr>
        <w:spacing w:line="580" w:lineRule="exact"/>
        <w:ind w:firstLine="640"/>
        <w:jc w:val="both"/>
      </w:pPr>
      <w:r>
        <w:rPr>
          <w:rFonts w:ascii="仿宋_GB2312" w:hAnsi="仿宋_GB2312" w:eastAsia="仿宋_GB2312"/>
          <w:sz w:val="32"/>
        </w:rPr>
        <w:t>（十三）负责卫生健康管理和服务工作，开展人口监测预警，落实人口与家庭发展相关政策，执行卫生健康政策。协调推进托育服务发展工作。指导县卫生健康协会的业务工作。</w:t>
      </w:r>
    </w:p>
    <w:p w14:paraId="0742AC3B">
      <w:pPr>
        <w:spacing w:line="580" w:lineRule="exact"/>
        <w:ind w:firstLine="640"/>
        <w:jc w:val="both"/>
      </w:pPr>
      <w:r>
        <w:rPr>
          <w:rFonts w:ascii="仿宋_GB2312" w:hAnsi="仿宋_GB2312" w:eastAsia="仿宋_GB2312"/>
          <w:sz w:val="32"/>
        </w:rPr>
        <w:t>（十四）完成县委、县人民政府交办的其他任务。</w:t>
      </w:r>
    </w:p>
    <w:p w14:paraId="69E68896">
      <w:pPr>
        <w:spacing w:line="640" w:lineRule="exact"/>
        <w:ind w:firstLine="640"/>
        <w:jc w:val="both"/>
        <w:outlineLvl w:val="2"/>
      </w:pPr>
      <w:r>
        <w:rPr>
          <w:rFonts w:ascii="黑体" w:hAnsi="黑体" w:eastAsia="黑体"/>
          <w:sz w:val="32"/>
        </w:rPr>
        <w:t>二、机构设置及人员情况</w:t>
      </w:r>
    </w:p>
    <w:p w14:paraId="332EBB72">
      <w:pPr>
        <w:spacing w:line="580" w:lineRule="exact"/>
        <w:ind w:firstLine="640"/>
        <w:jc w:val="both"/>
      </w:pPr>
      <w:r>
        <w:rPr>
          <w:rFonts w:ascii="仿宋_GB2312" w:hAnsi="仿宋_GB2312" w:eastAsia="仿宋_GB2312"/>
          <w:sz w:val="32"/>
        </w:rPr>
        <w:t>特克斯县卫生健康委员会2024年度，实有人数68人，其中：在职人员29人，减少4人；离休人员0人，增加0人；退休人员39人,增加3人。</w:t>
      </w:r>
    </w:p>
    <w:p w14:paraId="4889BA32">
      <w:pPr>
        <w:spacing w:line="580" w:lineRule="exact"/>
        <w:ind w:firstLine="640"/>
        <w:jc w:val="both"/>
      </w:pPr>
      <w:r>
        <w:rPr>
          <w:rFonts w:ascii="仿宋_GB2312" w:hAnsi="仿宋_GB2312" w:eastAsia="仿宋_GB2312"/>
          <w:sz w:val="32"/>
        </w:rPr>
        <w:t>特克斯县卫生健康委员会无下属预算</w:t>
      </w:r>
      <w:r>
        <w:rPr>
          <w:rFonts w:hint="eastAsia" w:ascii="仿宋_GB2312" w:hAnsi="仿宋_GB2312" w:eastAsia="仿宋_GB2312"/>
          <w:sz w:val="32"/>
          <w:lang w:eastAsia="zh-CN"/>
        </w:rPr>
        <w:t>单位</w:t>
      </w:r>
      <w:r>
        <w:rPr>
          <w:rFonts w:ascii="仿宋_GB2312" w:hAnsi="仿宋_GB2312" w:eastAsia="仿宋_GB2312"/>
          <w:sz w:val="32"/>
        </w:rPr>
        <w:t>，下设3个科室，分别是：综合办公室、公共卫生和医政医管综合科（疾病预防控制与疫病应急处置科）、人口监测和妇幼保健科。</w:t>
      </w:r>
    </w:p>
    <w:p w14:paraId="7D6901E3">
      <w:r>
        <w:br w:type="page"/>
      </w:r>
    </w:p>
    <w:p w14:paraId="006A8FAE">
      <w:pPr>
        <w:spacing w:line="240" w:lineRule="auto"/>
        <w:jc w:val="center"/>
        <w:outlineLvl w:val="1"/>
      </w:pPr>
      <w:r>
        <w:rPr>
          <w:rFonts w:ascii="黑体" w:hAnsi="黑体" w:eastAsia="黑体"/>
          <w:sz w:val="32"/>
        </w:rPr>
        <w:t>第二部分 部门决算情况说明</w:t>
      </w:r>
    </w:p>
    <w:p w14:paraId="29B9239B">
      <w:pPr>
        <w:spacing w:line="640" w:lineRule="exact"/>
        <w:ind w:firstLine="640"/>
        <w:jc w:val="both"/>
        <w:outlineLvl w:val="2"/>
      </w:pPr>
      <w:r>
        <w:rPr>
          <w:rFonts w:ascii="黑体" w:hAnsi="黑体" w:eastAsia="黑体"/>
          <w:sz w:val="32"/>
        </w:rPr>
        <w:t>一、收入支出决算总体情况说明</w:t>
      </w:r>
    </w:p>
    <w:p w14:paraId="1FC71262">
      <w:pPr>
        <w:spacing w:line="580" w:lineRule="exact"/>
        <w:ind w:firstLine="640"/>
        <w:jc w:val="both"/>
      </w:pPr>
      <w:r>
        <w:rPr>
          <w:rFonts w:ascii="仿宋_GB2312" w:hAnsi="仿宋_GB2312" w:eastAsia="仿宋_GB2312"/>
          <w:b/>
          <w:sz w:val="32"/>
        </w:rPr>
        <w:t>2024年度收入总计4,256.18万元，</w:t>
      </w:r>
      <w:r>
        <w:rPr>
          <w:rFonts w:ascii="仿宋_GB2312" w:hAnsi="仿宋_GB2312" w:eastAsia="仿宋_GB2312"/>
          <w:b w:val="0"/>
          <w:sz w:val="32"/>
        </w:rPr>
        <w:t>其中：本年收入合计4,256.18万元，使用非财政拨款结余（含专用结余）0.00万元，年初结转和结余0.00万元。</w:t>
      </w:r>
    </w:p>
    <w:p w14:paraId="2400C815">
      <w:pPr>
        <w:spacing w:line="580" w:lineRule="exact"/>
        <w:ind w:firstLine="640"/>
        <w:jc w:val="both"/>
      </w:pPr>
      <w:r>
        <w:rPr>
          <w:rFonts w:ascii="仿宋_GB2312" w:hAnsi="仿宋_GB2312" w:eastAsia="仿宋_GB2312"/>
          <w:b/>
          <w:sz w:val="32"/>
        </w:rPr>
        <w:t>2024年度支出总计4,256.18万元，</w:t>
      </w:r>
      <w:r>
        <w:rPr>
          <w:rFonts w:ascii="仿宋_GB2312" w:hAnsi="仿宋_GB2312" w:eastAsia="仿宋_GB2312"/>
          <w:b w:val="0"/>
          <w:sz w:val="32"/>
        </w:rPr>
        <w:t>其中：本年支出合计4,256.18万元，结余分配0.00万元，年末结转和结余0.00万元。</w:t>
      </w:r>
    </w:p>
    <w:p w14:paraId="07FDEE0B">
      <w:pPr>
        <w:spacing w:line="580" w:lineRule="exact"/>
        <w:ind w:firstLine="640"/>
        <w:jc w:val="both"/>
      </w:pPr>
      <w:r>
        <w:rPr>
          <w:rFonts w:ascii="仿宋_GB2312" w:hAnsi="仿宋_GB2312" w:eastAsia="仿宋_GB2312"/>
          <w:b w:val="0"/>
          <w:sz w:val="32"/>
        </w:rPr>
        <w:t>收入支出总体与上年相比，减少12,356.64万元，下降74.38%，主要原因是：本年减少</w:t>
      </w:r>
      <w:r>
        <w:rPr>
          <w:rFonts w:hint="eastAsia" w:ascii="仿宋_GB2312" w:hAnsi="仿宋_GB2312" w:eastAsia="仿宋_GB2312"/>
          <w:b w:val="0"/>
          <w:sz w:val="32"/>
        </w:rPr>
        <w:t>伊犁州特克斯县方舱医学观察点二期建设项目</w:t>
      </w:r>
      <w:r>
        <w:rPr>
          <w:rFonts w:hint="eastAsia" w:ascii="仿宋_GB2312" w:hAnsi="仿宋_GB2312" w:eastAsia="仿宋_GB2312"/>
          <w:b w:val="0"/>
          <w:sz w:val="32"/>
          <w:lang w:eastAsia="zh-CN"/>
        </w:rPr>
        <w:t>、中央</w:t>
      </w:r>
      <w:r>
        <w:rPr>
          <w:rFonts w:hint="eastAsia" w:ascii="仿宋_GB2312" w:hAnsi="仿宋_GB2312" w:eastAsia="仿宋_GB2312"/>
          <w:b w:val="0"/>
          <w:sz w:val="32"/>
          <w:lang w:val="en-US" w:eastAsia="zh-CN"/>
        </w:rPr>
        <w:t>防疫</w:t>
      </w:r>
      <w:r>
        <w:rPr>
          <w:rFonts w:hint="eastAsia" w:ascii="仿宋_GB2312" w:hAnsi="仿宋_GB2312" w:eastAsia="仿宋_GB2312"/>
          <w:b w:val="0"/>
          <w:sz w:val="32"/>
          <w:lang w:eastAsia="zh-CN"/>
        </w:rPr>
        <w:t>防控财力补助资金</w:t>
      </w:r>
      <w:r>
        <w:rPr>
          <w:rFonts w:ascii="仿宋_GB2312" w:hAnsi="仿宋_GB2312" w:eastAsia="仿宋_GB2312"/>
          <w:b w:val="0"/>
          <w:sz w:val="32"/>
        </w:rPr>
        <w:t>。</w:t>
      </w:r>
    </w:p>
    <w:p w14:paraId="4885A97C">
      <w:pPr>
        <w:spacing w:line="640" w:lineRule="exact"/>
        <w:ind w:firstLine="640"/>
        <w:jc w:val="both"/>
        <w:outlineLvl w:val="2"/>
      </w:pPr>
      <w:r>
        <w:rPr>
          <w:rFonts w:ascii="黑体" w:hAnsi="黑体" w:eastAsia="黑体"/>
          <w:sz w:val="32"/>
        </w:rPr>
        <w:t>二、收入决算情况说明</w:t>
      </w:r>
    </w:p>
    <w:p w14:paraId="3B2A390F">
      <w:pPr>
        <w:spacing w:line="580" w:lineRule="exact"/>
        <w:ind w:firstLine="640"/>
        <w:jc w:val="both"/>
      </w:pPr>
      <w:r>
        <w:rPr>
          <w:rFonts w:ascii="仿宋_GB2312" w:hAnsi="仿宋_GB2312" w:eastAsia="仿宋_GB2312"/>
          <w:b/>
          <w:sz w:val="32"/>
        </w:rPr>
        <w:t>本年收入4,256.18万元，</w:t>
      </w:r>
      <w:r>
        <w:rPr>
          <w:rFonts w:ascii="仿宋_GB2312" w:hAnsi="仿宋_GB2312" w:eastAsia="仿宋_GB2312"/>
          <w:b w:val="0"/>
          <w:sz w:val="32"/>
        </w:rPr>
        <w:t>其中：财政拨款收入3,412.93万元，占80.19%；上级补助收入0.00万元，占0.00%；事业收入0.00万元，占0.00%；经营收入0.00万元，占0.00%；附属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上缴收入0.00万元，占0.00%；其他收入843.26万元，占19.81%。</w:t>
      </w:r>
    </w:p>
    <w:p w14:paraId="56D0259E">
      <w:pPr>
        <w:spacing w:line="640" w:lineRule="exact"/>
        <w:ind w:firstLine="640"/>
        <w:jc w:val="both"/>
        <w:outlineLvl w:val="2"/>
      </w:pPr>
      <w:r>
        <w:rPr>
          <w:rFonts w:ascii="黑体" w:hAnsi="黑体" w:eastAsia="黑体"/>
          <w:sz w:val="32"/>
        </w:rPr>
        <w:t>三、支出决算情况说明</w:t>
      </w:r>
    </w:p>
    <w:p w14:paraId="31802EB9">
      <w:pPr>
        <w:spacing w:line="580" w:lineRule="exact"/>
        <w:ind w:firstLine="640"/>
        <w:jc w:val="both"/>
      </w:pPr>
      <w:r>
        <w:rPr>
          <w:rFonts w:ascii="仿宋_GB2312" w:hAnsi="仿宋_GB2312" w:eastAsia="仿宋_GB2312"/>
          <w:b/>
          <w:sz w:val="32"/>
        </w:rPr>
        <w:t>本年支出4,256.18万元，</w:t>
      </w:r>
      <w:r>
        <w:rPr>
          <w:rFonts w:ascii="仿宋_GB2312" w:hAnsi="仿宋_GB2312" w:eastAsia="仿宋_GB2312"/>
          <w:b w:val="0"/>
          <w:sz w:val="32"/>
        </w:rPr>
        <w:t>其中：基本支出621.10万元，占14.59%；项目支出3,635.08万元，占85.41%；上缴上级支出0.00万元，占0.00%；经营支出0.00万元，占0.00%；对附属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97057B7">
      <w:pPr>
        <w:spacing w:line="640" w:lineRule="exact"/>
        <w:ind w:firstLine="640"/>
        <w:jc w:val="both"/>
        <w:outlineLvl w:val="2"/>
      </w:pPr>
      <w:r>
        <w:rPr>
          <w:rFonts w:ascii="黑体" w:hAnsi="黑体" w:eastAsia="黑体"/>
          <w:sz w:val="32"/>
        </w:rPr>
        <w:t>四、财政拨款收入支出决算总体情况说明</w:t>
      </w:r>
    </w:p>
    <w:p w14:paraId="097780D0">
      <w:pPr>
        <w:spacing w:line="580" w:lineRule="exact"/>
        <w:ind w:firstLine="640"/>
        <w:jc w:val="both"/>
      </w:pPr>
      <w:r>
        <w:rPr>
          <w:rFonts w:ascii="仿宋_GB2312" w:hAnsi="仿宋_GB2312" w:eastAsia="仿宋_GB2312"/>
          <w:b/>
          <w:sz w:val="32"/>
        </w:rPr>
        <w:t>2024年度财政拨款收入总计3,412.93万元，</w:t>
      </w:r>
      <w:r>
        <w:rPr>
          <w:rFonts w:ascii="仿宋_GB2312" w:hAnsi="仿宋_GB2312" w:eastAsia="仿宋_GB2312"/>
          <w:b w:val="0"/>
          <w:sz w:val="32"/>
        </w:rPr>
        <w:t>其中：年初财政拨款结转和结余0.00万元，本年财政拨款收入3,412.93万元。</w:t>
      </w:r>
      <w:r>
        <w:rPr>
          <w:rFonts w:ascii="仿宋_GB2312" w:hAnsi="仿宋_GB2312" w:eastAsia="仿宋_GB2312"/>
          <w:b/>
          <w:sz w:val="32"/>
        </w:rPr>
        <w:t>财政拨款支出总计3,412.93万元，</w:t>
      </w:r>
      <w:r>
        <w:rPr>
          <w:rFonts w:ascii="仿宋_GB2312" w:hAnsi="仿宋_GB2312" w:eastAsia="仿宋_GB2312"/>
          <w:b w:val="0"/>
          <w:sz w:val="32"/>
        </w:rPr>
        <w:t>其中：年末财政拨款结转和结余0.00万元，本年财政拨款支出3,412.93万元。</w:t>
      </w:r>
    </w:p>
    <w:p w14:paraId="5EEF232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减少12,874.01万元，下降79.04%，主要原因是：本年减少</w:t>
      </w:r>
      <w:r>
        <w:rPr>
          <w:rFonts w:hint="eastAsia" w:ascii="仿宋_GB2312" w:hAnsi="仿宋_GB2312" w:eastAsia="仿宋_GB2312"/>
          <w:b w:val="0"/>
          <w:sz w:val="32"/>
        </w:rPr>
        <w:t>伊犁州特克斯县方舱医学观察点二期建设项目</w:t>
      </w:r>
      <w:r>
        <w:rPr>
          <w:rFonts w:hint="eastAsia" w:ascii="仿宋_GB2312" w:hAnsi="仿宋_GB2312" w:eastAsia="仿宋_GB2312"/>
          <w:b w:val="0"/>
          <w:sz w:val="32"/>
          <w:lang w:eastAsia="zh-CN"/>
        </w:rPr>
        <w:t>、中央</w:t>
      </w:r>
      <w:r>
        <w:rPr>
          <w:rFonts w:hint="eastAsia" w:ascii="仿宋_GB2312" w:hAnsi="仿宋_GB2312" w:eastAsia="仿宋_GB2312"/>
          <w:b w:val="0"/>
          <w:sz w:val="32"/>
          <w:lang w:val="en-US" w:eastAsia="zh-CN"/>
        </w:rPr>
        <w:t>防疫</w:t>
      </w:r>
      <w:r>
        <w:rPr>
          <w:rFonts w:hint="eastAsia" w:ascii="仿宋_GB2312" w:hAnsi="仿宋_GB2312" w:eastAsia="仿宋_GB2312"/>
          <w:b w:val="0"/>
          <w:sz w:val="32"/>
          <w:lang w:eastAsia="zh-CN"/>
        </w:rPr>
        <w:t>防控财力补助资金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年初预算数3,225.22万元，决算数3,412.93万元，预决算差异率5.82%，主要原因是：年中追加人员工资、社保、公积金基数调增部分资金，导致预决算存在差异。</w:t>
      </w:r>
    </w:p>
    <w:p w14:paraId="2270E585">
      <w:pPr>
        <w:spacing w:line="640" w:lineRule="exact"/>
        <w:ind w:firstLine="640"/>
        <w:jc w:val="both"/>
        <w:outlineLvl w:val="2"/>
      </w:pPr>
      <w:r>
        <w:rPr>
          <w:rFonts w:ascii="黑体" w:hAnsi="黑体" w:eastAsia="黑体"/>
          <w:sz w:val="32"/>
        </w:rPr>
        <w:t>五、一般公共预算财政拨款支出决算情况说明</w:t>
      </w:r>
    </w:p>
    <w:p w14:paraId="62F047B9">
      <w:pPr>
        <w:spacing w:line="640" w:lineRule="exact"/>
        <w:ind w:firstLine="640"/>
        <w:jc w:val="both"/>
        <w:outlineLvl w:val="3"/>
      </w:pPr>
      <w:r>
        <w:rPr>
          <w:rFonts w:ascii="楷体_GB2312" w:hAnsi="楷体_GB2312" w:eastAsia="楷体_GB2312"/>
          <w:b/>
          <w:sz w:val="32"/>
        </w:rPr>
        <w:t>（一）一般公共预算财政拨款支出决算总体情况</w:t>
      </w:r>
    </w:p>
    <w:p w14:paraId="3C3B3213">
      <w:pPr>
        <w:spacing w:line="580" w:lineRule="exact"/>
        <w:ind w:firstLine="640"/>
        <w:jc w:val="both"/>
      </w:pPr>
      <w:r>
        <w:rPr>
          <w:rFonts w:ascii="仿宋_GB2312" w:hAnsi="仿宋_GB2312" w:eastAsia="仿宋_GB2312"/>
          <w:b/>
          <w:sz w:val="32"/>
        </w:rPr>
        <w:t>2024年度一般公共预算财政拨款支出3,412.93万元，</w:t>
      </w:r>
      <w:r>
        <w:rPr>
          <w:rFonts w:ascii="仿宋_GB2312" w:hAnsi="仿宋_GB2312" w:eastAsia="仿宋_GB2312"/>
          <w:b w:val="0"/>
          <w:sz w:val="32"/>
        </w:rPr>
        <w:t>占本年支出合计的80.19%。</w:t>
      </w:r>
      <w:r>
        <w:rPr>
          <w:rFonts w:ascii="仿宋_GB2312" w:hAnsi="仿宋_GB2312" w:eastAsia="仿宋_GB2312"/>
          <w:b/>
          <w:sz w:val="32"/>
        </w:rPr>
        <w:t>与上年相比，</w:t>
      </w:r>
      <w:r>
        <w:rPr>
          <w:rFonts w:ascii="仿宋_GB2312" w:hAnsi="仿宋_GB2312" w:eastAsia="仿宋_GB2312"/>
          <w:b w:val="0"/>
          <w:sz w:val="32"/>
        </w:rPr>
        <w:t>减少12,874.01万元，下降79.04%，主要原因是：本年减少</w:t>
      </w:r>
      <w:r>
        <w:rPr>
          <w:rFonts w:hint="eastAsia" w:ascii="仿宋_GB2312" w:hAnsi="仿宋_GB2312" w:eastAsia="仿宋_GB2312"/>
          <w:b w:val="0"/>
          <w:sz w:val="32"/>
        </w:rPr>
        <w:t>伊犁州特克斯县方舱医学观察点二期建设项目</w:t>
      </w:r>
      <w:r>
        <w:rPr>
          <w:rFonts w:hint="eastAsia" w:ascii="仿宋_GB2312" w:hAnsi="仿宋_GB2312" w:eastAsia="仿宋_GB2312"/>
          <w:b w:val="0"/>
          <w:sz w:val="32"/>
          <w:lang w:eastAsia="zh-CN"/>
        </w:rPr>
        <w:t>、中央</w:t>
      </w:r>
      <w:r>
        <w:rPr>
          <w:rFonts w:hint="eastAsia" w:ascii="仿宋_GB2312" w:hAnsi="仿宋_GB2312" w:eastAsia="仿宋_GB2312"/>
          <w:b w:val="0"/>
          <w:sz w:val="32"/>
          <w:lang w:val="en-US" w:eastAsia="zh-CN"/>
        </w:rPr>
        <w:t>防疫</w:t>
      </w:r>
      <w:r>
        <w:rPr>
          <w:rFonts w:hint="eastAsia" w:ascii="仿宋_GB2312" w:hAnsi="仿宋_GB2312" w:eastAsia="仿宋_GB2312"/>
          <w:b w:val="0"/>
          <w:sz w:val="32"/>
          <w:lang w:eastAsia="zh-CN"/>
        </w:rPr>
        <w:t>防控财力补助资金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年初预算数3,225.22万元，决算数3,412.93万元，预决算差异率5.82%，主要原因是：年中追加人员经费及人员工资、社保、公积金基数调增部分资金，导致预决算存在差异。</w:t>
      </w:r>
    </w:p>
    <w:p w14:paraId="3288A50D">
      <w:pPr>
        <w:spacing w:line="640" w:lineRule="exact"/>
        <w:ind w:firstLine="640"/>
        <w:jc w:val="both"/>
        <w:outlineLvl w:val="3"/>
      </w:pPr>
      <w:r>
        <w:rPr>
          <w:rFonts w:ascii="楷体_GB2312" w:hAnsi="楷体_GB2312" w:eastAsia="楷体_GB2312"/>
          <w:b/>
          <w:sz w:val="32"/>
        </w:rPr>
        <w:t>（二）一般公共预算财政拨款支出决算结构情况</w:t>
      </w:r>
    </w:p>
    <w:p w14:paraId="0A0FBA4B">
      <w:pPr>
        <w:spacing w:line="580" w:lineRule="exact"/>
        <w:ind w:firstLine="640"/>
        <w:jc w:val="both"/>
      </w:pPr>
      <w:r>
        <w:rPr>
          <w:rFonts w:ascii="仿宋_GB2312" w:hAnsi="仿宋_GB2312" w:eastAsia="仿宋_GB2312"/>
          <w:b w:val="0"/>
          <w:sz w:val="32"/>
        </w:rPr>
        <w:t>1.社会保障和就业支出(类)68.90万元,占2.02%。</w:t>
      </w:r>
    </w:p>
    <w:p w14:paraId="73262569">
      <w:pPr>
        <w:spacing w:line="580" w:lineRule="exact"/>
        <w:ind w:firstLine="640"/>
        <w:jc w:val="both"/>
      </w:pPr>
      <w:r>
        <w:rPr>
          <w:rFonts w:ascii="仿宋_GB2312" w:hAnsi="仿宋_GB2312" w:eastAsia="仿宋_GB2312"/>
          <w:b w:val="0"/>
          <w:sz w:val="32"/>
        </w:rPr>
        <w:t>2.卫生健康支出(类)3,302.01万元,占96.75%。</w:t>
      </w:r>
    </w:p>
    <w:p w14:paraId="023E19B5">
      <w:pPr>
        <w:spacing w:line="580" w:lineRule="exact"/>
        <w:ind w:firstLine="640"/>
        <w:jc w:val="both"/>
      </w:pPr>
      <w:r>
        <w:rPr>
          <w:rFonts w:ascii="仿宋_GB2312" w:hAnsi="仿宋_GB2312" w:eastAsia="仿宋_GB2312"/>
          <w:b w:val="0"/>
          <w:sz w:val="32"/>
        </w:rPr>
        <w:t>3.节能环保支出(类)1.50万元,占0.04%。</w:t>
      </w:r>
    </w:p>
    <w:p w14:paraId="0DFA1F1A">
      <w:pPr>
        <w:spacing w:line="580" w:lineRule="exact"/>
        <w:ind w:firstLine="640"/>
        <w:jc w:val="both"/>
      </w:pPr>
      <w:r>
        <w:rPr>
          <w:rFonts w:ascii="仿宋_GB2312" w:hAnsi="仿宋_GB2312" w:eastAsia="仿宋_GB2312"/>
          <w:b w:val="0"/>
          <w:sz w:val="32"/>
        </w:rPr>
        <w:t>4.住房保障支出(类)40.51万元,占1.19%。</w:t>
      </w:r>
    </w:p>
    <w:p w14:paraId="7A274F5D">
      <w:pPr>
        <w:spacing w:line="640" w:lineRule="exact"/>
        <w:ind w:firstLine="640"/>
        <w:jc w:val="both"/>
        <w:outlineLvl w:val="3"/>
      </w:pPr>
      <w:r>
        <w:rPr>
          <w:rFonts w:ascii="楷体_GB2312" w:hAnsi="楷体_GB2312" w:eastAsia="楷体_GB2312"/>
          <w:b/>
          <w:sz w:val="32"/>
        </w:rPr>
        <w:t>（三）一般公共预算财政拨款支出决算具体情况</w:t>
      </w:r>
    </w:p>
    <w:p w14:paraId="09C40D8B">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基本养老保险缴费支出(项):支出决算数为52.99万元，比上年决算增加4.05万元，增长8.28%,主要原因是：本年在职人员工资基数调增，养老缴费基数上涨，相应支出增加。</w:t>
      </w:r>
    </w:p>
    <w:p w14:paraId="1B991016">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职业年金缴费支出(项):支出决算数为15.34万元，比上年决算增加9.62万元，增长168.18%,主要原因是：本年新增退休人员及调出人员，职业年金缴费支出增加。</w:t>
      </w:r>
    </w:p>
    <w:p w14:paraId="24A3A2BC">
      <w:pPr>
        <w:spacing w:line="580" w:lineRule="exact"/>
        <w:ind w:firstLine="640"/>
        <w:jc w:val="both"/>
      </w:pPr>
      <w:r>
        <w:rPr>
          <w:rFonts w:ascii="仿宋_GB2312" w:hAnsi="仿宋_GB2312" w:eastAsia="仿宋_GB2312"/>
          <w:b w:val="0"/>
          <w:sz w:val="32"/>
        </w:rPr>
        <w:t>3.社会保障和就业支出(类)抚恤(款)死亡抚恤(项):支出决算数为0.58万元，比上年决算增加0.00万元，增长0.00%,主要原因是：本年无新增死亡人员，死亡抚恤支出未发生增减变化。</w:t>
      </w:r>
    </w:p>
    <w:p w14:paraId="69263445">
      <w:pPr>
        <w:spacing w:line="580" w:lineRule="exact"/>
        <w:ind w:firstLine="640"/>
        <w:jc w:val="both"/>
      </w:pPr>
      <w:r>
        <w:rPr>
          <w:rFonts w:ascii="仿宋_GB2312" w:hAnsi="仿宋_GB2312" w:eastAsia="仿宋_GB2312"/>
          <w:b w:val="0"/>
          <w:sz w:val="32"/>
        </w:rPr>
        <w:t>4.社会保障和就业支出(类)社会福利(款)其他社会福利支出(项):支出决算数为0.00万元，比上年决算减少64.90万元，下降100.00%,主要原因是：本年未安排伊犁州第四办公机构普惠托育服务设施建设项目支出。</w:t>
      </w:r>
    </w:p>
    <w:p w14:paraId="6BAC9F42">
      <w:pPr>
        <w:spacing w:line="580" w:lineRule="exact"/>
        <w:ind w:firstLine="640"/>
        <w:jc w:val="both"/>
      </w:pPr>
      <w:r>
        <w:rPr>
          <w:rFonts w:ascii="仿宋_GB2312" w:hAnsi="仿宋_GB2312" w:eastAsia="仿宋_GB2312"/>
          <w:b w:val="0"/>
          <w:sz w:val="32"/>
        </w:rPr>
        <w:t>5.卫生健康支出(类)卫生健康管理事务(款)行政运行(项):支出决算数为419.31万元，比上年决算增加10.98万元，增长2.69%,主要原因是：本年在职人员工资调增，导致相关人员经费较上年有所增加。</w:t>
      </w:r>
    </w:p>
    <w:p w14:paraId="33E348D5">
      <w:pPr>
        <w:spacing w:line="580" w:lineRule="exact"/>
        <w:ind w:firstLine="640"/>
        <w:jc w:val="both"/>
      </w:pPr>
      <w:r>
        <w:rPr>
          <w:rFonts w:ascii="仿宋_GB2312" w:hAnsi="仿宋_GB2312" w:eastAsia="仿宋_GB2312"/>
          <w:b w:val="0"/>
          <w:sz w:val="32"/>
        </w:rPr>
        <w:t>6.卫生健康支出(类)卫生健康管理事务(款)其他卫生健康管理事务支出(项):支出决算数为158.28万元，比上年决算增加127.37万元，增长412.07%,主要原因是：功能科目调整，2023年村医补助项目在其他基层医疗卫生机构支出列支，2024年调整至其他卫生健康管理事务支出，故较上年增加。</w:t>
      </w:r>
    </w:p>
    <w:p w14:paraId="4E9E7D01">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0.00万元，比上年决算减少177.37万元，下降100.00%,主要原因是：功能科目调整，2023年村医补助项目在其他基层医疗卫生机构支出列支，2024年调整至其他卫生健康管理事务支出，故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6758360B">
      <w:pPr>
        <w:spacing w:line="580" w:lineRule="exact"/>
        <w:ind w:firstLine="640"/>
        <w:jc w:val="both"/>
      </w:pPr>
      <w:r>
        <w:rPr>
          <w:rFonts w:ascii="仿宋_GB2312" w:hAnsi="仿宋_GB2312" w:eastAsia="仿宋_GB2312"/>
          <w:b w:val="0"/>
          <w:sz w:val="32"/>
        </w:rPr>
        <w:t>8.卫生健康支出(类)公共卫生(款)基本公共卫生服务(项):支出决算数为8.60万元，比上年决算增加7.60万元，增长760.00%,主要原因是：本年基本公共卫生服务项目资金增加。</w:t>
      </w:r>
    </w:p>
    <w:p w14:paraId="27156FD1">
      <w:pPr>
        <w:spacing w:line="580" w:lineRule="exact"/>
        <w:ind w:firstLine="640"/>
        <w:jc w:val="both"/>
      </w:pPr>
      <w:r>
        <w:rPr>
          <w:rFonts w:ascii="仿宋_GB2312" w:hAnsi="仿宋_GB2312" w:eastAsia="仿宋_GB2312"/>
          <w:b w:val="0"/>
          <w:sz w:val="32"/>
        </w:rPr>
        <w:t>9.卫生健康支出(类)公共卫生(款)重大公共卫生服务(项):支出决算数为3.20万元，比上年决算增加2.00万元，增长166.67%,主要原因是：本年重大公共卫生服务项目支出增加。</w:t>
      </w:r>
    </w:p>
    <w:p w14:paraId="4CD1AFE1">
      <w:pPr>
        <w:spacing w:line="580" w:lineRule="exact"/>
        <w:ind w:firstLine="640"/>
        <w:jc w:val="both"/>
      </w:pPr>
      <w:r>
        <w:rPr>
          <w:rFonts w:ascii="仿宋_GB2312" w:hAnsi="仿宋_GB2312" w:eastAsia="仿宋_GB2312"/>
          <w:b w:val="0"/>
          <w:sz w:val="32"/>
        </w:rPr>
        <w:t>10.卫生健康支出(类)公共卫生(款)突发公共卫生事件应急</w:t>
      </w:r>
      <w:r>
        <w:rPr>
          <w:rFonts w:ascii="仿宋_GB2312" w:hAnsi="仿宋_GB2312" w:eastAsia="仿宋_GB2312"/>
          <w:b w:val="0"/>
          <w:spacing w:val="-6"/>
          <w:sz w:val="32"/>
        </w:rPr>
        <w:t>处置(项):支出决算数为1,874.19万元，比上年决算减少12,212.48万元，下降86.70%,主要原因是：本年减少</w:t>
      </w:r>
      <w:r>
        <w:rPr>
          <w:rFonts w:hint="eastAsia" w:ascii="仿宋_GB2312" w:hAnsi="仿宋_GB2312" w:eastAsia="仿宋_GB2312"/>
          <w:b w:val="0"/>
          <w:spacing w:val="-6"/>
          <w:sz w:val="32"/>
        </w:rPr>
        <w:t>伊犁州特克斯县方舱医学观察点二期建设项目</w:t>
      </w:r>
      <w:r>
        <w:rPr>
          <w:rFonts w:hint="eastAsia" w:ascii="仿宋_GB2312" w:hAnsi="仿宋_GB2312" w:eastAsia="仿宋_GB2312"/>
          <w:b w:val="0"/>
          <w:spacing w:val="-6"/>
          <w:sz w:val="32"/>
          <w:lang w:eastAsia="zh-CN"/>
        </w:rPr>
        <w:t>、中央</w:t>
      </w:r>
      <w:r>
        <w:rPr>
          <w:rFonts w:hint="eastAsia" w:ascii="仿宋_GB2312" w:hAnsi="仿宋_GB2312" w:eastAsia="仿宋_GB2312"/>
          <w:b w:val="0"/>
          <w:spacing w:val="-6"/>
          <w:sz w:val="32"/>
          <w:lang w:val="en-US" w:eastAsia="zh-CN"/>
        </w:rPr>
        <w:t>防疫</w:t>
      </w:r>
      <w:r>
        <w:rPr>
          <w:rFonts w:hint="eastAsia" w:ascii="仿宋_GB2312" w:hAnsi="仿宋_GB2312" w:eastAsia="仿宋_GB2312"/>
          <w:b w:val="0"/>
          <w:spacing w:val="-6"/>
          <w:sz w:val="32"/>
          <w:lang w:eastAsia="zh-CN"/>
        </w:rPr>
        <w:t>防控财力补助资金</w:t>
      </w:r>
      <w:r>
        <w:rPr>
          <w:rFonts w:ascii="仿宋_GB2312" w:hAnsi="仿宋_GB2312" w:eastAsia="仿宋_GB2312"/>
          <w:b w:val="0"/>
          <w:spacing w:val="-6"/>
          <w:sz w:val="32"/>
        </w:rPr>
        <w:t>。</w:t>
      </w:r>
    </w:p>
    <w:p w14:paraId="78192D64">
      <w:pPr>
        <w:spacing w:line="580" w:lineRule="exact"/>
        <w:ind w:firstLine="640"/>
        <w:jc w:val="both"/>
      </w:pPr>
      <w:r>
        <w:rPr>
          <w:rFonts w:ascii="仿宋_GB2312" w:hAnsi="仿宋_GB2312" w:eastAsia="仿宋_GB2312"/>
          <w:b w:val="0"/>
          <w:sz w:val="32"/>
        </w:rPr>
        <w:t>11.卫生健康支出(类)公共卫生(款)其他公共卫生支出(项):支出决算数为0.00万元，比上年决算减少1.70万元，下降100.00%,主要原因是：本年减少自治区地方公共卫生服务补助资金。</w:t>
      </w:r>
    </w:p>
    <w:p w14:paraId="093DAD61">
      <w:pPr>
        <w:spacing w:line="580" w:lineRule="exact"/>
        <w:ind w:firstLine="640"/>
        <w:jc w:val="both"/>
      </w:pPr>
      <w:r>
        <w:rPr>
          <w:rFonts w:ascii="仿宋_GB2312" w:hAnsi="仿宋_GB2312" w:eastAsia="仿宋_GB2312"/>
          <w:b w:val="0"/>
          <w:sz w:val="32"/>
        </w:rPr>
        <w:t>12.卫生健康支出(类)计划生育事务(款)计划生育服务(项):支出决算数为816.46万元，比上年决算减少81.34万元，下降9.06%,主要原因是：本年</w:t>
      </w:r>
      <w:r>
        <w:rPr>
          <w:rFonts w:hint="eastAsia" w:ascii="仿宋_GB2312" w:hAnsi="仿宋_GB2312" w:eastAsia="仿宋_GB2312"/>
          <w:b w:val="0"/>
          <w:sz w:val="32"/>
        </w:rPr>
        <w:t>中央及自治区计生奖励扶助金</w:t>
      </w:r>
      <w:r>
        <w:rPr>
          <w:rFonts w:ascii="仿宋_GB2312" w:hAnsi="仿宋_GB2312" w:eastAsia="仿宋_GB2312"/>
          <w:b w:val="0"/>
          <w:sz w:val="32"/>
        </w:rPr>
        <w:t>减少。</w:t>
      </w:r>
    </w:p>
    <w:p w14:paraId="0408D595">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医疗(项):支出决算数为14.26万元，比上年决算减少0.92万元，下降6.06%,主要原因是：本年在职人员减少，行政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293C1418">
      <w:pPr>
        <w:spacing w:line="580" w:lineRule="exact"/>
        <w:ind w:firstLine="640"/>
        <w:jc w:val="both"/>
      </w:pPr>
      <w:r>
        <w:rPr>
          <w:rFonts w:ascii="仿宋_GB2312" w:hAnsi="仿宋_GB2312" w:eastAsia="仿宋_GB2312"/>
          <w:b w:val="0"/>
          <w:sz w:val="32"/>
        </w:rPr>
        <w:t>14.卫生健康支出(类)行政事业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医疗(项):支出决算数为6.95万元，比上年决算增加0.12万元，增长1.76%,主要原因是：本年在职人员工资基数调增，医疗缴费基数上涨，相应支出增加。</w:t>
      </w:r>
    </w:p>
    <w:p w14:paraId="328202A3">
      <w:pPr>
        <w:spacing w:line="580" w:lineRule="exact"/>
        <w:ind w:firstLine="640"/>
        <w:jc w:val="both"/>
      </w:pPr>
      <w:r>
        <w:rPr>
          <w:rFonts w:ascii="仿宋_GB2312" w:hAnsi="仿宋_GB2312" w:eastAsia="仿宋_GB2312"/>
          <w:b w:val="0"/>
          <w:sz w:val="32"/>
        </w:rPr>
        <w:t>15.卫生健康支出(类)行政事业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医疗(款)公务员医疗补助(项):支出决算数为0.40万元，比上年决算减少0.05万元，下降11.11%,主要原因是：本年在职人员减少，公务员医疗补助较上年减少。</w:t>
      </w:r>
    </w:p>
    <w:p w14:paraId="3F393DCE">
      <w:pPr>
        <w:spacing w:line="580" w:lineRule="exact"/>
        <w:ind w:firstLine="640"/>
        <w:jc w:val="both"/>
      </w:pPr>
      <w:r>
        <w:rPr>
          <w:rFonts w:ascii="仿宋_GB2312" w:hAnsi="仿宋_GB2312" w:eastAsia="仿宋_GB2312"/>
          <w:b w:val="0"/>
          <w:sz w:val="32"/>
        </w:rPr>
        <w:t>16.卫生健康支出(类)行政事业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医疗支出(项):支出决算数为0.37万元，比上年决算减少0.43万元，下降53.75%,主要原因是：本年在职人员减少，其他行政事业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746D7866">
      <w:pPr>
        <w:spacing w:line="580" w:lineRule="exact"/>
        <w:ind w:firstLine="640"/>
        <w:jc w:val="both"/>
      </w:pPr>
      <w:r>
        <w:rPr>
          <w:rFonts w:ascii="仿宋_GB2312" w:hAnsi="仿宋_GB2312" w:eastAsia="仿宋_GB2312"/>
          <w:b w:val="0"/>
          <w:sz w:val="32"/>
        </w:rPr>
        <w:t>17.节能环保支出(类)自然生态保护(款)农村环境保护(项):支出决算数为1.50万元，比上年决算减少498.50万元，下降99.70%,主要原因是：本年特克斯县医疗污水处理建设项目资金减少。</w:t>
      </w:r>
    </w:p>
    <w:p w14:paraId="2E58EFDA">
      <w:pPr>
        <w:spacing w:line="580" w:lineRule="exact"/>
        <w:ind w:firstLine="640"/>
        <w:jc w:val="both"/>
      </w:pPr>
      <w:r>
        <w:rPr>
          <w:rFonts w:ascii="仿宋_GB2312" w:hAnsi="仿宋_GB2312" w:eastAsia="仿宋_GB2312"/>
          <w:b w:val="0"/>
          <w:sz w:val="32"/>
        </w:rPr>
        <w:t>18.住房保障支出(类)住房改革支出(款)住房公积金(项):支出决算数为40.51万元，比上年决算增加1.94万元，增长5.03%,主要原因是：本年在职人员工资基数调增，公积金缴费基数上涨，相应支出增加。</w:t>
      </w:r>
    </w:p>
    <w:p w14:paraId="2382FB9B">
      <w:pPr>
        <w:spacing w:line="640" w:lineRule="exact"/>
        <w:ind w:firstLine="640"/>
        <w:jc w:val="both"/>
        <w:outlineLvl w:val="2"/>
      </w:pPr>
      <w:r>
        <w:rPr>
          <w:rFonts w:ascii="黑体" w:hAnsi="黑体" w:eastAsia="黑体"/>
          <w:sz w:val="32"/>
        </w:rPr>
        <w:t>六、一般公共预算财政拨款基本支出决算情况说明</w:t>
      </w:r>
    </w:p>
    <w:p w14:paraId="432DB727">
      <w:pPr>
        <w:spacing w:line="580" w:lineRule="exact"/>
        <w:ind w:firstLine="640"/>
        <w:jc w:val="both"/>
      </w:pPr>
      <w:r>
        <w:rPr>
          <w:rFonts w:ascii="仿宋_GB2312" w:hAnsi="仿宋_GB2312" w:eastAsia="仿宋_GB2312"/>
          <w:b w:val="0"/>
          <w:sz w:val="32"/>
        </w:rPr>
        <w:t>2024年度一般公共预算财政拨款基本支出552.20万元，其中：</w:t>
      </w:r>
      <w:r>
        <w:rPr>
          <w:rFonts w:ascii="仿宋_GB2312" w:hAnsi="仿宋_GB2312" w:eastAsia="仿宋_GB2312"/>
          <w:b/>
          <w:sz w:val="32"/>
        </w:rPr>
        <w:t>人员经费537.58万元，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基本养老保险缴费、职业年金缴费、职工基本医疗保险缴费、公务员医疗补助缴费、其他社会保障缴费、住房公积金、退休费、生活补助。</w:t>
      </w:r>
    </w:p>
    <w:p w14:paraId="41941A26">
      <w:pPr>
        <w:spacing w:line="580" w:lineRule="exact"/>
        <w:ind w:firstLine="640"/>
        <w:jc w:val="both"/>
      </w:pPr>
      <w:r>
        <w:rPr>
          <w:rFonts w:ascii="仿宋_GB2312" w:hAnsi="仿宋_GB2312" w:eastAsia="仿宋_GB2312"/>
          <w:b/>
          <w:spacing w:val="-6"/>
          <w:sz w:val="32"/>
        </w:rPr>
        <w:t>公用经费14.62万元，</w:t>
      </w:r>
      <w:r>
        <w:rPr>
          <w:rFonts w:ascii="仿宋_GB2312" w:hAnsi="仿宋_GB2312" w:eastAsia="仿宋_GB2312"/>
          <w:b w:val="0"/>
          <w:spacing w:val="-6"/>
          <w:sz w:val="32"/>
        </w:rPr>
        <w:t>包括：办公费、印刷费、邮电费、差旅费、工会经费、福利费、公务用车运行维护费、税金及附加费</w:t>
      </w:r>
      <w:r>
        <w:rPr>
          <w:rFonts w:ascii="仿宋_GB2312" w:hAnsi="仿宋_GB2312" w:eastAsia="仿宋_GB2312"/>
          <w:b w:val="0"/>
          <w:sz w:val="32"/>
        </w:rPr>
        <w:t>用。</w:t>
      </w:r>
    </w:p>
    <w:p w14:paraId="7C759CE3">
      <w:pPr>
        <w:spacing w:line="640" w:lineRule="exact"/>
        <w:ind w:firstLine="640"/>
        <w:jc w:val="both"/>
        <w:outlineLvl w:val="2"/>
      </w:pPr>
      <w:r>
        <w:rPr>
          <w:rFonts w:ascii="黑体" w:hAnsi="黑体" w:eastAsia="黑体"/>
          <w:sz w:val="32"/>
        </w:rPr>
        <w:t>七、政府性基金预算财政拨款收入支出决算情况说明</w:t>
      </w:r>
    </w:p>
    <w:p w14:paraId="7ED42A8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532DC0B">
      <w:pPr>
        <w:spacing w:line="640" w:lineRule="exact"/>
        <w:ind w:firstLine="640"/>
        <w:jc w:val="both"/>
        <w:outlineLvl w:val="2"/>
      </w:pPr>
      <w:r>
        <w:rPr>
          <w:rFonts w:ascii="黑体" w:hAnsi="黑体" w:eastAsia="黑体"/>
          <w:sz w:val="32"/>
        </w:rPr>
        <w:t>八、国有资本经营预算财政拨款收入支出决算情况说明</w:t>
      </w:r>
    </w:p>
    <w:p w14:paraId="059A12A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358974C">
      <w:pPr>
        <w:spacing w:line="640" w:lineRule="exact"/>
        <w:ind w:firstLine="640"/>
        <w:jc w:val="both"/>
        <w:outlineLvl w:val="2"/>
      </w:pPr>
      <w:r>
        <w:rPr>
          <w:rFonts w:ascii="黑体" w:hAnsi="黑体" w:eastAsia="黑体"/>
          <w:sz w:val="32"/>
        </w:rPr>
        <w:t>九、财政拨款“三公”经费支出决算情况说明</w:t>
      </w:r>
    </w:p>
    <w:p w14:paraId="55E305A6">
      <w:pPr>
        <w:spacing w:line="580" w:lineRule="exact"/>
        <w:ind w:firstLine="640"/>
        <w:jc w:val="both"/>
      </w:pPr>
      <w:r>
        <w:rPr>
          <w:rFonts w:ascii="仿宋_GB2312" w:hAnsi="仿宋_GB2312" w:eastAsia="仿宋_GB2312"/>
          <w:b/>
          <w:sz w:val="32"/>
        </w:rPr>
        <w:t>2024年度财政拨款“三公”经费支出0.40万元，</w:t>
      </w:r>
      <w:r>
        <w:rPr>
          <w:rFonts w:ascii="仿宋_GB2312" w:hAnsi="仿宋_GB2312" w:eastAsia="仿宋_GB2312"/>
          <w:b w:val="0"/>
          <w:sz w:val="32"/>
        </w:rPr>
        <w:t>比上年增加0.27万元，增长207.69%，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0.40万元，占100.00%，比上年增加0.27万元，增长207.69%，主要原因是：本年因业务需求，用车次数增加，燃油费增加，导致公务用车运行维护费较上年增加。公务接待费支出0.00万元，占0.00%，比上年增加0.00万元，增长0.00%，主要原因是：2023年与2024年均未安排公务接待费支出。</w:t>
      </w:r>
    </w:p>
    <w:p w14:paraId="453670A9">
      <w:pPr>
        <w:spacing w:line="580" w:lineRule="exact"/>
        <w:ind w:firstLine="640"/>
        <w:jc w:val="both"/>
      </w:pPr>
      <w:r>
        <w:rPr>
          <w:rFonts w:ascii="仿宋_GB2312" w:hAnsi="仿宋_GB2312" w:eastAsia="仿宋_GB2312"/>
          <w:b/>
          <w:sz w:val="32"/>
        </w:rPr>
        <w:t>具体情况如下：</w:t>
      </w:r>
    </w:p>
    <w:p w14:paraId="79C5C8B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5CC6BA7">
      <w:pPr>
        <w:spacing w:line="580" w:lineRule="exact"/>
        <w:ind w:firstLine="640"/>
        <w:jc w:val="both"/>
      </w:pPr>
      <w:r>
        <w:rPr>
          <w:rFonts w:ascii="仿宋_GB2312" w:hAnsi="仿宋_GB2312" w:eastAsia="仿宋_GB2312"/>
          <w:b w:val="0"/>
          <w:sz w:val="32"/>
        </w:rPr>
        <w:t>公务用车购置及运行维护费0.40万元，其中：公务用车购置费0.00万元，公务用车运行维护费0.40万元。公务用车运行维护费开支内容包括车辆加油费、维修费等。公务用车购置数0辆，公务用车保有量4辆。国有资产占用情况中固定资产车辆4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485C92E4">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E3804A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0.40万元，决算数0.40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0.40万元，决算数0.40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137A3C40">
      <w:pPr>
        <w:spacing w:line="640" w:lineRule="exact"/>
        <w:ind w:firstLine="640"/>
        <w:jc w:val="both"/>
        <w:outlineLvl w:val="2"/>
      </w:pPr>
      <w:r>
        <w:rPr>
          <w:rFonts w:ascii="黑体" w:hAnsi="黑体" w:eastAsia="黑体"/>
          <w:sz w:val="32"/>
        </w:rPr>
        <w:t>十、其他重要事项的情况说明</w:t>
      </w:r>
    </w:p>
    <w:p w14:paraId="33D1B7BC">
      <w:pPr>
        <w:spacing w:line="640" w:lineRule="exact"/>
        <w:ind w:firstLine="640"/>
        <w:jc w:val="both"/>
        <w:outlineLvl w:val="3"/>
      </w:pPr>
      <w:r>
        <w:rPr>
          <w:rFonts w:ascii="楷体_GB2312" w:hAnsi="楷体_GB2312" w:eastAsia="楷体_GB2312"/>
          <w:b/>
          <w:sz w:val="32"/>
        </w:rPr>
        <w:t>（一）机关运行经费及公用经费支出情况</w:t>
      </w:r>
    </w:p>
    <w:p w14:paraId="0D61409C">
      <w:pPr>
        <w:spacing w:line="580" w:lineRule="exact"/>
        <w:ind w:firstLine="640"/>
        <w:jc w:val="both"/>
      </w:pPr>
      <w:r>
        <w:rPr>
          <w:rFonts w:ascii="仿宋_GB2312" w:hAnsi="仿宋_GB2312" w:eastAsia="仿宋_GB2312"/>
          <w:b w:val="0"/>
          <w:sz w:val="32"/>
        </w:rPr>
        <w:t>2024年度特克斯县卫生健康委员会（行政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）机关运行经费支出14.62万元，比上年增加5.42万元，增长58.91%，主要原因是：本年办公费用增加。</w:t>
      </w:r>
    </w:p>
    <w:p w14:paraId="065F2D76">
      <w:pPr>
        <w:spacing w:line="640" w:lineRule="exact"/>
        <w:ind w:firstLine="640"/>
        <w:jc w:val="both"/>
        <w:outlineLvl w:val="3"/>
      </w:pPr>
      <w:r>
        <w:rPr>
          <w:rFonts w:ascii="楷体_GB2312" w:hAnsi="楷体_GB2312" w:eastAsia="楷体_GB2312"/>
          <w:b/>
          <w:sz w:val="32"/>
        </w:rPr>
        <w:t>（二）政府采购情况</w:t>
      </w:r>
    </w:p>
    <w:p w14:paraId="324922B1">
      <w:pPr>
        <w:spacing w:line="580" w:lineRule="exact"/>
        <w:ind w:firstLine="640"/>
        <w:jc w:val="both"/>
      </w:pPr>
      <w:r>
        <w:rPr>
          <w:rFonts w:ascii="仿宋_GB2312" w:hAnsi="仿宋_GB2312" w:eastAsia="仿宋_GB2312"/>
          <w:b w:val="0"/>
          <w:sz w:val="32"/>
        </w:rPr>
        <w:t>2024年度政府采购支出总额244.16万元，其中：政府采购货物支出8.05万元、政府采购工程支出233.94万元、政府采购服务支出2.18万元。</w:t>
      </w:r>
    </w:p>
    <w:p w14:paraId="684A5EA3">
      <w:pPr>
        <w:spacing w:line="580" w:lineRule="exact"/>
        <w:ind w:firstLine="640"/>
        <w:jc w:val="both"/>
      </w:pPr>
      <w:r>
        <w:rPr>
          <w:rFonts w:ascii="仿宋_GB2312" w:hAnsi="仿宋_GB2312" w:eastAsia="仿宋_GB2312"/>
          <w:b w:val="0"/>
          <w:sz w:val="32"/>
        </w:rPr>
        <w:t>授予中小企业合同金额243.68万元，占政府采购支出总额的99.80%，其中：授予小微企业合同金额74.75万元，占政府采购支出总额的30.62%。</w:t>
      </w:r>
    </w:p>
    <w:p w14:paraId="225D5B13">
      <w:pPr>
        <w:spacing w:line="640" w:lineRule="exact"/>
        <w:ind w:firstLine="640"/>
        <w:jc w:val="both"/>
        <w:outlineLvl w:val="3"/>
      </w:pPr>
      <w:r>
        <w:rPr>
          <w:rFonts w:ascii="楷体_GB2312" w:hAnsi="楷体_GB2312" w:eastAsia="楷体_GB2312"/>
          <w:b/>
          <w:sz w:val="32"/>
        </w:rPr>
        <w:t>（三）国有资产占用情况说明</w:t>
      </w:r>
    </w:p>
    <w:p w14:paraId="65368B4F">
      <w:pPr>
        <w:spacing w:line="580" w:lineRule="exact"/>
        <w:ind w:firstLine="640"/>
        <w:jc w:val="both"/>
      </w:pPr>
      <w:r>
        <w:rPr>
          <w:rFonts w:ascii="仿宋_GB2312" w:hAnsi="仿宋_GB2312" w:eastAsia="仿宋_GB2312"/>
          <w:b w:val="0"/>
          <w:sz w:val="32"/>
        </w:rPr>
        <w:t>截至2024年12月31日，房屋39,891.33平方米，价值9,605.97万元。车辆4辆，价值65.11万元，其中：副部（省）级及以上领导用车0辆、主要负责人用车0辆、机要通信用车0辆、应急保障用车0辆、执法执勤用车0辆、特种专业技术用车1辆、离退休干部服务用车0辆、其他用车3辆，其他用车主要是：下乡督导用车。单价100万元（含）以上设备（不含车辆）1台（套）。</w:t>
      </w:r>
    </w:p>
    <w:p w14:paraId="5D1AE37C">
      <w:pPr>
        <w:spacing w:line="640" w:lineRule="exact"/>
        <w:ind w:firstLine="640"/>
        <w:jc w:val="both"/>
        <w:outlineLvl w:val="2"/>
      </w:pPr>
      <w:r>
        <w:rPr>
          <w:rFonts w:ascii="黑体" w:hAnsi="黑体" w:eastAsia="黑体"/>
          <w:sz w:val="32"/>
        </w:rPr>
        <w:t>十一、预算绩效的情况说明</w:t>
      </w:r>
    </w:p>
    <w:p w14:paraId="24E2701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2024年度预算绩效管理形成整体支出绩效自评表1个，全年预算总额4,256.18万元，实际执行总额4,256.18万元；预算绩效评价项目1</w:t>
      </w:r>
      <w:r>
        <w:rPr>
          <w:rFonts w:hint="eastAsia" w:ascii="仿宋_GB2312" w:hAnsi="仿宋_GB2312" w:eastAsia="仿宋_GB2312"/>
          <w:b w:val="0"/>
          <w:sz w:val="32"/>
          <w:lang w:val="en-US" w:eastAsia="zh-CN"/>
        </w:rPr>
        <w:t>0</w:t>
      </w:r>
      <w:r>
        <w:rPr>
          <w:rFonts w:ascii="仿宋_GB2312" w:hAnsi="仿宋_GB2312" w:eastAsia="仿宋_GB2312"/>
          <w:b w:val="0"/>
          <w:sz w:val="32"/>
        </w:rPr>
        <w:t>个，全年预算数</w:t>
      </w:r>
      <w:r>
        <w:rPr>
          <w:rFonts w:hint="eastAsia" w:ascii="仿宋_GB2312" w:hAnsi="仿宋_GB2312" w:eastAsia="仿宋_GB2312"/>
          <w:b w:val="0"/>
          <w:sz w:val="32"/>
        </w:rPr>
        <w:t>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704.42</w:t>
      </w:r>
      <w:r>
        <w:rPr>
          <w:rFonts w:ascii="仿宋_GB2312" w:hAnsi="仿宋_GB2312" w:eastAsia="仿宋_GB2312"/>
          <w:b w:val="0"/>
          <w:sz w:val="32"/>
        </w:rPr>
        <w:t>万元，全年执行数</w:t>
      </w:r>
      <w:r>
        <w:rPr>
          <w:rFonts w:hint="eastAsia" w:ascii="仿宋_GB2312" w:hAnsi="仿宋_GB2312" w:eastAsia="仿宋_GB2312"/>
          <w:b w:val="0"/>
          <w:sz w:val="32"/>
        </w:rPr>
        <w:t>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523.50</w:t>
      </w:r>
      <w:r>
        <w:rPr>
          <w:rFonts w:ascii="仿宋_GB2312" w:hAnsi="仿宋_GB2312" w:eastAsia="仿宋_GB2312"/>
          <w:b w:val="0"/>
          <w:sz w:val="32"/>
        </w:rPr>
        <w:t>万元。预算绩效管理取得的成效：开展绩效评价，提高了绩效工作管理水平，科学制定目标，促进了绩效目标顺利实现，</w:t>
      </w:r>
      <w:r>
        <w:rPr>
          <w:rFonts w:hint="eastAsia" w:ascii="仿宋_GB2312" w:hAnsi="仿宋_GB2312" w:eastAsia="仿宋_GB2312"/>
          <w:b w:val="0"/>
          <w:sz w:val="32"/>
          <w:lang w:eastAsia="zh-CN"/>
        </w:rPr>
        <w:t>增强</w:t>
      </w:r>
      <w:r>
        <w:rPr>
          <w:rFonts w:ascii="仿宋_GB2312" w:hAnsi="仿宋_GB2312" w:eastAsia="仿宋_GB2312"/>
          <w:b w:val="0"/>
          <w:sz w:val="32"/>
        </w:rPr>
        <w:t>了项目资金使用的绩效意识，以便项目实施完</w:t>
      </w:r>
      <w:r>
        <w:rPr>
          <w:rFonts w:hint="eastAsia" w:ascii="仿宋_GB2312" w:hAnsi="仿宋_GB2312" w:eastAsia="仿宋_GB2312"/>
          <w:b w:val="0"/>
          <w:sz w:val="32"/>
          <w:lang w:eastAsia="zh-CN"/>
        </w:rPr>
        <w:t>成后</w:t>
      </w:r>
      <w:r>
        <w:rPr>
          <w:rFonts w:ascii="仿宋_GB2312" w:hAnsi="仿宋_GB2312" w:eastAsia="仿宋_GB2312"/>
          <w:b w:val="0"/>
          <w:sz w:val="32"/>
        </w:rPr>
        <w:t>，进行跟踪问效评价，对下一年此类项目预算编制提供参考。发现的问题及原因：绩效管理专业人员匮乏，规范管理有盲点。预算绩效管理工作的覆盖面广、专业性强，不论预算</w:t>
      </w:r>
      <w:r>
        <w:rPr>
          <w:rFonts w:hint="eastAsia" w:ascii="仿宋_GB2312" w:hAnsi="仿宋_GB2312" w:eastAsia="仿宋_GB2312"/>
          <w:b w:val="0"/>
          <w:sz w:val="32"/>
          <w:lang w:eastAsia="zh-CN"/>
        </w:rPr>
        <w:t>单位</w:t>
      </w:r>
      <w:r>
        <w:rPr>
          <w:rFonts w:ascii="仿宋_GB2312" w:hAnsi="仿宋_GB2312" w:eastAsia="仿宋_GB2312"/>
          <w:b w:val="0"/>
          <w:sz w:val="32"/>
        </w:rPr>
        <w:t>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13F0427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86A2686">
        <w:tblPrEx>
          <w:tblCellMar>
            <w:top w:w="0" w:type="dxa"/>
            <w:left w:w="108" w:type="dxa"/>
            <w:bottom w:w="0" w:type="dxa"/>
            <w:right w:w="108" w:type="dxa"/>
          </w:tblCellMar>
        </w:tblPrEx>
        <w:tc>
          <w:tcPr>
            <w:tcW w:w="8840" w:type="dxa"/>
            <w:gridSpan w:val="8"/>
            <w:vAlign w:val="center"/>
          </w:tcPr>
          <w:p w14:paraId="23966C84">
            <w:pPr>
              <w:jc w:val="center"/>
            </w:pPr>
            <w:r>
              <w:rPr>
                <w:rFonts w:hint="eastAsia" w:ascii="宋体" w:hAnsi="宋体"/>
                <w:sz w:val="24"/>
                <w:lang w:eastAsia="zh-CN"/>
              </w:rPr>
              <w:t>单位</w:t>
            </w:r>
            <w:r>
              <w:rPr>
                <w:rFonts w:ascii="宋体" w:hAnsi="宋体" w:eastAsia="宋体"/>
                <w:sz w:val="24"/>
              </w:rPr>
              <w:t>整体支出绩效自评表</w:t>
            </w:r>
          </w:p>
        </w:tc>
      </w:tr>
      <w:tr w14:paraId="739578D4">
        <w:tblPrEx>
          <w:tblCellMar>
            <w:top w:w="0" w:type="dxa"/>
            <w:left w:w="108" w:type="dxa"/>
            <w:bottom w:w="0" w:type="dxa"/>
            <w:right w:w="108" w:type="dxa"/>
          </w:tblCellMar>
        </w:tblPrEx>
        <w:tc>
          <w:tcPr>
            <w:tcW w:w="8840" w:type="dxa"/>
            <w:gridSpan w:val="8"/>
            <w:vAlign w:val="center"/>
          </w:tcPr>
          <w:p w14:paraId="655D3A7F">
            <w:pPr>
              <w:jc w:val="center"/>
            </w:pPr>
            <w:r>
              <w:rPr>
                <w:rFonts w:ascii="宋体" w:hAnsi="宋体" w:eastAsia="宋体"/>
                <w:sz w:val="24"/>
              </w:rPr>
              <w:t>（2024年度）</w:t>
            </w:r>
          </w:p>
        </w:tc>
      </w:tr>
      <w:tr w14:paraId="4FE03B0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48940">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21B25">
            <w:pPr>
              <w:jc w:val="center"/>
            </w:pPr>
            <w:r>
              <w:rPr>
                <w:rFonts w:ascii="宋体" w:hAnsi="宋体" w:eastAsia="宋体"/>
                <w:sz w:val="16"/>
              </w:rPr>
              <w:t>特克斯县卫生健康委员会</w:t>
            </w:r>
          </w:p>
        </w:tc>
      </w:tr>
      <w:tr w14:paraId="7142CD5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8B9F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4E9BE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B1C3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8674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A8FE3">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A9ED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DA97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D0CD1">
            <w:pPr>
              <w:jc w:val="center"/>
            </w:pPr>
            <w:r>
              <w:rPr>
                <w:rFonts w:ascii="宋体" w:hAnsi="宋体" w:eastAsia="宋体"/>
                <w:sz w:val="16"/>
              </w:rPr>
              <w:t>得分</w:t>
            </w:r>
          </w:p>
        </w:tc>
      </w:tr>
      <w:tr w14:paraId="1D5840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807E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6591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F104B">
            <w:pPr>
              <w:jc w:val="center"/>
            </w:pPr>
            <w:r>
              <w:rPr>
                <w:rFonts w:ascii="宋体" w:hAnsi="宋体" w:eastAsia="宋体"/>
                <w:sz w:val="16"/>
              </w:rPr>
              <w:t>4,130.92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117CA1">
            <w:pPr>
              <w:jc w:val="center"/>
            </w:pPr>
            <w:r>
              <w:rPr>
                <w:rFonts w:ascii="宋体" w:hAnsi="宋体" w:eastAsia="宋体"/>
                <w:sz w:val="16"/>
              </w:rPr>
              <w:t>4,256.18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6D273">
            <w:pPr>
              <w:jc w:val="center"/>
            </w:pPr>
            <w:r>
              <w:rPr>
                <w:rFonts w:ascii="宋体" w:hAnsi="宋体" w:eastAsia="宋体"/>
                <w:sz w:val="16"/>
              </w:rPr>
              <w:t>4,256.18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493E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273E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9EF2A6">
            <w:pPr>
              <w:jc w:val="center"/>
            </w:pPr>
            <w:r>
              <w:rPr>
                <w:rFonts w:ascii="宋体" w:hAnsi="宋体" w:eastAsia="宋体"/>
                <w:sz w:val="16"/>
              </w:rPr>
              <w:t>10</w:t>
            </w:r>
          </w:p>
        </w:tc>
      </w:tr>
      <w:tr w14:paraId="3DBA78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030C5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8BE8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D5CA9">
            <w:pPr>
              <w:jc w:val="center"/>
            </w:pPr>
            <w:r>
              <w:rPr>
                <w:rFonts w:ascii="宋体" w:hAnsi="宋体" w:eastAsia="宋体"/>
                <w:sz w:val="16"/>
              </w:rPr>
              <w:t>478.52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129BAF">
            <w:pPr>
              <w:jc w:val="center"/>
            </w:pPr>
            <w:r>
              <w:rPr>
                <w:rFonts w:ascii="宋体" w:hAnsi="宋体" w:eastAsia="宋体"/>
                <w:sz w:val="16"/>
              </w:rPr>
              <w:t>650.31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42DF8">
            <w:pPr>
              <w:jc w:val="center"/>
            </w:pPr>
            <w:r>
              <w:rPr>
                <w:rFonts w:ascii="宋体" w:hAnsi="宋体" w:eastAsia="宋体"/>
                <w:sz w:val="16"/>
              </w:rPr>
              <w:t>650.31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EB9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BC4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791938">
            <w:pPr>
              <w:jc w:val="center"/>
            </w:pPr>
            <w:r>
              <w:rPr>
                <w:rFonts w:ascii="宋体" w:hAnsi="宋体" w:eastAsia="宋体"/>
                <w:sz w:val="16"/>
              </w:rPr>
              <w:t>-</w:t>
            </w:r>
          </w:p>
        </w:tc>
      </w:tr>
      <w:tr w14:paraId="019D47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188D7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5CD61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94875">
            <w:pPr>
              <w:jc w:val="center"/>
            </w:pPr>
            <w:r>
              <w:rPr>
                <w:rFonts w:ascii="宋体" w:hAnsi="宋体" w:eastAsia="宋体"/>
                <w:sz w:val="16"/>
              </w:rPr>
              <w:t>2,749.40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37AE1">
            <w:pPr>
              <w:jc w:val="center"/>
            </w:pPr>
            <w:r>
              <w:rPr>
                <w:rFonts w:ascii="宋体" w:hAnsi="宋体" w:eastAsia="宋体"/>
                <w:sz w:val="16"/>
              </w:rPr>
              <w:t>2,762.61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335404">
            <w:pPr>
              <w:jc w:val="center"/>
            </w:pPr>
            <w:r>
              <w:rPr>
                <w:rFonts w:ascii="宋体" w:hAnsi="宋体" w:eastAsia="宋体"/>
                <w:sz w:val="16"/>
              </w:rPr>
              <w:t>2,762.61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CDCE5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E99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B1DD0B">
            <w:pPr>
              <w:jc w:val="center"/>
            </w:pPr>
            <w:r>
              <w:rPr>
                <w:rFonts w:ascii="宋体" w:hAnsi="宋体" w:eastAsia="宋体"/>
                <w:sz w:val="16"/>
              </w:rPr>
              <w:t>-</w:t>
            </w:r>
          </w:p>
        </w:tc>
      </w:tr>
      <w:tr w14:paraId="34ADE0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69AF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5FB0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9F751">
            <w:pPr>
              <w:jc w:val="center"/>
            </w:pPr>
            <w:r>
              <w:rPr>
                <w:rFonts w:ascii="宋体" w:hAnsi="宋体" w:eastAsia="宋体"/>
                <w:sz w:val="16"/>
              </w:rPr>
              <w:t>903.00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AF97A">
            <w:pPr>
              <w:jc w:val="center"/>
            </w:pPr>
            <w:r>
              <w:rPr>
                <w:rFonts w:ascii="宋体" w:hAnsi="宋体" w:eastAsia="宋体"/>
                <w:sz w:val="16"/>
              </w:rPr>
              <w:t>843.26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D8D62">
            <w:pPr>
              <w:jc w:val="center"/>
            </w:pPr>
            <w:r>
              <w:rPr>
                <w:rFonts w:ascii="宋体" w:hAnsi="宋体" w:eastAsia="宋体"/>
                <w:sz w:val="16"/>
              </w:rPr>
              <w:t>843.26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695E4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007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555BC">
            <w:pPr>
              <w:jc w:val="center"/>
            </w:pPr>
            <w:r>
              <w:rPr>
                <w:rFonts w:ascii="宋体" w:hAnsi="宋体" w:eastAsia="宋体"/>
                <w:sz w:val="16"/>
              </w:rPr>
              <w:t>-</w:t>
            </w:r>
          </w:p>
        </w:tc>
      </w:tr>
      <w:tr w14:paraId="39AC2D0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66B3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02807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D64BDF">
            <w:pPr>
              <w:jc w:val="center"/>
            </w:pPr>
            <w:r>
              <w:rPr>
                <w:rFonts w:ascii="宋体" w:hAnsi="宋体" w:eastAsia="宋体"/>
                <w:sz w:val="16"/>
              </w:rPr>
              <w:t>实际完成情况</w:t>
            </w:r>
          </w:p>
        </w:tc>
      </w:tr>
      <w:tr w14:paraId="436583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35411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062908">
            <w:pPr>
              <w:jc w:val="both"/>
            </w:pPr>
            <w:r>
              <w:rPr>
                <w:rFonts w:ascii="宋体" w:hAnsi="宋体" w:eastAsia="宋体"/>
                <w:sz w:val="16"/>
              </w:rPr>
              <w:t>贯彻落实自治区专项补助资金项目实施方案、特克斯县国民经济和社会发展第十四个五年规划和2023年远景目标纲要，坚持</w:t>
            </w:r>
            <w:r>
              <w:rPr>
                <w:rFonts w:hint="eastAsia" w:ascii="宋体" w:hAnsi="宋体"/>
                <w:sz w:val="16"/>
                <w:lang w:eastAsia="zh-CN"/>
              </w:rPr>
              <w:t>实事求是</w:t>
            </w:r>
            <w:r>
              <w:rPr>
                <w:rFonts w:ascii="宋体" w:hAnsi="宋体" w:eastAsia="宋体"/>
                <w:sz w:val="16"/>
              </w:rPr>
              <w:t>的原则，一是适龄儿童国家免疫规划疫苗接种率保持在≥90%以上工作，有效开展免疫规划疫苗接种率进一步加强流动儿童接种率。二是“十四五”期间力争每个乡镇卫生院至少招聘3名全科医生，有效发挥乡村医生作用。三是“十四五”末力争每千人口执业（助理）医师数达到3人，每万人口全科医生数达到1.8人，有效发挥“师带徒”模式，持续抓好“千名医生帮扶千村”活动，全面落实分级诊疗制度。四是实现州县乡三级医疗</w:t>
            </w:r>
            <w:r>
              <w:rPr>
                <w:rFonts w:hint="eastAsia" w:ascii="宋体" w:hAnsi="宋体"/>
                <w:sz w:val="16"/>
                <w:lang w:eastAsia="zh-CN"/>
              </w:rPr>
              <w:t>单位</w:t>
            </w:r>
            <w:r>
              <w:rPr>
                <w:rFonts w:ascii="宋体" w:hAnsi="宋体" w:eastAsia="宋体"/>
                <w:sz w:val="16"/>
              </w:rPr>
              <w:t>远程诊疗90%覆盖，有效推行内地与特克斯县医联体、远程医疗建设建成一个县级医疗服务共同体，实现县乡村三级医疗卫生机构标准化建设全覆盖。五是高血压、2型糖尿病患者管理率达到60以上，有效提高患者管理规范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C023AD">
            <w:pPr>
              <w:jc w:val="both"/>
            </w:pPr>
            <w:r>
              <w:rPr>
                <w:rFonts w:ascii="宋体" w:hAnsi="宋体" w:eastAsia="宋体"/>
                <w:sz w:val="16"/>
              </w:rPr>
              <w:t>2024年完成适龄儿童国家免疫规划疫苗接种率96%，有效开展免疫规划疫苗接种率进五</w:t>
            </w:r>
            <w:r>
              <w:rPr>
                <w:rFonts w:hint="eastAsia" w:ascii="宋体" w:hAnsi="宋体"/>
                <w:sz w:val="16"/>
                <w:lang w:eastAsia="zh-CN"/>
              </w:rPr>
              <w:t>是进</w:t>
            </w:r>
            <w:r>
              <w:rPr>
                <w:rFonts w:ascii="宋体" w:hAnsi="宋体" w:eastAsia="宋体"/>
                <w:sz w:val="16"/>
              </w:rPr>
              <w:t>一步加强流动儿童接种率。完成每个乡镇卫生院招聘3名全科医生，有效发挥乡村医生作用。完成每千人口执业（助理）医师数达到2.34人，完成每万人口全科医生数达到5.74人，完成</w:t>
            </w:r>
            <w:r>
              <w:rPr>
                <w:rFonts w:hint="eastAsia" w:ascii="宋体" w:hAnsi="宋体"/>
                <w:sz w:val="16"/>
                <w:lang w:eastAsia="zh-CN"/>
              </w:rPr>
              <w:t>时限</w:t>
            </w:r>
            <w:r>
              <w:rPr>
                <w:rFonts w:ascii="宋体" w:hAnsi="宋体" w:eastAsia="宋体"/>
                <w:sz w:val="16"/>
              </w:rPr>
              <w:t>州县乡三级医疗</w:t>
            </w:r>
            <w:r>
              <w:rPr>
                <w:rFonts w:hint="eastAsia" w:ascii="宋体" w:hAnsi="宋体"/>
                <w:sz w:val="16"/>
                <w:lang w:eastAsia="zh-CN"/>
              </w:rPr>
              <w:t>单位</w:t>
            </w:r>
            <w:r>
              <w:rPr>
                <w:rFonts w:ascii="宋体" w:hAnsi="宋体" w:eastAsia="宋体"/>
                <w:sz w:val="16"/>
              </w:rPr>
              <w:t>远程诊疗100%覆盖，有效推行内地与特克斯县医联体、远程医疗建设建成一个县级医疗服务共同体，实现县乡村三级医疗卫生机构标准化建设全覆盖。完成高血压、2型糖尿病患者管理率达到78.09%。</w:t>
            </w:r>
          </w:p>
        </w:tc>
      </w:tr>
      <w:tr w14:paraId="7690639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0B4F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91F6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8E33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6613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92DF0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EBB94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073B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319BF">
            <w:pPr>
              <w:jc w:val="center"/>
            </w:pPr>
            <w:r>
              <w:rPr>
                <w:rFonts w:ascii="宋体" w:hAnsi="宋体" w:eastAsia="宋体"/>
                <w:sz w:val="16"/>
              </w:rPr>
              <w:t>得分</w:t>
            </w:r>
          </w:p>
        </w:tc>
      </w:tr>
      <w:tr w14:paraId="3A38BFF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ABBB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F539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13A3B">
            <w:pPr>
              <w:jc w:val="center"/>
            </w:pPr>
            <w:r>
              <w:rPr>
                <w:rFonts w:ascii="宋体" w:hAnsi="宋体" w:eastAsia="宋体"/>
                <w:sz w:val="16"/>
              </w:rPr>
              <w:t>适龄儿童免疫规划疫苗接种率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47D9C">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A00FF">
            <w:pPr>
              <w:jc w:val="center"/>
            </w:pPr>
            <w:r>
              <w:rPr>
                <w:rFonts w:ascii="宋体" w:hAnsi="宋体" w:eastAsia="宋体"/>
                <w:sz w:val="16"/>
              </w:rPr>
              <w:t>2021年自治区专项补助资金项目实施方案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BC045">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62914">
            <w:pPr>
              <w:jc w:val="center"/>
            </w:pPr>
            <w:r>
              <w:rPr>
                <w:rFonts w:ascii="宋体" w:hAnsi="宋体" w:eastAsia="宋体"/>
                <w:sz w:val="16"/>
              </w:rPr>
              <w:t>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01EC86">
            <w:pPr>
              <w:jc w:val="center"/>
            </w:pPr>
            <w:r>
              <w:rPr>
                <w:rFonts w:ascii="宋体" w:hAnsi="宋体" w:eastAsia="宋体"/>
                <w:sz w:val="16"/>
              </w:rPr>
              <w:t>13</w:t>
            </w:r>
          </w:p>
        </w:tc>
      </w:tr>
      <w:tr w14:paraId="618128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57746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F5190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255A7">
            <w:pPr>
              <w:jc w:val="center"/>
            </w:pPr>
            <w:r>
              <w:rPr>
                <w:rFonts w:ascii="宋体" w:hAnsi="宋体" w:eastAsia="宋体"/>
                <w:sz w:val="16"/>
              </w:rPr>
              <w:t>每乡镇至少招聘特岗全科医生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6AE03">
            <w:pPr>
              <w:jc w:val="center"/>
            </w:pPr>
            <w:r>
              <w:rPr>
                <w:rFonts w:ascii="宋体" w:hAnsi="宋体" w:eastAsia="宋体"/>
                <w:sz w:val="16"/>
              </w:rPr>
              <w:t>&gt;=3人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43E59">
            <w:pPr>
              <w:jc w:val="center"/>
            </w:pPr>
            <w:r>
              <w:rPr>
                <w:rFonts w:ascii="宋体" w:hAnsi="宋体" w:eastAsia="宋体"/>
                <w:sz w:val="16"/>
              </w:rPr>
              <w:t>特克斯县国民经济和社会发展第十四个五年规划和2023年远景目标纲要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FFA93">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74517">
            <w:pPr>
              <w:jc w:val="center"/>
            </w:pPr>
            <w:r>
              <w:rPr>
                <w:rFonts w:ascii="宋体" w:hAnsi="宋体" w:eastAsia="宋体"/>
                <w:sz w:val="16"/>
              </w:rPr>
              <w:t>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00E21">
            <w:pPr>
              <w:jc w:val="center"/>
            </w:pPr>
            <w:r>
              <w:rPr>
                <w:rFonts w:ascii="宋体" w:hAnsi="宋体" w:eastAsia="宋体"/>
                <w:sz w:val="16"/>
              </w:rPr>
              <w:t>13</w:t>
            </w:r>
          </w:p>
        </w:tc>
      </w:tr>
      <w:tr w14:paraId="49D57DF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9FAE4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7EC2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6DFA8">
            <w:pPr>
              <w:jc w:val="center"/>
            </w:pPr>
            <w:r>
              <w:rPr>
                <w:rFonts w:ascii="宋体" w:hAnsi="宋体" w:eastAsia="宋体"/>
                <w:sz w:val="16"/>
              </w:rPr>
              <w:t>每万人口全科医生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EC84DA">
            <w:pPr>
              <w:jc w:val="center"/>
            </w:pPr>
            <w:r>
              <w:rPr>
                <w:rFonts w:ascii="宋体" w:hAnsi="宋体" w:eastAsia="宋体"/>
                <w:sz w:val="16"/>
              </w:rPr>
              <w:t>&gt;=1.80人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B4CA0">
            <w:pPr>
              <w:jc w:val="center"/>
            </w:pPr>
            <w:r>
              <w:rPr>
                <w:rFonts w:ascii="宋体" w:hAnsi="宋体" w:eastAsia="宋体"/>
                <w:sz w:val="16"/>
              </w:rPr>
              <w:t>特克斯县国民经济和社会发展第十四个五年规划和2023年远景目标</w:t>
            </w:r>
            <w:r>
              <w:rPr>
                <w:rFonts w:hint="eastAsia" w:ascii="宋体" w:hAnsi="宋体"/>
                <w:sz w:val="16"/>
                <w:lang w:eastAsia="zh-CN"/>
              </w:rPr>
              <w:t>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BF9CE1">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AA129">
            <w:pPr>
              <w:jc w:val="center"/>
            </w:pPr>
            <w:r>
              <w:rPr>
                <w:rFonts w:ascii="宋体" w:hAnsi="宋体" w:eastAsia="宋体"/>
                <w:sz w:val="16"/>
              </w:rPr>
              <w:t>5.74人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644D23">
            <w:pPr>
              <w:jc w:val="center"/>
            </w:pPr>
            <w:r>
              <w:rPr>
                <w:rFonts w:ascii="宋体" w:hAnsi="宋体" w:eastAsia="宋体"/>
                <w:sz w:val="16"/>
              </w:rPr>
              <w:t>13</w:t>
            </w:r>
          </w:p>
        </w:tc>
      </w:tr>
      <w:tr w14:paraId="348D901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91EE1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6C6A4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54402">
            <w:pPr>
              <w:jc w:val="center"/>
            </w:pPr>
            <w:r>
              <w:rPr>
                <w:rFonts w:ascii="宋体" w:hAnsi="宋体" w:eastAsia="宋体"/>
                <w:sz w:val="16"/>
              </w:rPr>
              <w:t>每千人口执业（助理）医师数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228871">
            <w:pPr>
              <w:jc w:val="center"/>
            </w:pPr>
            <w:r>
              <w:rPr>
                <w:rFonts w:ascii="宋体" w:hAnsi="宋体" w:eastAsia="宋体"/>
                <w:sz w:val="16"/>
              </w:rPr>
              <w:t>&gt;=3人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9FA039">
            <w:pPr>
              <w:jc w:val="center"/>
            </w:pPr>
            <w:r>
              <w:rPr>
                <w:rFonts w:ascii="宋体" w:hAnsi="宋体" w:eastAsia="宋体"/>
                <w:sz w:val="16"/>
              </w:rPr>
              <w:t>特克斯县国民经济和社会发展第十四个五年规划和2035年远景目标纲要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37A50">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84795">
            <w:pPr>
              <w:jc w:val="center"/>
            </w:pPr>
            <w:r>
              <w:rPr>
                <w:rFonts w:ascii="宋体" w:hAnsi="宋体" w:eastAsia="宋体"/>
                <w:sz w:val="16"/>
              </w:rPr>
              <w:t>2.34人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3EF98">
            <w:pPr>
              <w:jc w:val="center"/>
            </w:pPr>
            <w:r>
              <w:rPr>
                <w:rFonts w:ascii="宋体" w:hAnsi="宋体" w:eastAsia="宋体"/>
                <w:sz w:val="16"/>
              </w:rPr>
              <w:t>10.14</w:t>
            </w:r>
          </w:p>
        </w:tc>
      </w:tr>
      <w:tr w14:paraId="663C52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ED59B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4111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822C56">
            <w:pPr>
              <w:jc w:val="center"/>
            </w:pPr>
            <w:r>
              <w:rPr>
                <w:rFonts w:ascii="宋体" w:hAnsi="宋体" w:eastAsia="宋体"/>
                <w:sz w:val="16"/>
              </w:rPr>
              <w:t>新增托位数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483F08">
            <w:pPr>
              <w:jc w:val="center"/>
            </w:pPr>
            <w:r>
              <w:rPr>
                <w:rFonts w:ascii="宋体" w:hAnsi="宋体" w:eastAsia="宋体"/>
                <w:sz w:val="16"/>
              </w:rPr>
              <w:t>&gt;=140个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BBD8B">
            <w:pPr>
              <w:jc w:val="center"/>
            </w:pPr>
            <w:r>
              <w:rPr>
                <w:rFonts w:ascii="宋体" w:hAnsi="宋体" w:eastAsia="宋体"/>
                <w:sz w:val="16"/>
              </w:rPr>
              <w:t>特克斯县2024年政府工作报告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85577">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4969E">
            <w:pPr>
              <w:jc w:val="center"/>
            </w:pPr>
            <w:r>
              <w:rPr>
                <w:rFonts w:ascii="宋体" w:hAnsi="宋体" w:eastAsia="宋体"/>
                <w:sz w:val="16"/>
              </w:rPr>
              <w:t>150个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663D1">
            <w:pPr>
              <w:jc w:val="center"/>
            </w:pPr>
            <w:r>
              <w:rPr>
                <w:rFonts w:ascii="宋体" w:hAnsi="宋体" w:eastAsia="宋体"/>
                <w:sz w:val="16"/>
              </w:rPr>
              <w:t>13</w:t>
            </w:r>
          </w:p>
        </w:tc>
      </w:tr>
      <w:tr w14:paraId="5DFF99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6C6091"/>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91E2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BFC04">
            <w:pPr>
              <w:jc w:val="center"/>
            </w:pPr>
            <w:r>
              <w:rPr>
                <w:rFonts w:ascii="宋体" w:hAnsi="宋体" w:eastAsia="宋体"/>
                <w:sz w:val="16"/>
              </w:rPr>
              <w:t>实现州县乡三级医疗</w:t>
            </w:r>
            <w:r>
              <w:rPr>
                <w:rFonts w:hint="eastAsia" w:ascii="宋体" w:hAnsi="宋体"/>
                <w:sz w:val="16"/>
                <w:lang w:eastAsia="zh-CN"/>
              </w:rPr>
              <w:t>单位</w:t>
            </w:r>
            <w:r>
              <w:rPr>
                <w:rFonts w:ascii="宋体" w:hAnsi="宋体" w:eastAsia="宋体"/>
                <w:sz w:val="16"/>
              </w:rPr>
              <w:t>远程会诊覆盖率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BDF28">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84B97">
            <w:pPr>
              <w:jc w:val="center"/>
            </w:pPr>
            <w:r>
              <w:rPr>
                <w:rFonts w:ascii="宋体" w:hAnsi="宋体" w:eastAsia="宋体"/>
                <w:sz w:val="16"/>
              </w:rPr>
              <w:t>特克斯县国民经济和社会发展第十四个五年规划和2035年远景目标纲要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FCF17">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2C6F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1B1B7C">
            <w:pPr>
              <w:jc w:val="center"/>
            </w:pPr>
            <w:r>
              <w:rPr>
                <w:rFonts w:ascii="宋体" w:hAnsi="宋体" w:eastAsia="宋体"/>
                <w:sz w:val="16"/>
              </w:rPr>
              <w:t>13</w:t>
            </w:r>
          </w:p>
        </w:tc>
      </w:tr>
      <w:tr w14:paraId="2442B08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5C056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5B7C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F92F5">
            <w:pPr>
              <w:jc w:val="center"/>
            </w:pPr>
            <w:r>
              <w:rPr>
                <w:rFonts w:ascii="宋体" w:hAnsi="宋体" w:eastAsia="宋体"/>
                <w:sz w:val="16"/>
              </w:rPr>
              <w:t>高血压、2型糖尿病患者管理率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F028C">
            <w:pPr>
              <w:jc w:val="center"/>
            </w:pPr>
            <w:r>
              <w:rPr>
                <w:rFonts w:ascii="宋体" w:hAnsi="宋体" w:eastAsia="宋体"/>
                <w:sz w:val="16"/>
              </w:rPr>
              <w:t>&gt;=60%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0D37BE">
            <w:pPr>
              <w:jc w:val="center"/>
            </w:pPr>
            <w:r>
              <w:rPr>
                <w:rFonts w:ascii="宋体" w:hAnsi="宋体" w:eastAsia="宋体"/>
                <w:sz w:val="16"/>
              </w:rPr>
              <w:t>2021年自治区专项补助资金项目实施方案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FA66A">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16EBD">
            <w:pPr>
              <w:jc w:val="center"/>
            </w:pPr>
            <w:r>
              <w:rPr>
                <w:rFonts w:ascii="宋体" w:hAnsi="宋体" w:eastAsia="宋体"/>
                <w:sz w:val="16"/>
              </w:rPr>
              <w:t>78.09%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24661">
            <w:pPr>
              <w:jc w:val="center"/>
            </w:pPr>
            <w:r>
              <w:rPr>
                <w:rFonts w:ascii="宋体" w:hAnsi="宋体" w:eastAsia="宋体"/>
                <w:sz w:val="16"/>
              </w:rPr>
              <w:t>12</w:t>
            </w:r>
          </w:p>
        </w:tc>
      </w:tr>
    </w:tbl>
    <w:p w14:paraId="2EDB40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450D2F92">
        <w:tblPrEx>
          <w:tblCellMar>
            <w:top w:w="0" w:type="dxa"/>
            <w:left w:w="108" w:type="dxa"/>
            <w:bottom w:w="0" w:type="dxa"/>
            <w:right w:w="108" w:type="dxa"/>
          </w:tblCellMar>
        </w:tblPrEx>
        <w:tc>
          <w:tcPr>
            <w:tcW w:w="8848" w:type="dxa"/>
            <w:gridSpan w:val="14"/>
            <w:vAlign w:val="center"/>
          </w:tcPr>
          <w:p w14:paraId="76796F90">
            <w:pPr>
              <w:jc w:val="center"/>
            </w:pPr>
            <w:r>
              <w:rPr>
                <w:rFonts w:ascii="宋体" w:hAnsi="宋体" w:eastAsia="宋体"/>
                <w:sz w:val="24"/>
              </w:rPr>
              <w:t>项目支出绩效自评表</w:t>
            </w:r>
          </w:p>
        </w:tc>
      </w:tr>
      <w:tr w14:paraId="26848D5F">
        <w:tblPrEx>
          <w:tblCellMar>
            <w:top w:w="0" w:type="dxa"/>
            <w:left w:w="108" w:type="dxa"/>
            <w:bottom w:w="0" w:type="dxa"/>
            <w:right w:w="108" w:type="dxa"/>
          </w:tblCellMar>
        </w:tblPrEx>
        <w:tc>
          <w:tcPr>
            <w:tcW w:w="8848" w:type="dxa"/>
            <w:gridSpan w:val="14"/>
            <w:vAlign w:val="center"/>
          </w:tcPr>
          <w:p w14:paraId="1E3E712B">
            <w:pPr>
              <w:jc w:val="center"/>
            </w:pPr>
            <w:r>
              <w:rPr>
                <w:rFonts w:ascii="宋体" w:hAnsi="宋体" w:eastAsia="宋体"/>
                <w:sz w:val="24"/>
              </w:rPr>
              <w:t>(2024年度)</w:t>
            </w:r>
          </w:p>
        </w:tc>
      </w:tr>
      <w:tr w14:paraId="06F153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F8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A96837">
            <w:pPr>
              <w:jc w:val="center"/>
            </w:pPr>
            <w:r>
              <w:rPr>
                <w:rFonts w:ascii="宋体" w:hAnsi="宋体" w:eastAsia="宋体"/>
                <w:sz w:val="16"/>
              </w:rPr>
              <w:t>2024年中央专项彩票公益金支持地方社会公益事业发展[医疗救助]资金</w:t>
            </w:r>
          </w:p>
        </w:tc>
      </w:tr>
      <w:tr w14:paraId="5E56A7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92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121F3">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90B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1121A0">
            <w:pPr>
              <w:jc w:val="center"/>
            </w:pPr>
            <w:r>
              <w:rPr>
                <w:rFonts w:ascii="宋体" w:hAnsi="宋体" w:eastAsia="宋体"/>
                <w:sz w:val="16"/>
              </w:rPr>
              <w:t>特克斯县卫生健康委员会</w:t>
            </w:r>
          </w:p>
        </w:tc>
      </w:tr>
      <w:tr w14:paraId="6A393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D56B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74D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88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626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8F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E76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405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9E9F">
            <w:pPr>
              <w:jc w:val="center"/>
            </w:pPr>
            <w:r>
              <w:rPr>
                <w:rFonts w:ascii="宋体" w:hAnsi="宋体" w:eastAsia="宋体"/>
                <w:sz w:val="16"/>
              </w:rPr>
              <w:t>得分</w:t>
            </w:r>
          </w:p>
        </w:tc>
      </w:tr>
      <w:tr w14:paraId="16D90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7DC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41E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2E73">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B5347">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1F3A1">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BE1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299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3514">
            <w:pPr>
              <w:jc w:val="center"/>
            </w:pPr>
            <w:r>
              <w:rPr>
                <w:rFonts w:ascii="宋体" w:hAnsi="宋体" w:eastAsia="宋体"/>
                <w:sz w:val="16"/>
              </w:rPr>
              <w:t>10.00</w:t>
            </w:r>
          </w:p>
        </w:tc>
      </w:tr>
      <w:tr w14:paraId="501D4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DE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5BB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AA45E">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5C59">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87FF7">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298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18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1971">
            <w:pPr>
              <w:jc w:val="center"/>
            </w:pPr>
            <w:r>
              <w:rPr>
                <w:rFonts w:ascii="宋体" w:hAnsi="宋体" w:eastAsia="宋体"/>
                <w:sz w:val="16"/>
              </w:rPr>
              <w:t>—</w:t>
            </w:r>
          </w:p>
        </w:tc>
      </w:tr>
      <w:tr w14:paraId="285A3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11D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A1B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E4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675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DD2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5C6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6D4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62B1">
            <w:pPr>
              <w:jc w:val="center"/>
            </w:pPr>
            <w:r>
              <w:rPr>
                <w:rFonts w:ascii="宋体" w:hAnsi="宋体" w:eastAsia="宋体"/>
                <w:sz w:val="16"/>
              </w:rPr>
              <w:t>—</w:t>
            </w:r>
          </w:p>
        </w:tc>
      </w:tr>
      <w:tr w14:paraId="0F62FE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AF0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160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10E4D">
            <w:pPr>
              <w:jc w:val="center"/>
            </w:pPr>
            <w:r>
              <w:rPr>
                <w:rFonts w:ascii="宋体" w:hAnsi="宋体" w:eastAsia="宋体"/>
                <w:sz w:val="16"/>
              </w:rPr>
              <w:t>实际完成情况</w:t>
            </w:r>
          </w:p>
        </w:tc>
      </w:tr>
      <w:tr w14:paraId="5AFA2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DF9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6D44E">
            <w:pPr>
              <w:jc w:val="both"/>
            </w:pPr>
            <w:r>
              <w:rPr>
                <w:rFonts w:ascii="宋体" w:hAnsi="宋体" w:eastAsia="宋体"/>
                <w:sz w:val="16"/>
              </w:rPr>
              <w:t>为项目点辖区65岁及以上居家失能老年人开展健康评估与健康服务，改善失能老年人的生活质量。为65岁以上居家失能老人开展健康评估与健康服务，基层医疗卫生机构从老年人能力（具体包括日常生活活动能力、精神状态与社会参加能力、感知觉与沟通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86694C">
            <w:pPr>
              <w:jc w:val="both"/>
            </w:pPr>
            <w:r>
              <w:rPr>
                <w:rFonts w:ascii="宋体" w:hAnsi="宋体" w:eastAsia="宋体"/>
                <w:sz w:val="16"/>
              </w:rPr>
              <w:t>为65岁以上居家失能老人开展健康评估与健康服务，基层医疗卫生机构从老年人能力（具体包括日常生活活动能力、精神状态与社会参加能力、感知觉与沟通能力）。</w:t>
            </w:r>
          </w:p>
        </w:tc>
      </w:tr>
      <w:tr w14:paraId="1CE963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578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AC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C4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7D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67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BE7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B08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529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5F8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BA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BF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F7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74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F355">
            <w:pPr>
              <w:jc w:val="center"/>
            </w:pPr>
            <w:r>
              <w:rPr>
                <w:rFonts w:ascii="宋体" w:hAnsi="宋体" w:eastAsia="宋体"/>
                <w:sz w:val="16"/>
              </w:rPr>
              <w:t>偏差原因分析及改进措施</w:t>
            </w:r>
          </w:p>
        </w:tc>
      </w:tr>
      <w:tr w14:paraId="398610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14C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EF1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B3C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B38E">
            <w:pPr>
              <w:jc w:val="center"/>
            </w:pPr>
            <w:r>
              <w:rPr>
                <w:rFonts w:ascii="宋体" w:hAnsi="宋体" w:eastAsia="宋体"/>
                <w:sz w:val="16"/>
              </w:rPr>
              <w:t>65岁及以上居家失能老年人开展健康评估、健康服务完成人数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0D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6EB0">
            <w:pPr>
              <w:jc w:val="center"/>
            </w:pPr>
            <w:r>
              <w:rPr>
                <w:rFonts w:ascii="宋体" w:hAnsi="宋体" w:eastAsia="宋体"/>
                <w:sz w:val="16"/>
              </w:rPr>
              <w:t>&gt;=203人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704C">
            <w:pPr>
              <w:jc w:val="center"/>
            </w:pPr>
            <w:r>
              <w:rPr>
                <w:rFonts w:ascii="宋体" w:hAnsi="宋体" w:eastAsia="宋体"/>
                <w:sz w:val="16"/>
              </w:rPr>
              <w:t>203人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2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11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A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B2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EA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58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C978">
            <w:pPr>
              <w:jc w:val="center"/>
            </w:pPr>
          </w:p>
        </w:tc>
      </w:tr>
      <w:tr w14:paraId="5003A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03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82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CB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B809">
            <w:pPr>
              <w:jc w:val="center"/>
            </w:pPr>
            <w:r>
              <w:rPr>
                <w:rFonts w:ascii="宋体" w:hAnsi="宋体" w:eastAsia="宋体"/>
                <w:sz w:val="16"/>
              </w:rPr>
              <w:t>开展业务指导次数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3A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87D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AE3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3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F9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3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8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3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D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5395">
            <w:pPr>
              <w:jc w:val="center"/>
            </w:pPr>
          </w:p>
        </w:tc>
      </w:tr>
      <w:tr w14:paraId="76B53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4E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86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3D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7635">
            <w:pPr>
              <w:jc w:val="center"/>
            </w:pPr>
            <w:r>
              <w:rPr>
                <w:rFonts w:ascii="宋体" w:hAnsi="宋体" w:eastAsia="宋体"/>
                <w:sz w:val="16"/>
              </w:rPr>
              <w:t>开展基层医疗卫生人才培训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AC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814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7CA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7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C3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A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F8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4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7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FE82">
            <w:pPr>
              <w:jc w:val="center"/>
            </w:pPr>
          </w:p>
        </w:tc>
      </w:tr>
      <w:tr w14:paraId="62E20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2D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4A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6E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572C">
            <w:pPr>
              <w:jc w:val="center"/>
            </w:pPr>
            <w:r>
              <w:rPr>
                <w:rFonts w:ascii="宋体" w:hAnsi="宋体" w:eastAsia="宋体"/>
                <w:sz w:val="16"/>
              </w:rPr>
              <w:t>开展新闻媒体宣传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1F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EBD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8F6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8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6B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2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A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5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D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7C1F">
            <w:pPr>
              <w:jc w:val="center"/>
            </w:pPr>
          </w:p>
        </w:tc>
      </w:tr>
      <w:tr w14:paraId="13C23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41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B2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6F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7953">
            <w:pPr>
              <w:jc w:val="center"/>
            </w:pPr>
            <w:r>
              <w:rPr>
                <w:rFonts w:ascii="宋体" w:hAnsi="宋体" w:eastAsia="宋体"/>
                <w:sz w:val="16"/>
              </w:rPr>
              <w:t>完成总结报告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67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7C9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CB7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0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77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4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9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5E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F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9C4B">
            <w:pPr>
              <w:jc w:val="center"/>
            </w:pPr>
          </w:p>
        </w:tc>
      </w:tr>
      <w:tr w14:paraId="30632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68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E93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2F2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272C">
            <w:pPr>
              <w:jc w:val="center"/>
            </w:pPr>
            <w:r>
              <w:rPr>
                <w:rFonts w:ascii="宋体" w:hAnsi="宋体" w:eastAsia="宋体"/>
                <w:sz w:val="16"/>
              </w:rPr>
              <w:t>完成总结报告率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D9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07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83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9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FA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B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5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F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DF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BFE8">
            <w:pPr>
              <w:jc w:val="center"/>
            </w:pPr>
          </w:p>
        </w:tc>
      </w:tr>
      <w:tr w14:paraId="1C143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AFD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18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75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22B0">
            <w:pPr>
              <w:jc w:val="center"/>
            </w:pPr>
            <w:r>
              <w:rPr>
                <w:rFonts w:ascii="宋体" w:hAnsi="宋体" w:eastAsia="宋体"/>
                <w:sz w:val="16"/>
              </w:rPr>
              <w:t>开展业务指导完成率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47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E1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2F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A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22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1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63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4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D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9984">
            <w:pPr>
              <w:jc w:val="center"/>
            </w:pPr>
          </w:p>
        </w:tc>
      </w:tr>
      <w:tr w14:paraId="59177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5D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84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7A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C98E">
            <w:pPr>
              <w:jc w:val="center"/>
            </w:pPr>
            <w:r>
              <w:rPr>
                <w:rFonts w:ascii="宋体" w:hAnsi="宋体" w:eastAsia="宋体"/>
                <w:sz w:val="16"/>
              </w:rPr>
              <w:t>开展基层医疗卫生人才培训完成率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FB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EB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5A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C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AC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6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CA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F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9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A83E">
            <w:pPr>
              <w:jc w:val="center"/>
            </w:pPr>
          </w:p>
        </w:tc>
      </w:tr>
      <w:tr w14:paraId="06121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2F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AD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DE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2A9D">
            <w:pPr>
              <w:jc w:val="center"/>
            </w:pPr>
            <w:r>
              <w:rPr>
                <w:rFonts w:ascii="宋体" w:hAnsi="宋体" w:eastAsia="宋体"/>
                <w:sz w:val="16"/>
              </w:rPr>
              <w:t>全国卫生健康统计网络直报和基本公共卫生管理系统建档率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6B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1F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D6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C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0B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9A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A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0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3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9FA6">
            <w:pPr>
              <w:jc w:val="center"/>
            </w:pPr>
          </w:p>
        </w:tc>
      </w:tr>
      <w:tr w14:paraId="173AD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D2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2B6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805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16D7">
            <w:pPr>
              <w:jc w:val="center"/>
            </w:pPr>
            <w:r>
              <w:rPr>
                <w:rFonts w:ascii="宋体" w:hAnsi="宋体" w:eastAsia="宋体"/>
                <w:sz w:val="16"/>
              </w:rPr>
              <w:t>业务指导按期完成率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81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BC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CA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3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B6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4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3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5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8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D9AD">
            <w:pPr>
              <w:jc w:val="center"/>
            </w:pPr>
          </w:p>
        </w:tc>
      </w:tr>
      <w:tr w14:paraId="67E95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50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DE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D2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C034">
            <w:pPr>
              <w:jc w:val="center"/>
            </w:pPr>
            <w:r>
              <w:rPr>
                <w:rFonts w:ascii="宋体" w:hAnsi="宋体" w:eastAsia="宋体"/>
                <w:sz w:val="16"/>
              </w:rPr>
              <w:t>基层医疗卫生人才培训按期完成率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12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81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31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F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99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6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18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F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0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C78A">
            <w:pPr>
              <w:jc w:val="center"/>
            </w:pPr>
          </w:p>
        </w:tc>
      </w:tr>
      <w:tr w14:paraId="149D4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54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867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C4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8D04">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18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5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9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F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6F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6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F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9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81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8E88">
            <w:pPr>
              <w:jc w:val="center"/>
            </w:pPr>
          </w:p>
        </w:tc>
      </w:tr>
      <w:tr w14:paraId="48395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21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42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79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9E78">
            <w:pPr>
              <w:jc w:val="center"/>
            </w:pPr>
            <w:r>
              <w:rPr>
                <w:rFonts w:ascii="宋体" w:hAnsi="宋体" w:eastAsia="宋体"/>
                <w:sz w:val="16"/>
              </w:rPr>
              <w:t>老年人生活质量和健康水平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B3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6684">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06BF">
            <w:pPr>
              <w:jc w:val="center"/>
            </w:pPr>
            <w:r>
              <w:rPr>
                <w:rFonts w:ascii="宋体" w:hAnsi="宋体" w:eastAsia="宋体"/>
                <w:sz w:val="16"/>
              </w:rPr>
              <w:tab/>
            </w: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A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4C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B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9A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E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8A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00E7">
            <w:pPr>
              <w:jc w:val="center"/>
            </w:pPr>
          </w:p>
        </w:tc>
      </w:tr>
      <w:tr w14:paraId="0AE75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201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FC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65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961F">
            <w:pPr>
              <w:jc w:val="center"/>
            </w:pPr>
            <w:r>
              <w:rPr>
                <w:rFonts w:ascii="宋体" w:hAnsi="宋体" w:eastAsia="宋体"/>
                <w:sz w:val="16"/>
              </w:rPr>
              <w:t>65岁及以上居家老年人服务满意度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60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27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674A">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874F">
            <w:pPr>
              <w:jc w:val="center"/>
            </w:pPr>
            <w:r>
              <w:rPr>
                <w:rFonts w:ascii="宋体" w:hAnsi="宋体" w:eastAsia="宋体"/>
                <w:sz w:val="16"/>
              </w:rPr>
              <w:t>101.75%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A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D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61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27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2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7575">
            <w:pPr>
              <w:jc w:val="center"/>
            </w:pPr>
            <w:r>
              <w:rPr>
                <w:rFonts w:ascii="宋体" w:hAnsi="宋体" w:eastAsia="宋体"/>
                <w:sz w:val="16"/>
              </w:rPr>
              <w:t>满意度随着人员随访进行满意度调查，存在误差。改进措施：在今后工作中严格按照工作要求，合理合规进行满意度问卷调查工作。</w:t>
            </w:r>
          </w:p>
        </w:tc>
      </w:tr>
      <w:tr w14:paraId="14404A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42DF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7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F8D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4E9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99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308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028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F97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034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AF4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4B220"/>
        </w:tc>
      </w:tr>
    </w:tbl>
    <w:p w14:paraId="771BE95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626"/>
        <w:gridCol w:w="696"/>
        <w:gridCol w:w="631"/>
        <w:gridCol w:w="776"/>
        <w:gridCol w:w="631"/>
        <w:gridCol w:w="624"/>
        <w:gridCol w:w="624"/>
        <w:gridCol w:w="624"/>
        <w:gridCol w:w="624"/>
        <w:gridCol w:w="631"/>
      </w:tblGrid>
      <w:tr w14:paraId="5D20A616">
        <w:tblPrEx>
          <w:tblCellMar>
            <w:top w:w="0" w:type="dxa"/>
            <w:left w:w="108" w:type="dxa"/>
            <w:bottom w:w="0" w:type="dxa"/>
            <w:right w:w="108" w:type="dxa"/>
          </w:tblCellMar>
        </w:tblPrEx>
        <w:tc>
          <w:tcPr>
            <w:tcW w:w="8848" w:type="dxa"/>
            <w:gridSpan w:val="14"/>
            <w:vAlign w:val="center"/>
          </w:tcPr>
          <w:p w14:paraId="6B21917A">
            <w:pPr>
              <w:jc w:val="center"/>
            </w:pPr>
            <w:r>
              <w:rPr>
                <w:rFonts w:ascii="宋体" w:hAnsi="宋体" w:eastAsia="宋体"/>
                <w:sz w:val="24"/>
              </w:rPr>
              <w:t>项目支出绩效自评表</w:t>
            </w:r>
          </w:p>
        </w:tc>
      </w:tr>
      <w:tr w14:paraId="266A10CA">
        <w:tblPrEx>
          <w:tblCellMar>
            <w:top w:w="0" w:type="dxa"/>
            <w:left w:w="108" w:type="dxa"/>
            <w:bottom w:w="0" w:type="dxa"/>
            <w:right w:w="108" w:type="dxa"/>
          </w:tblCellMar>
        </w:tblPrEx>
        <w:tc>
          <w:tcPr>
            <w:tcW w:w="8848" w:type="dxa"/>
            <w:gridSpan w:val="14"/>
            <w:vAlign w:val="center"/>
          </w:tcPr>
          <w:p w14:paraId="3B6A3C57">
            <w:pPr>
              <w:jc w:val="center"/>
            </w:pPr>
            <w:r>
              <w:rPr>
                <w:rFonts w:ascii="宋体" w:hAnsi="宋体" w:eastAsia="宋体"/>
                <w:sz w:val="24"/>
              </w:rPr>
              <w:t>(2024年度)</w:t>
            </w:r>
          </w:p>
        </w:tc>
      </w:tr>
      <w:tr w14:paraId="2F4D68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40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D1659E">
            <w:pPr>
              <w:jc w:val="center"/>
            </w:pPr>
            <w:r>
              <w:rPr>
                <w:rFonts w:ascii="宋体" w:hAnsi="宋体" w:eastAsia="宋体"/>
                <w:sz w:val="16"/>
              </w:rPr>
              <w:t>2024年医疗服务保障能力提升（医疗卫生机构能力建设）补助资金</w:t>
            </w:r>
          </w:p>
        </w:tc>
      </w:tr>
      <w:tr w14:paraId="0530A9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84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11AFC">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995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B603F6">
            <w:pPr>
              <w:jc w:val="center"/>
            </w:pPr>
            <w:r>
              <w:rPr>
                <w:rFonts w:ascii="宋体" w:hAnsi="宋体" w:eastAsia="宋体"/>
                <w:sz w:val="16"/>
              </w:rPr>
              <w:t>特克斯县卫生健康委员会</w:t>
            </w:r>
          </w:p>
        </w:tc>
      </w:tr>
      <w:tr w14:paraId="756D82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627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56B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51A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145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273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EE3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071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0115">
            <w:pPr>
              <w:jc w:val="center"/>
            </w:pPr>
            <w:r>
              <w:rPr>
                <w:rFonts w:ascii="宋体" w:hAnsi="宋体" w:eastAsia="宋体"/>
                <w:sz w:val="16"/>
              </w:rPr>
              <w:t>得分</w:t>
            </w:r>
          </w:p>
        </w:tc>
      </w:tr>
      <w:tr w14:paraId="0C487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47E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7F2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FE69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DD78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3521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A1D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8504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3980">
            <w:pPr>
              <w:jc w:val="center"/>
            </w:pPr>
            <w:r>
              <w:rPr>
                <w:rFonts w:ascii="宋体" w:hAnsi="宋体" w:eastAsia="宋体"/>
                <w:sz w:val="16"/>
              </w:rPr>
              <w:t>10.00</w:t>
            </w:r>
          </w:p>
        </w:tc>
      </w:tr>
      <w:tr w14:paraId="20315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D96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31A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25E9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2CF0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68DB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C6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BA4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1F80">
            <w:pPr>
              <w:jc w:val="center"/>
            </w:pPr>
            <w:r>
              <w:rPr>
                <w:rFonts w:ascii="宋体" w:hAnsi="宋体" w:eastAsia="宋体"/>
                <w:sz w:val="16"/>
              </w:rPr>
              <w:t>—</w:t>
            </w:r>
          </w:p>
        </w:tc>
      </w:tr>
      <w:tr w14:paraId="44FB7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07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498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738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984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4CC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B24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05B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31AC">
            <w:pPr>
              <w:jc w:val="center"/>
            </w:pPr>
            <w:r>
              <w:rPr>
                <w:rFonts w:ascii="宋体" w:hAnsi="宋体" w:eastAsia="宋体"/>
                <w:sz w:val="16"/>
              </w:rPr>
              <w:t>—</w:t>
            </w:r>
          </w:p>
        </w:tc>
      </w:tr>
      <w:tr w14:paraId="3FDD07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1FC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E80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85251C">
            <w:pPr>
              <w:jc w:val="center"/>
            </w:pPr>
            <w:r>
              <w:rPr>
                <w:rFonts w:ascii="宋体" w:hAnsi="宋体" w:eastAsia="宋体"/>
                <w:sz w:val="16"/>
              </w:rPr>
              <w:t>实际完成情况</w:t>
            </w:r>
          </w:p>
        </w:tc>
      </w:tr>
      <w:tr w14:paraId="32342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358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97D6DD">
            <w:pPr>
              <w:jc w:val="both"/>
            </w:pPr>
            <w:r>
              <w:rPr>
                <w:rFonts w:ascii="宋体" w:hAnsi="宋体" w:eastAsia="宋体"/>
                <w:sz w:val="16"/>
              </w:rPr>
              <w:t>支持伊犁州开展“中央财政支持普惠托育服务发展示范项目”，到2024年底，逐步建立完善托育服务多元供给体系，培训从业人员400人，每千人口拥有3岁以下婴幼儿托位数达到4个，普惠托位占总托位数比例达到60%，社区托位覆盖率达到50%，医疗机构与托育服务机构签约指导率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D824E1">
            <w:pPr>
              <w:jc w:val="both"/>
            </w:pPr>
            <w:r>
              <w:rPr>
                <w:rFonts w:ascii="宋体" w:hAnsi="宋体" w:eastAsia="宋体"/>
                <w:sz w:val="16"/>
              </w:rPr>
              <w:t>到2024年底，逐步建立完善托育服务多元供给体系，培训从业人员400人，每千人口拥有3岁以下婴幼儿托位数达到4个，普惠托位占总托位数比例达到60%，社区托位覆盖率达到50%，医疗机构与托育服务机构签约指导率达到100%。</w:t>
            </w:r>
          </w:p>
        </w:tc>
      </w:tr>
      <w:tr w14:paraId="164886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81E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BE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F3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D6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EE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9BD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0AC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FAE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6F4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E2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C0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2B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3C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3595">
            <w:pPr>
              <w:jc w:val="center"/>
            </w:pPr>
            <w:r>
              <w:rPr>
                <w:rFonts w:ascii="宋体" w:hAnsi="宋体" w:eastAsia="宋体"/>
                <w:sz w:val="16"/>
              </w:rPr>
              <w:t>偏差原因分析及改进措施</w:t>
            </w:r>
          </w:p>
        </w:tc>
      </w:tr>
      <w:tr w14:paraId="67920A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75C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8D7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15D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0E7C">
            <w:pPr>
              <w:jc w:val="center"/>
            </w:pPr>
            <w:r>
              <w:rPr>
                <w:rFonts w:ascii="宋体" w:hAnsi="宋体" w:eastAsia="宋体"/>
                <w:sz w:val="16"/>
              </w:rPr>
              <w:t>每千人口拥有3岁以下婴幼儿托位数（个）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27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4F82">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02AE">
            <w:pPr>
              <w:jc w:val="center"/>
            </w:pPr>
            <w:r>
              <w:rPr>
                <w:rFonts w:ascii="宋体" w:hAnsi="宋体" w:eastAsia="宋体"/>
                <w:sz w:val="16"/>
              </w:rPr>
              <w:t>625个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1A3C">
            <w:pPr>
              <w:jc w:val="center"/>
            </w:pPr>
            <w:r>
              <w:rPr>
                <w:rFonts w:ascii="宋体" w:hAnsi="宋体" w:eastAsia="宋体"/>
                <w:sz w:val="16"/>
              </w:rPr>
              <w:t>156.25%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EC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E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5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12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87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0522">
            <w:pPr>
              <w:jc w:val="center"/>
            </w:pPr>
            <w:r>
              <w:rPr>
                <w:rFonts w:ascii="宋体" w:hAnsi="宋体" w:eastAsia="宋体"/>
                <w:sz w:val="16"/>
              </w:rPr>
              <w:t>完成年初目标，均达到标准。</w:t>
            </w:r>
          </w:p>
        </w:tc>
      </w:tr>
      <w:tr w14:paraId="67665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F7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89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94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0445">
            <w:pPr>
              <w:jc w:val="center"/>
            </w:pPr>
            <w:r>
              <w:rPr>
                <w:rFonts w:ascii="宋体" w:hAnsi="宋体" w:eastAsia="宋体"/>
                <w:sz w:val="16"/>
              </w:rPr>
              <w:t>每千名3岁以下婴幼儿拥有托位数（个）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2C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33D2">
            <w:pPr>
              <w:jc w:val="center"/>
            </w:pPr>
            <w:r>
              <w:rPr>
                <w:rFonts w:ascii="宋体" w:hAnsi="宋体" w:eastAsia="宋体"/>
                <w:sz w:val="16"/>
              </w:rPr>
              <w:t>=190个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1266">
            <w:pPr>
              <w:jc w:val="center"/>
            </w:pPr>
            <w:r>
              <w:rPr>
                <w:rFonts w:ascii="宋体" w:hAnsi="宋体" w:eastAsia="宋体"/>
                <w:sz w:val="16"/>
              </w:rPr>
              <w:t>193个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5246">
            <w:pPr>
              <w:jc w:val="center"/>
            </w:pPr>
            <w:r>
              <w:rPr>
                <w:rFonts w:ascii="宋体" w:hAnsi="宋体" w:eastAsia="宋体"/>
                <w:sz w:val="16"/>
              </w:rPr>
              <w:t>101.58%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20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6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E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E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5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06FC">
            <w:pPr>
              <w:jc w:val="center"/>
            </w:pPr>
            <w:r>
              <w:rPr>
                <w:rFonts w:ascii="宋体" w:hAnsi="宋体" w:eastAsia="宋体"/>
                <w:sz w:val="16"/>
              </w:rPr>
              <w:t>完成年初目标，均达到标准。</w:t>
            </w:r>
          </w:p>
        </w:tc>
      </w:tr>
      <w:tr w14:paraId="3491F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3B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0BA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A69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AA63">
            <w:pPr>
              <w:jc w:val="center"/>
            </w:pPr>
            <w:r>
              <w:rPr>
                <w:rFonts w:ascii="宋体" w:hAnsi="宋体" w:eastAsia="宋体"/>
                <w:sz w:val="16"/>
              </w:rPr>
              <w:t>医疗机构与托育服务机构签约指导率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E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FAE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3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9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CC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0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5B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79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D4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D9BA">
            <w:pPr>
              <w:jc w:val="center"/>
            </w:pPr>
          </w:p>
        </w:tc>
      </w:tr>
      <w:tr w14:paraId="26112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D0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0B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3D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A348">
            <w:pPr>
              <w:jc w:val="center"/>
            </w:pPr>
            <w:r>
              <w:rPr>
                <w:rFonts w:ascii="宋体" w:hAnsi="宋体" w:eastAsia="宋体"/>
                <w:sz w:val="16"/>
              </w:rPr>
              <w:t>2岁以下婴幼儿托位占比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16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A639">
            <w:pPr>
              <w:jc w:val="center"/>
            </w:pPr>
            <w:r>
              <w:rPr>
                <w:rFonts w:ascii="宋体" w:hAnsi="宋体" w:eastAsia="宋体"/>
                <w:sz w:val="16"/>
              </w:rPr>
              <w:t>&gt;=40%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BFEA">
            <w:pPr>
              <w:jc w:val="center"/>
            </w:pPr>
            <w:r>
              <w:rPr>
                <w:rFonts w:ascii="宋体" w:hAnsi="宋体" w:eastAsia="宋体"/>
                <w:sz w:val="16"/>
              </w:rPr>
              <w:t>20.8%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2C98">
            <w:pPr>
              <w:jc w:val="center"/>
            </w:pPr>
            <w:r>
              <w:rPr>
                <w:rFonts w:ascii="宋体" w:hAnsi="宋体" w:eastAsia="宋体"/>
                <w:sz w:val="16"/>
              </w:rPr>
              <w:t>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4A65">
            <w:pPr>
              <w:jc w:val="center"/>
            </w:pPr>
            <w:r>
              <w:rPr>
                <w:rFonts w:ascii="宋体" w:hAnsi="宋体" w:eastAsia="宋体"/>
                <w:sz w:val="16"/>
              </w:rPr>
              <w:t>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0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F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5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A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2E42">
            <w:pPr>
              <w:jc w:val="center"/>
            </w:pPr>
            <w:r>
              <w:rPr>
                <w:rFonts w:ascii="宋体" w:hAnsi="宋体" w:eastAsia="宋体"/>
                <w:sz w:val="16"/>
              </w:rPr>
              <w:t>偏差原因在于当前托育市场供给不足。新建托育机构速度缓慢，难以满足迅速增长的需求。改进措施：从严设定指标。</w:t>
            </w:r>
          </w:p>
        </w:tc>
      </w:tr>
      <w:tr w14:paraId="120D9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6F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8C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C5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55AD">
            <w:pPr>
              <w:jc w:val="center"/>
            </w:pPr>
            <w:r>
              <w:rPr>
                <w:rFonts w:ascii="宋体" w:hAnsi="宋体" w:eastAsia="宋体"/>
                <w:sz w:val="16"/>
              </w:rPr>
              <w:t>托育服务从业人员持有初级及以上保育师资格证书占比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8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0F1B">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779B">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6B1A">
            <w:pPr>
              <w:jc w:val="center"/>
            </w:pPr>
            <w:r>
              <w:rPr>
                <w:rFonts w:ascii="宋体" w:hAnsi="宋体" w:eastAsia="宋体"/>
                <w:sz w:val="16"/>
              </w:rPr>
              <w:t>47.57%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7DB6">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4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3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C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2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2C23">
            <w:pPr>
              <w:jc w:val="center"/>
            </w:pPr>
            <w:r>
              <w:rPr>
                <w:rFonts w:ascii="宋体" w:hAnsi="宋体" w:eastAsia="宋体"/>
                <w:sz w:val="16"/>
              </w:rPr>
              <w:t>偏差原因主要是从业人员的专业素质有待提升，缺乏相关的保育知识和技能。改进措施：加强对托育服务从业人员的培训和管理，提高其专业素质和服务水平。建立健全从业人员的继续教育机制，定期组织培训和考核，确保从业人员持证上岗</w:t>
            </w:r>
            <w:r>
              <w:rPr>
                <w:rFonts w:hint="eastAsia" w:ascii="宋体" w:hAnsi="宋体"/>
                <w:sz w:val="16"/>
                <w:lang w:eastAsia="zh-CN"/>
              </w:rPr>
              <w:t>。</w:t>
            </w:r>
          </w:p>
        </w:tc>
      </w:tr>
      <w:tr w14:paraId="2F55A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B2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9B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18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CDF1">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12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0D5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1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D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39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B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02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0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8B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DBB7">
            <w:pPr>
              <w:jc w:val="center"/>
            </w:pPr>
          </w:p>
        </w:tc>
      </w:tr>
      <w:tr w14:paraId="6280A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C64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2262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8E4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2354">
            <w:pPr>
              <w:jc w:val="center"/>
            </w:pPr>
            <w:r>
              <w:rPr>
                <w:rFonts w:ascii="宋体" w:hAnsi="宋体" w:eastAsia="宋体"/>
                <w:sz w:val="16"/>
              </w:rPr>
              <w:t>社区托育服务机构覆盖率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41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D312">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11ED">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7DD4">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EF6E">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0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1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F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B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CD61">
            <w:pPr>
              <w:jc w:val="center"/>
            </w:pPr>
            <w:r>
              <w:rPr>
                <w:rFonts w:ascii="宋体" w:hAnsi="宋体" w:eastAsia="宋体"/>
                <w:sz w:val="16"/>
              </w:rPr>
              <w:t>偏差原因主要是社区对托育服务的重视程度不够，缺乏相关的政策支持和资金投入。改进措施：社区居民对托育服务的认知度和接受度也有待提高，需要加强宣传和推广。</w:t>
            </w:r>
          </w:p>
        </w:tc>
      </w:tr>
      <w:tr w14:paraId="454BD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78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F3A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61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B5D0">
            <w:pPr>
              <w:jc w:val="center"/>
            </w:pPr>
            <w:r>
              <w:rPr>
                <w:rFonts w:ascii="宋体" w:hAnsi="宋体" w:eastAsia="宋体"/>
                <w:sz w:val="16"/>
              </w:rPr>
              <w:t>普惠托位占总托位数比例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0E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A5DD">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E78E">
            <w:pPr>
              <w:jc w:val="center"/>
            </w:pPr>
            <w:r>
              <w:rPr>
                <w:rFonts w:ascii="宋体" w:hAnsi="宋体" w:eastAsia="宋体"/>
                <w:sz w:val="16"/>
              </w:rPr>
              <w:t>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B0EE">
            <w:pPr>
              <w:jc w:val="center"/>
            </w:pPr>
            <w:r>
              <w:rPr>
                <w:rFonts w:ascii="宋体" w:hAnsi="宋体" w:eastAsia="宋体"/>
                <w:sz w:val="16"/>
              </w:rPr>
              <w:t>138.67%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4E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2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6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15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78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3B17">
            <w:pPr>
              <w:jc w:val="center"/>
            </w:pPr>
            <w:r>
              <w:rPr>
                <w:rFonts w:ascii="宋体" w:hAnsi="宋体" w:eastAsia="宋体"/>
                <w:sz w:val="16"/>
              </w:rPr>
              <w:t>完成年初目标，均达到标准。</w:t>
            </w:r>
          </w:p>
        </w:tc>
      </w:tr>
      <w:tr w14:paraId="08072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8B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5C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16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A791">
            <w:pPr>
              <w:jc w:val="center"/>
            </w:pPr>
            <w:r>
              <w:rPr>
                <w:rFonts w:ascii="宋体" w:hAnsi="宋体" w:eastAsia="宋体"/>
                <w:sz w:val="16"/>
              </w:rPr>
              <w:t>3岁以下婴幼儿入托家庭服务满意度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DF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595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0B00">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BFAB">
            <w:pPr>
              <w:jc w:val="center"/>
            </w:pPr>
            <w:r>
              <w:rPr>
                <w:rFonts w:ascii="宋体" w:hAnsi="宋体" w:eastAsia="宋体"/>
                <w:sz w:val="16"/>
              </w:rPr>
              <w:t>115.63%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6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9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B8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6C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0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1EFA">
            <w:pPr>
              <w:jc w:val="center"/>
            </w:pPr>
            <w:r>
              <w:rPr>
                <w:rFonts w:ascii="宋体" w:hAnsi="宋体" w:eastAsia="宋体"/>
                <w:sz w:val="16"/>
              </w:rPr>
              <w:t>偏差原因：满意度随着人员随访进行满意度调查，存在误差。改进措施：在今后工作中严格按照工作要求，合理合规进行满意度问卷调查工作。</w:t>
            </w:r>
          </w:p>
        </w:tc>
      </w:tr>
      <w:tr w14:paraId="4F9293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EE65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E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FE5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F720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5EE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72A5">
            <w:pPr>
              <w:jc w:val="center"/>
            </w:pPr>
            <w:r>
              <w:rPr>
                <w:rFonts w:ascii="宋体" w:hAnsi="宋体" w:eastAsia="宋体"/>
                <w:sz w:val="16"/>
              </w:rPr>
              <w:t>89.02分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66E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DD1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BD2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49D2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E089D"/>
        </w:tc>
      </w:tr>
    </w:tbl>
    <w:p w14:paraId="47FD42F5">
      <w:r>
        <w:br w:type="page"/>
      </w:r>
    </w:p>
    <w:tbl>
      <w:tblPr>
        <w:tblStyle w:val="9"/>
        <w:tblW w:w="0" w:type="auto"/>
        <w:tblInd w:w="0" w:type="dxa"/>
        <w:tblLayout w:type="autofit"/>
        <w:tblCellMar>
          <w:top w:w="0" w:type="dxa"/>
          <w:left w:w="108" w:type="dxa"/>
          <w:bottom w:w="0" w:type="dxa"/>
          <w:right w:w="108" w:type="dxa"/>
        </w:tblCellMar>
      </w:tblPr>
      <w:tblGrid>
        <w:gridCol w:w="617"/>
        <w:gridCol w:w="595"/>
        <w:gridCol w:w="595"/>
        <w:gridCol w:w="696"/>
        <w:gridCol w:w="606"/>
        <w:gridCol w:w="696"/>
        <w:gridCol w:w="696"/>
        <w:gridCol w:w="776"/>
        <w:gridCol w:w="606"/>
        <w:gridCol w:w="595"/>
        <w:gridCol w:w="696"/>
        <w:gridCol w:w="595"/>
        <w:gridCol w:w="595"/>
        <w:gridCol w:w="696"/>
      </w:tblGrid>
      <w:tr w14:paraId="5874CEE1">
        <w:tblPrEx>
          <w:tblCellMar>
            <w:top w:w="0" w:type="dxa"/>
            <w:left w:w="108" w:type="dxa"/>
            <w:bottom w:w="0" w:type="dxa"/>
            <w:right w:w="108" w:type="dxa"/>
          </w:tblCellMar>
        </w:tblPrEx>
        <w:tc>
          <w:tcPr>
            <w:tcW w:w="8848" w:type="dxa"/>
            <w:gridSpan w:val="14"/>
            <w:vAlign w:val="center"/>
          </w:tcPr>
          <w:p w14:paraId="2549EC78">
            <w:pPr>
              <w:jc w:val="center"/>
            </w:pPr>
            <w:r>
              <w:rPr>
                <w:rFonts w:ascii="宋体" w:hAnsi="宋体" w:eastAsia="宋体"/>
                <w:sz w:val="24"/>
              </w:rPr>
              <w:t>项目支出绩效自评表</w:t>
            </w:r>
          </w:p>
        </w:tc>
      </w:tr>
      <w:tr w14:paraId="75E1A3FD">
        <w:tblPrEx>
          <w:tblCellMar>
            <w:top w:w="0" w:type="dxa"/>
            <w:left w:w="108" w:type="dxa"/>
            <w:bottom w:w="0" w:type="dxa"/>
            <w:right w:w="108" w:type="dxa"/>
          </w:tblCellMar>
        </w:tblPrEx>
        <w:tc>
          <w:tcPr>
            <w:tcW w:w="8848" w:type="dxa"/>
            <w:gridSpan w:val="14"/>
            <w:vAlign w:val="center"/>
          </w:tcPr>
          <w:p w14:paraId="209C5F11">
            <w:pPr>
              <w:jc w:val="center"/>
            </w:pPr>
            <w:r>
              <w:rPr>
                <w:rFonts w:ascii="宋体" w:hAnsi="宋体" w:eastAsia="宋体"/>
                <w:sz w:val="24"/>
              </w:rPr>
              <w:t>(2024年度)</w:t>
            </w:r>
          </w:p>
        </w:tc>
      </w:tr>
      <w:tr w14:paraId="6CF231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2F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45FF0E">
            <w:pPr>
              <w:jc w:val="center"/>
            </w:pPr>
            <w:r>
              <w:rPr>
                <w:rFonts w:ascii="宋体" w:hAnsi="宋体" w:eastAsia="宋体"/>
                <w:sz w:val="16"/>
              </w:rPr>
              <w:t>2024年基本公共卫生服务资金</w:t>
            </w:r>
          </w:p>
        </w:tc>
      </w:tr>
      <w:tr w14:paraId="754C01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EB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7C27F">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6B3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43DCAC">
            <w:pPr>
              <w:jc w:val="center"/>
            </w:pPr>
            <w:r>
              <w:rPr>
                <w:rFonts w:ascii="宋体" w:hAnsi="宋体" w:eastAsia="宋体"/>
                <w:sz w:val="16"/>
              </w:rPr>
              <w:t>特克斯县卫生健康委员会</w:t>
            </w:r>
          </w:p>
        </w:tc>
      </w:tr>
      <w:tr w14:paraId="705B12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CD83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E1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A2D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7A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BCC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FE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94D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AABC">
            <w:pPr>
              <w:jc w:val="center"/>
            </w:pPr>
            <w:r>
              <w:rPr>
                <w:rFonts w:ascii="宋体" w:hAnsi="宋体" w:eastAsia="宋体"/>
                <w:sz w:val="16"/>
              </w:rPr>
              <w:t>得分</w:t>
            </w:r>
          </w:p>
        </w:tc>
      </w:tr>
      <w:tr w14:paraId="0D572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BAA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757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59E42">
            <w:pPr>
              <w:jc w:val="center"/>
            </w:pPr>
            <w:r>
              <w:rPr>
                <w:rFonts w:ascii="宋体" w:hAnsi="宋体" w:eastAsia="宋体"/>
                <w:sz w:val="16"/>
              </w:rPr>
              <w:t>799.10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4803">
            <w:pPr>
              <w:jc w:val="center"/>
            </w:pPr>
            <w:r>
              <w:rPr>
                <w:rFonts w:ascii="宋体" w:hAnsi="宋体" w:eastAsia="宋体"/>
                <w:sz w:val="16"/>
              </w:rPr>
              <w:t>959.10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A4B1A">
            <w:pPr>
              <w:jc w:val="center"/>
            </w:pPr>
            <w:r>
              <w:rPr>
                <w:rFonts w:ascii="宋体" w:hAnsi="宋体" w:eastAsia="宋体"/>
                <w:sz w:val="16"/>
              </w:rPr>
              <w:t>958.70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C6B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194BF">
            <w:pPr>
              <w:jc w:val="center"/>
            </w:pPr>
            <w:r>
              <w:rPr>
                <w:rFonts w:ascii="宋体" w:hAnsi="宋体" w:eastAsia="宋体"/>
                <w:sz w:val="16"/>
              </w:rPr>
              <w:t>99.96%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8C3F">
            <w:pPr>
              <w:jc w:val="center"/>
            </w:pPr>
            <w:r>
              <w:rPr>
                <w:rFonts w:ascii="宋体" w:hAnsi="宋体" w:eastAsia="宋体"/>
                <w:sz w:val="16"/>
              </w:rPr>
              <w:t>10.00</w:t>
            </w:r>
          </w:p>
        </w:tc>
      </w:tr>
      <w:tr w14:paraId="4A474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DD6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F5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F9B0B">
            <w:pPr>
              <w:jc w:val="center"/>
            </w:pPr>
            <w:r>
              <w:rPr>
                <w:rFonts w:ascii="宋体" w:hAnsi="宋体" w:eastAsia="宋体"/>
                <w:sz w:val="16"/>
              </w:rPr>
              <w:t>799.10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7ADF3">
            <w:pPr>
              <w:jc w:val="center"/>
            </w:pPr>
            <w:r>
              <w:rPr>
                <w:rFonts w:ascii="宋体" w:hAnsi="宋体" w:eastAsia="宋体"/>
                <w:sz w:val="16"/>
              </w:rPr>
              <w:t>959.10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8DB8C">
            <w:pPr>
              <w:jc w:val="center"/>
            </w:pPr>
            <w:r>
              <w:rPr>
                <w:rFonts w:ascii="宋体" w:hAnsi="宋体" w:eastAsia="宋体"/>
                <w:sz w:val="16"/>
              </w:rPr>
              <w:t>958.70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CAD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E2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2099">
            <w:pPr>
              <w:jc w:val="center"/>
            </w:pPr>
            <w:r>
              <w:rPr>
                <w:rFonts w:ascii="宋体" w:hAnsi="宋体" w:eastAsia="宋体"/>
                <w:sz w:val="16"/>
              </w:rPr>
              <w:t>—</w:t>
            </w:r>
          </w:p>
        </w:tc>
      </w:tr>
      <w:tr w14:paraId="74D09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E15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FE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6CF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723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563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A76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93B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176A">
            <w:pPr>
              <w:jc w:val="center"/>
            </w:pPr>
            <w:r>
              <w:rPr>
                <w:rFonts w:ascii="宋体" w:hAnsi="宋体" w:eastAsia="宋体"/>
                <w:sz w:val="16"/>
              </w:rPr>
              <w:t>—</w:t>
            </w:r>
          </w:p>
        </w:tc>
      </w:tr>
      <w:tr w14:paraId="1AE0E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B98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B29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3FC954">
            <w:pPr>
              <w:jc w:val="center"/>
            </w:pPr>
            <w:r>
              <w:rPr>
                <w:rFonts w:ascii="宋体" w:hAnsi="宋体" w:eastAsia="宋体"/>
                <w:sz w:val="16"/>
              </w:rPr>
              <w:t>实际完成情况</w:t>
            </w:r>
          </w:p>
        </w:tc>
      </w:tr>
      <w:tr w14:paraId="13E12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0E2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45A77D">
            <w:pPr>
              <w:jc w:val="both"/>
            </w:pPr>
            <w:r>
              <w:rPr>
                <w:rFonts w:ascii="宋体" w:hAnsi="宋体" w:eastAsia="宋体"/>
                <w:sz w:val="16"/>
              </w:rPr>
              <w:t>监测了解全区饮用水卫生基本状况，掌握重点公共场所主要健康危害因素，评价健康风险，掌握新疆农村环境卫生健康危害因素水平及动态变化。立项依据：特卫健发</w:t>
            </w:r>
            <w:r>
              <w:rPr>
                <w:rFonts w:hint="eastAsia" w:ascii="宋体" w:hAnsi="宋体"/>
                <w:sz w:val="16"/>
                <w:lang w:eastAsia="zh-CN"/>
              </w:rPr>
              <w:t>〔2023〕25号</w:t>
            </w:r>
            <w:r>
              <w:rPr>
                <w:rFonts w:ascii="宋体" w:hAnsi="宋体" w:eastAsia="宋体"/>
                <w:sz w:val="16"/>
              </w:rPr>
              <w:t>特克斯县2023年度国家基本公共卫生服务项目实施方案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80A93B">
            <w:pPr>
              <w:jc w:val="both"/>
            </w:pPr>
            <w:r>
              <w:rPr>
                <w:rFonts w:ascii="宋体" w:hAnsi="宋体" w:eastAsia="宋体"/>
                <w:sz w:val="16"/>
              </w:rPr>
              <w:t>免费向城乡居民提供基本公共卫生服务。全县内常住人口，均可免费享受国家基本公共卫生服务规范（第三版）所列的基本公共卫生服务。依据《国家基本公共卫生服务规范（第三版）》，继续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一是做好常态化</w:t>
            </w:r>
            <w:r>
              <w:rPr>
                <w:rFonts w:hint="eastAsia" w:ascii="宋体" w:hAnsi="宋体"/>
                <w:sz w:val="16"/>
                <w:lang w:eastAsia="zh-CN"/>
              </w:rPr>
              <w:t>YQ</w:t>
            </w:r>
            <w:r>
              <w:rPr>
                <w:rFonts w:ascii="宋体" w:hAnsi="宋体" w:eastAsia="宋体"/>
                <w:sz w:val="16"/>
              </w:rPr>
              <w:t>防控，优化预防接种服务。适龄儿童国家免疫规划疫苗接种率96%，进一步加强流动儿童的接种工作。二是推进电子健康档案应用，有序推进向居民开放。居民规范化电子健康档案覆盖率88.2%。三是深入推进慢病医防融合，提升基本公卫服务质量。落实完善基层慢性病医防融合新模式，加强儿童健康管理。7岁以下儿童健康管理率均保持在≥97.33%以上，高血压、2型糖尿病患者基层规范管理服务率78.67%、77.52%。四是强化绩效评价，发挥激励导向作用。利用信息化手段开展绩效评价，通过采取系统数据监测，服务质量与群众获得感相结合、定性与定量相结合、日常监测与年终评价相结合等方式开展绩效评价。</w:t>
            </w:r>
          </w:p>
        </w:tc>
      </w:tr>
      <w:tr w14:paraId="5E9DC7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8D6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B3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4D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0C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31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CC6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B7C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FA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AE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3E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9C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C9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81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F524">
            <w:pPr>
              <w:jc w:val="center"/>
            </w:pPr>
            <w:r>
              <w:rPr>
                <w:rFonts w:ascii="宋体" w:hAnsi="宋体" w:eastAsia="宋体"/>
                <w:sz w:val="16"/>
              </w:rPr>
              <w:t>偏差原因分析及改进措施</w:t>
            </w:r>
          </w:p>
        </w:tc>
      </w:tr>
      <w:tr w14:paraId="464BCE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F80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AFC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4E4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10F2">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49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0E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F1D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E83C">
            <w:pPr>
              <w:jc w:val="center"/>
            </w:pPr>
            <w:r>
              <w:rPr>
                <w:rFonts w:ascii="宋体" w:hAnsi="宋体" w:eastAsia="宋体"/>
                <w:sz w:val="16"/>
              </w:rPr>
              <w:t>106.67%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DB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1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273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DE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24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A3E0">
            <w:pPr>
              <w:jc w:val="center"/>
            </w:pPr>
            <w:r>
              <w:rPr>
                <w:rFonts w:ascii="宋体" w:hAnsi="宋体" w:eastAsia="宋体"/>
                <w:sz w:val="16"/>
              </w:rPr>
              <w:t>适龄儿童国家免疫规划疫苗接种率均达到或高于国家年度任务</w:t>
            </w:r>
          </w:p>
        </w:tc>
      </w:tr>
      <w:tr w14:paraId="30A25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0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10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D0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C60F">
            <w:pPr>
              <w:jc w:val="center"/>
            </w:pPr>
            <w:r>
              <w:rPr>
                <w:rFonts w:ascii="宋体" w:hAnsi="宋体" w:eastAsia="宋体"/>
                <w:sz w:val="16"/>
              </w:rPr>
              <w:t>7岁以下儿童健康管理率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FE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C30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1EB9">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A424">
            <w:pPr>
              <w:jc w:val="center"/>
            </w:pPr>
            <w:r>
              <w:rPr>
                <w:rFonts w:ascii="宋体" w:hAnsi="宋体" w:eastAsia="宋体"/>
                <w:sz w:val="16"/>
              </w:rPr>
              <w:t>114.51%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D7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2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525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92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8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3BAF">
            <w:pPr>
              <w:jc w:val="center"/>
            </w:pPr>
            <w:r>
              <w:rPr>
                <w:rFonts w:ascii="宋体" w:hAnsi="宋体" w:eastAsia="宋体"/>
                <w:sz w:val="16"/>
              </w:rPr>
              <w:t>7岁以下儿童健康管理率均达到或高于国家年度任务</w:t>
            </w:r>
          </w:p>
        </w:tc>
      </w:tr>
      <w:tr w14:paraId="0EB62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C3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4C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59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3873">
            <w:pPr>
              <w:jc w:val="center"/>
            </w:pPr>
            <w:r>
              <w:rPr>
                <w:rFonts w:ascii="宋体" w:hAnsi="宋体" w:eastAsia="宋体"/>
                <w:sz w:val="16"/>
              </w:rPr>
              <w:t>孕产妇系统管理率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E1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DB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32BE">
            <w:pPr>
              <w:jc w:val="center"/>
            </w:pPr>
            <w:r>
              <w:rPr>
                <w:rFonts w:ascii="宋体" w:hAnsi="宋体" w:eastAsia="宋体"/>
                <w:sz w:val="16"/>
              </w:rPr>
              <w:t>90.73%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556A">
            <w:pPr>
              <w:jc w:val="center"/>
            </w:pPr>
            <w:r>
              <w:rPr>
                <w:rFonts w:ascii="宋体" w:hAnsi="宋体" w:eastAsia="宋体"/>
                <w:sz w:val="16"/>
              </w:rPr>
              <w:t>100.81%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FE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3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6E2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D1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6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56C5">
            <w:pPr>
              <w:jc w:val="center"/>
            </w:pPr>
          </w:p>
        </w:tc>
      </w:tr>
      <w:tr w14:paraId="7B105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B4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59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EC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D5A1">
            <w:pPr>
              <w:jc w:val="center"/>
            </w:pPr>
            <w:r>
              <w:rPr>
                <w:rFonts w:ascii="宋体" w:hAnsi="宋体" w:eastAsia="宋体"/>
                <w:sz w:val="16"/>
              </w:rPr>
              <w:t>高血压患者管理人数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AB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6E1C">
            <w:pPr>
              <w:jc w:val="center"/>
            </w:pPr>
            <w:r>
              <w:rPr>
                <w:rFonts w:ascii="宋体" w:hAnsi="宋体" w:eastAsia="宋体"/>
                <w:sz w:val="16"/>
              </w:rPr>
              <w:t>=11541人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8E7A">
            <w:pPr>
              <w:jc w:val="center"/>
            </w:pPr>
            <w:r>
              <w:rPr>
                <w:rFonts w:ascii="宋体" w:hAnsi="宋体" w:eastAsia="宋体"/>
                <w:sz w:val="16"/>
              </w:rPr>
              <w:t>13816人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1A55">
            <w:pPr>
              <w:jc w:val="center"/>
            </w:pPr>
            <w:r>
              <w:rPr>
                <w:rFonts w:ascii="宋体" w:hAnsi="宋体" w:eastAsia="宋体"/>
                <w:sz w:val="16"/>
              </w:rPr>
              <w:t>119.71%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88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5E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61CD">
            <w:pPr>
              <w:jc w:val="center"/>
            </w:pPr>
            <w:r>
              <w:rPr>
                <w:rFonts w:ascii="宋体" w:hAnsi="宋体" w:eastAsia="宋体"/>
                <w:sz w:val="16"/>
              </w:rPr>
              <w:t>160059人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E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1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868D">
            <w:pPr>
              <w:jc w:val="center"/>
            </w:pPr>
            <w:r>
              <w:rPr>
                <w:rFonts w:ascii="宋体" w:hAnsi="宋体" w:eastAsia="宋体"/>
                <w:sz w:val="16"/>
              </w:rPr>
              <w:t>健康教育覆盖城乡，个体化健康教育得到推广。重点人群健康管理持续强化。</w:t>
            </w:r>
          </w:p>
        </w:tc>
      </w:tr>
      <w:tr w14:paraId="433F7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70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1F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09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CDE6">
            <w:pPr>
              <w:jc w:val="center"/>
            </w:pPr>
            <w:r>
              <w:rPr>
                <w:rFonts w:ascii="宋体" w:hAnsi="宋体" w:eastAsia="宋体"/>
                <w:sz w:val="16"/>
              </w:rPr>
              <w:t>2型糖尿病患者管理人数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D1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00DB">
            <w:pPr>
              <w:jc w:val="center"/>
            </w:pPr>
            <w:r>
              <w:rPr>
                <w:rFonts w:ascii="宋体" w:hAnsi="宋体" w:eastAsia="宋体"/>
                <w:sz w:val="16"/>
              </w:rPr>
              <w:t>=2512人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3C91">
            <w:pPr>
              <w:jc w:val="center"/>
            </w:pPr>
            <w:r>
              <w:rPr>
                <w:rFonts w:ascii="宋体" w:hAnsi="宋体" w:eastAsia="宋体"/>
                <w:sz w:val="16"/>
              </w:rPr>
              <w:t>3545人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8F80">
            <w:pPr>
              <w:jc w:val="center"/>
            </w:pPr>
            <w:r>
              <w:rPr>
                <w:rFonts w:ascii="宋体" w:hAnsi="宋体" w:eastAsia="宋体"/>
                <w:sz w:val="16"/>
              </w:rPr>
              <w:t>141.12%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4B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3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DDA1">
            <w:pPr>
              <w:jc w:val="center"/>
            </w:pPr>
            <w:r>
              <w:rPr>
                <w:rFonts w:ascii="宋体" w:hAnsi="宋体" w:eastAsia="宋体"/>
                <w:sz w:val="16"/>
              </w:rPr>
              <w:t>62175人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7F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D2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D1D6">
            <w:pPr>
              <w:jc w:val="center"/>
            </w:pPr>
            <w:r>
              <w:rPr>
                <w:rFonts w:ascii="宋体" w:hAnsi="宋体" w:eastAsia="宋体"/>
                <w:sz w:val="16"/>
              </w:rPr>
              <w:t>健康教育覆盖城乡，个体化健康教育得到推广。重点人群健康管理持续强化。</w:t>
            </w:r>
          </w:p>
        </w:tc>
      </w:tr>
      <w:tr w14:paraId="775EC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46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DE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2D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DE04">
            <w:pPr>
              <w:jc w:val="center"/>
            </w:pPr>
            <w:r>
              <w:rPr>
                <w:rFonts w:ascii="宋体" w:hAnsi="宋体" w:eastAsia="宋体"/>
                <w:sz w:val="16"/>
              </w:rPr>
              <w:t>肺结核患者管理率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9C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A3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4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6CF4">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3D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E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C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4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D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CAEA">
            <w:pPr>
              <w:jc w:val="center"/>
            </w:pPr>
            <w:r>
              <w:rPr>
                <w:rFonts w:ascii="宋体" w:hAnsi="宋体" w:eastAsia="宋体"/>
                <w:sz w:val="16"/>
              </w:rPr>
              <w:t>肺结核患者管理率均达到或高于国家年度任务</w:t>
            </w:r>
          </w:p>
        </w:tc>
      </w:tr>
      <w:tr w14:paraId="3561A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16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E0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84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1D73">
            <w:pPr>
              <w:jc w:val="center"/>
            </w:pPr>
            <w:r>
              <w:rPr>
                <w:rFonts w:ascii="宋体" w:hAnsi="宋体" w:eastAsia="宋体"/>
                <w:sz w:val="16"/>
              </w:rPr>
              <w:t>社区在册居家严重精神障碍患者健康管理率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C2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609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2117">
            <w:pPr>
              <w:jc w:val="center"/>
            </w:pPr>
            <w:r>
              <w:rPr>
                <w:rFonts w:ascii="宋体" w:hAnsi="宋体" w:eastAsia="宋体"/>
                <w:sz w:val="16"/>
              </w:rPr>
              <w:t>87.2%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BD3C">
            <w:pPr>
              <w:jc w:val="center"/>
            </w:pPr>
            <w:r>
              <w:rPr>
                <w:rFonts w:ascii="宋体" w:hAnsi="宋体" w:eastAsia="宋体"/>
                <w:sz w:val="16"/>
              </w:rPr>
              <w:t>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D5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C4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E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E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F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1A01">
            <w:pPr>
              <w:jc w:val="center"/>
            </w:pPr>
            <w:r>
              <w:rPr>
                <w:rFonts w:ascii="宋体" w:hAnsi="宋体" w:eastAsia="宋体"/>
                <w:sz w:val="16"/>
              </w:rPr>
              <w:t>社区在册居家严重精神障碍患者健康管理率均达到或高于国家年度任务</w:t>
            </w:r>
          </w:p>
        </w:tc>
      </w:tr>
      <w:tr w14:paraId="6F46A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28D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1C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BD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2653">
            <w:pPr>
              <w:jc w:val="center"/>
            </w:pPr>
            <w:r>
              <w:rPr>
                <w:rFonts w:ascii="宋体" w:hAnsi="宋体" w:eastAsia="宋体"/>
                <w:sz w:val="16"/>
              </w:rPr>
              <w:t>儿童中医药健康管理率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DA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1DAD">
            <w:pPr>
              <w:jc w:val="center"/>
            </w:pPr>
            <w:r>
              <w:rPr>
                <w:rFonts w:ascii="宋体" w:hAnsi="宋体" w:eastAsia="宋体"/>
                <w:sz w:val="16"/>
              </w:rPr>
              <w:t>&gt;=77%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5EF8">
            <w:pPr>
              <w:jc w:val="center"/>
            </w:pPr>
            <w:r>
              <w:rPr>
                <w:rFonts w:ascii="宋体" w:hAnsi="宋体" w:eastAsia="宋体"/>
                <w:sz w:val="16"/>
              </w:rPr>
              <w:t>99.46%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8B04">
            <w:pPr>
              <w:jc w:val="center"/>
            </w:pPr>
            <w:r>
              <w:rPr>
                <w:rFonts w:ascii="宋体" w:hAnsi="宋体" w:eastAsia="宋体"/>
                <w:sz w:val="16"/>
              </w:rPr>
              <w:t>129.17%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49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7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E832">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C1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6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5F16">
            <w:pPr>
              <w:jc w:val="center"/>
            </w:pPr>
            <w:r>
              <w:rPr>
                <w:rFonts w:ascii="宋体" w:hAnsi="宋体" w:eastAsia="宋体"/>
                <w:sz w:val="16"/>
              </w:rPr>
              <w:t>儿童中医药健康管理率均达到或高于国家年度任务</w:t>
            </w:r>
          </w:p>
        </w:tc>
      </w:tr>
      <w:tr w14:paraId="646E9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E2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F9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A2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BFC8">
            <w:pPr>
              <w:jc w:val="center"/>
            </w:pPr>
            <w:r>
              <w:rPr>
                <w:rFonts w:ascii="宋体" w:hAnsi="宋体" w:eastAsia="宋体"/>
                <w:sz w:val="16"/>
              </w:rPr>
              <w:t>老年人中医药健康管理率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58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6189">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6DAC">
            <w:pPr>
              <w:jc w:val="center"/>
            </w:pPr>
            <w:r>
              <w:rPr>
                <w:rFonts w:ascii="宋体" w:hAnsi="宋体" w:eastAsia="宋体"/>
                <w:sz w:val="16"/>
              </w:rPr>
              <w:t>83.04%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8C2E">
            <w:pPr>
              <w:jc w:val="center"/>
            </w:pPr>
            <w:r>
              <w:rPr>
                <w:rFonts w:ascii="宋体" w:hAnsi="宋体" w:eastAsia="宋体"/>
                <w:sz w:val="16"/>
              </w:rPr>
              <w:t>118.63%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8E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90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E0A0">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7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66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1F94">
            <w:pPr>
              <w:jc w:val="center"/>
            </w:pPr>
            <w:r>
              <w:rPr>
                <w:rFonts w:ascii="宋体" w:hAnsi="宋体" w:eastAsia="宋体"/>
                <w:sz w:val="16"/>
              </w:rPr>
              <w:t>老年人中医药健康管理率均达到或高于国家年度任务</w:t>
            </w:r>
          </w:p>
        </w:tc>
      </w:tr>
      <w:tr w14:paraId="17170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E4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F4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37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ACE9">
            <w:pPr>
              <w:jc w:val="center"/>
            </w:pPr>
            <w:r>
              <w:rPr>
                <w:rFonts w:ascii="宋体" w:hAnsi="宋体" w:eastAsia="宋体"/>
                <w:sz w:val="16"/>
              </w:rPr>
              <w:t>卫生监督协管各专业年巡查（访）2次完成率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04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3BC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4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4F9B">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05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2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1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B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A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A020">
            <w:pPr>
              <w:jc w:val="center"/>
            </w:pPr>
            <w:r>
              <w:rPr>
                <w:rFonts w:ascii="宋体" w:hAnsi="宋体" w:eastAsia="宋体"/>
                <w:sz w:val="16"/>
              </w:rPr>
              <w:t>卫生监督协管各专业年巡查（访）2次均完成</w:t>
            </w:r>
          </w:p>
        </w:tc>
      </w:tr>
      <w:tr w14:paraId="556211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C2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A0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F6C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799D">
            <w:pPr>
              <w:jc w:val="center"/>
            </w:pPr>
            <w:r>
              <w:rPr>
                <w:rFonts w:ascii="宋体" w:hAnsi="宋体" w:eastAsia="宋体"/>
                <w:sz w:val="16"/>
              </w:rPr>
              <w:t>居民规范化电子健康档案覆盖率完成率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E4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94C7">
            <w:pPr>
              <w:jc w:val="center"/>
            </w:pPr>
            <w:r>
              <w:rPr>
                <w:rFonts w:ascii="宋体" w:hAnsi="宋体" w:eastAsia="宋体"/>
                <w:sz w:val="16"/>
              </w:rPr>
              <w:t>&gt;=62%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A3C9">
            <w:pPr>
              <w:jc w:val="center"/>
            </w:pPr>
            <w:r>
              <w:rPr>
                <w:rFonts w:ascii="宋体" w:hAnsi="宋体" w:eastAsia="宋体"/>
                <w:sz w:val="16"/>
              </w:rPr>
              <w:t>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8B8C">
            <w:pPr>
              <w:jc w:val="center"/>
            </w:pPr>
            <w:r>
              <w:rPr>
                <w:rFonts w:ascii="宋体" w:hAnsi="宋体" w:eastAsia="宋体"/>
                <w:sz w:val="16"/>
              </w:rPr>
              <w:t>142.26%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4E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7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27AF">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7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0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EF1C">
            <w:pPr>
              <w:jc w:val="center"/>
            </w:pPr>
            <w:r>
              <w:rPr>
                <w:rFonts w:ascii="宋体" w:hAnsi="宋体" w:eastAsia="宋体"/>
                <w:sz w:val="16"/>
              </w:rPr>
              <w:t>居民规范化电子健康档案覆盖率均达到或高于国家年度任务</w:t>
            </w:r>
          </w:p>
        </w:tc>
      </w:tr>
      <w:tr w14:paraId="1BDA2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2F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80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03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D69A">
            <w:pPr>
              <w:jc w:val="center"/>
            </w:pPr>
            <w:r>
              <w:rPr>
                <w:rFonts w:ascii="宋体" w:hAnsi="宋体" w:eastAsia="宋体"/>
                <w:sz w:val="16"/>
              </w:rPr>
              <w:t>高血压患者基层规范管理服务率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A1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DEED">
            <w:pPr>
              <w:jc w:val="center"/>
            </w:pPr>
            <w:r>
              <w:rPr>
                <w:rFonts w:ascii="宋体" w:hAnsi="宋体" w:eastAsia="宋体"/>
                <w:sz w:val="16"/>
              </w:rPr>
              <w:t>&gt;=62%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3FA7">
            <w:pPr>
              <w:jc w:val="center"/>
            </w:pPr>
            <w:r>
              <w:rPr>
                <w:rFonts w:ascii="宋体" w:hAnsi="宋体" w:eastAsia="宋体"/>
                <w:sz w:val="16"/>
              </w:rPr>
              <w:t>78.67%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67C3">
            <w:pPr>
              <w:jc w:val="center"/>
            </w:pPr>
            <w:r>
              <w:rPr>
                <w:rFonts w:ascii="宋体" w:hAnsi="宋体" w:eastAsia="宋体"/>
                <w:sz w:val="16"/>
              </w:rPr>
              <w:t>126.89%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19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C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0EB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5E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6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640F">
            <w:pPr>
              <w:jc w:val="center"/>
            </w:pPr>
            <w:r>
              <w:rPr>
                <w:rFonts w:ascii="宋体" w:hAnsi="宋体" w:eastAsia="宋体"/>
                <w:sz w:val="16"/>
              </w:rPr>
              <w:t>高血压患者基层规范管理服务率均达到或高于国家年度任务</w:t>
            </w:r>
          </w:p>
        </w:tc>
      </w:tr>
      <w:tr w14:paraId="1BDFE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9A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F6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48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DBFF">
            <w:pPr>
              <w:jc w:val="center"/>
            </w:pPr>
            <w:r>
              <w:rPr>
                <w:rFonts w:ascii="宋体" w:hAnsi="宋体" w:eastAsia="宋体"/>
                <w:sz w:val="16"/>
              </w:rPr>
              <w:t>2型糖尿病患者基层规范管理服务率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F7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3D82">
            <w:pPr>
              <w:jc w:val="center"/>
            </w:pPr>
            <w:r>
              <w:rPr>
                <w:rFonts w:ascii="宋体" w:hAnsi="宋体" w:eastAsia="宋体"/>
                <w:sz w:val="16"/>
              </w:rPr>
              <w:t>&gt;=62%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401C">
            <w:pPr>
              <w:jc w:val="center"/>
            </w:pPr>
            <w:r>
              <w:rPr>
                <w:rFonts w:ascii="宋体" w:hAnsi="宋体" w:eastAsia="宋体"/>
                <w:sz w:val="16"/>
              </w:rPr>
              <w:t>77.52%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EA12">
            <w:pPr>
              <w:jc w:val="center"/>
            </w:pPr>
            <w:r>
              <w:rPr>
                <w:rFonts w:ascii="宋体" w:hAnsi="宋体" w:eastAsia="宋体"/>
                <w:sz w:val="16"/>
              </w:rPr>
              <w:t>125.03%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36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1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0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ED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8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736A">
            <w:pPr>
              <w:jc w:val="center"/>
            </w:pPr>
            <w:r>
              <w:rPr>
                <w:rFonts w:ascii="宋体" w:hAnsi="宋体" w:eastAsia="宋体"/>
                <w:sz w:val="16"/>
              </w:rPr>
              <w:t>2型糖尿病患者基层规范管理服务率均达到或高于国家年度任务</w:t>
            </w:r>
          </w:p>
        </w:tc>
      </w:tr>
      <w:tr w14:paraId="7FCD5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F0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7A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88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8D38">
            <w:pPr>
              <w:jc w:val="center"/>
            </w:pPr>
            <w:r>
              <w:rPr>
                <w:rFonts w:ascii="宋体" w:hAnsi="宋体" w:eastAsia="宋体"/>
                <w:sz w:val="16"/>
              </w:rPr>
              <w:t>65岁及以上老年人城乡社区规范健康管理服务率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C3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E5BA">
            <w:pPr>
              <w:jc w:val="center"/>
            </w:pPr>
            <w:r>
              <w:rPr>
                <w:rFonts w:ascii="宋体" w:hAnsi="宋体" w:eastAsia="宋体"/>
                <w:sz w:val="16"/>
              </w:rPr>
              <w:t>&gt;=67%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D271">
            <w:pPr>
              <w:jc w:val="center"/>
            </w:pPr>
            <w:r>
              <w:rPr>
                <w:rFonts w:ascii="宋体" w:hAnsi="宋体" w:eastAsia="宋体"/>
                <w:sz w:val="16"/>
              </w:rPr>
              <w:t>77.55%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2A23">
            <w:pPr>
              <w:jc w:val="center"/>
            </w:pPr>
            <w:r>
              <w:rPr>
                <w:rFonts w:ascii="宋体" w:hAnsi="宋体" w:eastAsia="宋体"/>
                <w:sz w:val="16"/>
              </w:rPr>
              <w:t>115.75%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57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E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6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2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8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B5B3">
            <w:pPr>
              <w:jc w:val="center"/>
            </w:pPr>
            <w:r>
              <w:rPr>
                <w:rFonts w:ascii="宋体" w:hAnsi="宋体" w:eastAsia="宋体"/>
                <w:sz w:val="16"/>
              </w:rPr>
              <w:t>65岁及以上老年人城乡社区规范健康管理服务率均达到或高于国家年度任务</w:t>
            </w:r>
          </w:p>
        </w:tc>
      </w:tr>
      <w:tr w14:paraId="412D9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A8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39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1C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B63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D2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E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C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46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E1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4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A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40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AD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9010">
            <w:pPr>
              <w:jc w:val="center"/>
            </w:pPr>
          </w:p>
        </w:tc>
      </w:tr>
      <w:tr w14:paraId="11D5F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BAE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77C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B6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5143">
            <w:pPr>
              <w:jc w:val="center"/>
            </w:pPr>
            <w:r>
              <w:rPr>
                <w:rFonts w:ascii="宋体" w:hAnsi="宋体" w:eastAsia="宋体"/>
                <w:sz w:val="16"/>
              </w:rPr>
              <w:t>传染病和突发公共卫生事件报告率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09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31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A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570D">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F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6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B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0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9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486B">
            <w:pPr>
              <w:jc w:val="center"/>
            </w:pPr>
            <w:r>
              <w:rPr>
                <w:rFonts w:ascii="宋体" w:hAnsi="宋体" w:eastAsia="宋体"/>
                <w:sz w:val="16"/>
              </w:rPr>
              <w:t>传染病和突发公共卫生事件报告率均达到或高于国家年度任务</w:t>
            </w:r>
          </w:p>
        </w:tc>
      </w:tr>
      <w:tr w14:paraId="4D7362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78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11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F01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D5A3">
            <w:pPr>
              <w:jc w:val="center"/>
            </w:pPr>
            <w:r>
              <w:rPr>
                <w:rFonts w:ascii="宋体" w:hAnsi="宋体" w:eastAsia="宋体"/>
                <w:sz w:val="16"/>
              </w:rPr>
              <w:t>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9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188F">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736B">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A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48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3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4445">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2C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0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7F20">
            <w:pPr>
              <w:jc w:val="center"/>
            </w:pPr>
          </w:p>
        </w:tc>
      </w:tr>
      <w:tr w14:paraId="194D6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3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2A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E5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C3DC">
            <w:pPr>
              <w:jc w:val="center"/>
            </w:pPr>
            <w:r>
              <w:rPr>
                <w:rFonts w:ascii="宋体" w:hAnsi="宋体" w:eastAsia="宋体"/>
                <w:sz w:val="16"/>
              </w:rPr>
              <w:t>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D1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CB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99AE">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B5DB">
            <w:pPr>
              <w:jc w:val="center"/>
            </w:pPr>
            <w:r>
              <w:rPr>
                <w:rFonts w:ascii="宋体" w:hAnsi="宋体" w:eastAsia="宋体"/>
                <w:sz w:val="16"/>
              </w:rPr>
              <w:t>101.76%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0C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68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C51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0D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1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C2B4">
            <w:pPr>
              <w:jc w:val="center"/>
            </w:pPr>
            <w:r>
              <w:rPr>
                <w:rFonts w:ascii="宋体" w:hAnsi="宋体" w:eastAsia="宋体"/>
                <w:sz w:val="16"/>
              </w:rPr>
              <w:t>偏差原因：国家基本公共卫生服务项目，是促进基本公共卫生服务逐步均等化的重要内容，通过对儿童、孕产妇、老年人、慢性疾病患者为重点人群，面向全体居民免费提供的最</w:t>
            </w:r>
            <w:r>
              <w:rPr>
                <w:rFonts w:hint="eastAsia" w:ascii="宋体" w:hAnsi="宋体"/>
                <w:sz w:val="16"/>
                <w:lang w:eastAsia="zh-CN"/>
              </w:rPr>
              <w:t>基本公共卫生服务</w:t>
            </w:r>
            <w:r>
              <w:rPr>
                <w:rFonts w:ascii="宋体" w:hAnsi="宋体" w:eastAsia="宋体"/>
                <w:sz w:val="16"/>
              </w:rPr>
              <w:t>，农牧民群众获得感、满意度进一步增强</w:t>
            </w:r>
          </w:p>
        </w:tc>
      </w:tr>
      <w:tr w14:paraId="0C94C2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FE7C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7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134E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529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C2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275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F1A5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F67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46A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BA68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6A629"/>
        </w:tc>
      </w:tr>
    </w:tbl>
    <w:p w14:paraId="5DF26D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7D7B1D5F">
        <w:tblPrEx>
          <w:tblCellMar>
            <w:top w:w="0" w:type="dxa"/>
            <w:left w:w="108" w:type="dxa"/>
            <w:bottom w:w="0" w:type="dxa"/>
            <w:right w:w="108" w:type="dxa"/>
          </w:tblCellMar>
        </w:tblPrEx>
        <w:tc>
          <w:tcPr>
            <w:tcW w:w="8848" w:type="dxa"/>
            <w:gridSpan w:val="14"/>
            <w:vAlign w:val="center"/>
          </w:tcPr>
          <w:p w14:paraId="3A06FC71">
            <w:pPr>
              <w:jc w:val="center"/>
            </w:pPr>
            <w:r>
              <w:rPr>
                <w:rFonts w:ascii="宋体" w:hAnsi="宋体" w:eastAsia="宋体"/>
                <w:sz w:val="24"/>
              </w:rPr>
              <w:t>项目支出绩效自评表</w:t>
            </w:r>
          </w:p>
        </w:tc>
      </w:tr>
      <w:tr w14:paraId="20E7D117">
        <w:tblPrEx>
          <w:tblCellMar>
            <w:top w:w="0" w:type="dxa"/>
            <w:left w:w="108" w:type="dxa"/>
            <w:bottom w:w="0" w:type="dxa"/>
            <w:right w:w="108" w:type="dxa"/>
          </w:tblCellMar>
        </w:tblPrEx>
        <w:tc>
          <w:tcPr>
            <w:tcW w:w="8848" w:type="dxa"/>
            <w:gridSpan w:val="14"/>
            <w:vAlign w:val="center"/>
          </w:tcPr>
          <w:p w14:paraId="7CDFDA37">
            <w:pPr>
              <w:jc w:val="center"/>
            </w:pPr>
            <w:r>
              <w:rPr>
                <w:rFonts w:ascii="宋体" w:hAnsi="宋体" w:eastAsia="宋体"/>
                <w:sz w:val="24"/>
              </w:rPr>
              <w:t>(2024年度)</w:t>
            </w:r>
          </w:p>
        </w:tc>
      </w:tr>
      <w:tr w14:paraId="546766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76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727D24">
            <w:pPr>
              <w:jc w:val="center"/>
            </w:pPr>
            <w:r>
              <w:rPr>
                <w:rFonts w:ascii="宋体" w:hAnsi="宋体" w:eastAsia="宋体"/>
                <w:sz w:val="16"/>
              </w:rPr>
              <w:t>2024年基本药物资金</w:t>
            </w:r>
          </w:p>
        </w:tc>
      </w:tr>
      <w:tr w14:paraId="29D423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B2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C444B">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631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10BDC7">
            <w:pPr>
              <w:jc w:val="center"/>
            </w:pPr>
            <w:r>
              <w:rPr>
                <w:rFonts w:ascii="宋体" w:hAnsi="宋体" w:eastAsia="宋体"/>
                <w:sz w:val="16"/>
              </w:rPr>
              <w:t>特克斯县卫生健康委员会</w:t>
            </w:r>
          </w:p>
        </w:tc>
      </w:tr>
      <w:tr w14:paraId="705D48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6EB6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1E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A0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D66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24B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FD2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2C6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324C">
            <w:pPr>
              <w:jc w:val="center"/>
            </w:pPr>
            <w:r>
              <w:rPr>
                <w:rFonts w:ascii="宋体" w:hAnsi="宋体" w:eastAsia="宋体"/>
                <w:sz w:val="16"/>
              </w:rPr>
              <w:t>得分</w:t>
            </w:r>
          </w:p>
        </w:tc>
      </w:tr>
      <w:tr w14:paraId="762DF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B52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628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44E3">
            <w:pPr>
              <w:jc w:val="center"/>
            </w:pPr>
            <w:r>
              <w:rPr>
                <w:rFonts w:ascii="宋体" w:hAnsi="宋体" w:eastAsia="宋体"/>
                <w:sz w:val="16"/>
              </w:rPr>
              <w:t>132.16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467EE">
            <w:pPr>
              <w:jc w:val="center"/>
            </w:pPr>
            <w:r>
              <w:rPr>
                <w:rFonts w:ascii="宋体" w:hAnsi="宋体" w:eastAsia="宋体"/>
                <w:sz w:val="16"/>
              </w:rPr>
              <w:t>156.71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5ADA2">
            <w:pPr>
              <w:jc w:val="center"/>
            </w:pPr>
            <w:r>
              <w:rPr>
                <w:rFonts w:ascii="宋体" w:hAnsi="宋体" w:eastAsia="宋体"/>
                <w:sz w:val="16"/>
              </w:rPr>
              <w:t>156.71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7CC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0E4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3E3E">
            <w:pPr>
              <w:jc w:val="center"/>
            </w:pPr>
            <w:r>
              <w:rPr>
                <w:rFonts w:ascii="宋体" w:hAnsi="宋体" w:eastAsia="宋体"/>
                <w:sz w:val="16"/>
              </w:rPr>
              <w:t>10.00</w:t>
            </w:r>
          </w:p>
        </w:tc>
      </w:tr>
      <w:tr w14:paraId="19942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1E4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D05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7B5F">
            <w:pPr>
              <w:jc w:val="center"/>
            </w:pPr>
            <w:r>
              <w:rPr>
                <w:rFonts w:ascii="宋体" w:hAnsi="宋体" w:eastAsia="宋体"/>
                <w:sz w:val="16"/>
              </w:rPr>
              <w:t>132.16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E4991">
            <w:pPr>
              <w:jc w:val="center"/>
            </w:pPr>
            <w:r>
              <w:rPr>
                <w:rFonts w:ascii="宋体" w:hAnsi="宋体" w:eastAsia="宋体"/>
                <w:sz w:val="16"/>
              </w:rPr>
              <w:t>156.71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3B69F">
            <w:pPr>
              <w:jc w:val="center"/>
            </w:pPr>
            <w:r>
              <w:rPr>
                <w:rFonts w:ascii="宋体" w:hAnsi="宋体" w:eastAsia="宋体"/>
                <w:sz w:val="16"/>
              </w:rPr>
              <w:t>156.71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F76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C2E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C583">
            <w:pPr>
              <w:jc w:val="center"/>
            </w:pPr>
            <w:r>
              <w:rPr>
                <w:rFonts w:ascii="宋体" w:hAnsi="宋体" w:eastAsia="宋体"/>
                <w:sz w:val="16"/>
              </w:rPr>
              <w:t>—</w:t>
            </w:r>
          </w:p>
        </w:tc>
      </w:tr>
      <w:tr w14:paraId="6122E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B5F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FC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6BD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DD9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E54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3E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35F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FDB0">
            <w:pPr>
              <w:jc w:val="center"/>
            </w:pPr>
            <w:r>
              <w:rPr>
                <w:rFonts w:ascii="宋体" w:hAnsi="宋体" w:eastAsia="宋体"/>
                <w:sz w:val="16"/>
              </w:rPr>
              <w:t>—</w:t>
            </w:r>
          </w:p>
        </w:tc>
      </w:tr>
      <w:tr w14:paraId="1518F0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E5E5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3B41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B7638C">
            <w:pPr>
              <w:jc w:val="center"/>
            </w:pPr>
            <w:r>
              <w:rPr>
                <w:rFonts w:ascii="宋体" w:hAnsi="宋体" w:eastAsia="宋体"/>
                <w:sz w:val="16"/>
              </w:rPr>
              <w:t>实际完成情况</w:t>
            </w:r>
          </w:p>
        </w:tc>
      </w:tr>
      <w:tr w14:paraId="68B3C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162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F80BB">
            <w:pPr>
              <w:jc w:val="both"/>
            </w:pPr>
            <w:r>
              <w:rPr>
                <w:rFonts w:ascii="宋体" w:hAnsi="宋体" w:eastAsia="宋体"/>
                <w:sz w:val="16"/>
              </w:rPr>
              <w:t xml:space="preserve">目标1：基层医疗卫生机构按要求实施基本药物制度。                                                                                            目标2：基本药物制度在村卫生室顺利实施。                                                                                                   目标3：基层医疗卫生机构服务质量进一步提高。                                                                                                    目标4：紧密型医共体等基层卫生综合改革在县域内稳步推进。                             </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95C34">
            <w:pPr>
              <w:jc w:val="both"/>
            </w:pPr>
            <w:r>
              <w:rPr>
                <w:rFonts w:ascii="宋体" w:hAnsi="宋体" w:eastAsia="宋体"/>
                <w:sz w:val="16"/>
              </w:rPr>
              <w:t>各级医疗机构按照国家基本药物制度开展工作。政府办所有基层医疗卫生机构全部配备和使用基本药物，其他各类医疗机构也都必须按规定使用基本药物。进一步提升基层医疗卫生服务水平，医改政策惠及民生，满足辖区群众对村级医疗工作的需求。</w:t>
            </w:r>
          </w:p>
        </w:tc>
      </w:tr>
      <w:tr w14:paraId="0930CD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C0E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E4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0B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A4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A3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458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4AE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F4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3FC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A5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E5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16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00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31E5">
            <w:pPr>
              <w:jc w:val="center"/>
            </w:pPr>
            <w:r>
              <w:rPr>
                <w:rFonts w:ascii="宋体" w:hAnsi="宋体" w:eastAsia="宋体"/>
                <w:sz w:val="16"/>
              </w:rPr>
              <w:t>偏差原因分析及改进措施</w:t>
            </w:r>
          </w:p>
        </w:tc>
      </w:tr>
      <w:tr w14:paraId="3F8D32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B86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7F0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25F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BD60">
            <w:pPr>
              <w:jc w:val="center"/>
            </w:pPr>
            <w:r>
              <w:rPr>
                <w:rFonts w:ascii="宋体" w:hAnsi="宋体" w:eastAsia="宋体"/>
                <w:sz w:val="16"/>
              </w:rPr>
              <w:t>实施基本药物制度的政府办基层医疗卫生机构占比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A0C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80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5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B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11D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5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2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58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76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F972">
            <w:pPr>
              <w:jc w:val="center"/>
            </w:pPr>
          </w:p>
        </w:tc>
      </w:tr>
      <w:tr w14:paraId="15BE2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29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57D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36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FEB2">
            <w:pPr>
              <w:jc w:val="center"/>
            </w:pPr>
            <w:r>
              <w:rPr>
                <w:rFonts w:ascii="宋体" w:hAnsi="宋体" w:eastAsia="宋体"/>
                <w:sz w:val="16"/>
              </w:rPr>
              <w:t>实施基本药物制度的村卫生室占比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91D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F4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8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E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BAA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5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7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4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8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C041">
            <w:pPr>
              <w:jc w:val="center"/>
            </w:pPr>
          </w:p>
        </w:tc>
      </w:tr>
      <w:tr w14:paraId="33D4A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87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05C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C45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CB11">
            <w:pPr>
              <w:jc w:val="center"/>
            </w:pPr>
            <w:r>
              <w:rPr>
                <w:rFonts w:ascii="宋体" w:hAnsi="宋体" w:eastAsia="宋体"/>
                <w:sz w:val="16"/>
              </w:rPr>
              <w:t>基层医疗卫生机构“优质服务基层行”活动开展评价机构数比例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688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63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6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D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3BE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0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B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1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F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D814">
            <w:pPr>
              <w:jc w:val="center"/>
            </w:pPr>
          </w:p>
        </w:tc>
      </w:tr>
      <w:tr w14:paraId="55FD5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06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4E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9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E9CC">
            <w:pPr>
              <w:jc w:val="center"/>
            </w:pPr>
            <w:r>
              <w:rPr>
                <w:rFonts w:ascii="宋体" w:hAnsi="宋体" w:eastAsia="宋体"/>
                <w:sz w:val="16"/>
              </w:rPr>
              <w:t>基层医疗卫生机构“优质服务基层行”活动达到基本标准及以上的比例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B4E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CD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5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1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0CC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D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06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9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5D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AF4D">
            <w:pPr>
              <w:jc w:val="center"/>
            </w:pPr>
          </w:p>
        </w:tc>
      </w:tr>
      <w:tr w14:paraId="0ADDD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78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2F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23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448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37E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6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71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9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3A9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A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C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E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9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446F">
            <w:pPr>
              <w:jc w:val="center"/>
            </w:pPr>
          </w:p>
        </w:tc>
      </w:tr>
      <w:tr w14:paraId="01F64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5E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55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D5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6C93">
            <w:pPr>
              <w:jc w:val="center"/>
            </w:pPr>
            <w:r>
              <w:rPr>
                <w:rFonts w:ascii="宋体" w:hAnsi="宋体" w:eastAsia="宋体"/>
                <w:sz w:val="16"/>
              </w:rPr>
              <w:t>乡村医生收入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DF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E9F7">
            <w:pPr>
              <w:jc w:val="center"/>
            </w:pPr>
            <w:r>
              <w:rPr>
                <w:rFonts w:ascii="宋体" w:hAnsi="宋体" w:eastAsia="宋体"/>
                <w:sz w:val="16"/>
              </w:rPr>
              <w:t>逐步稳定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7C9B">
            <w:pPr>
              <w:jc w:val="center"/>
            </w:pPr>
            <w:r>
              <w:rPr>
                <w:rFonts w:ascii="宋体" w:hAnsi="宋体" w:eastAsia="宋体"/>
                <w:sz w:val="16"/>
              </w:rPr>
              <w:t>逐步稳定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4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1C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B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7F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A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9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DCC6">
            <w:pPr>
              <w:jc w:val="center"/>
            </w:pPr>
          </w:p>
        </w:tc>
      </w:tr>
      <w:tr w14:paraId="6D5B8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E4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CF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AC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C20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A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6D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0241">
            <w:pPr>
              <w:jc w:val="center"/>
            </w:pPr>
            <w:r>
              <w:rPr>
                <w:rFonts w:ascii="宋体" w:hAnsi="宋体" w:eastAsia="宋体"/>
                <w:sz w:val="16"/>
              </w:rPr>
              <w:t>98.06%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888C">
            <w:pPr>
              <w:jc w:val="center"/>
            </w:pPr>
            <w:r>
              <w:rPr>
                <w:rFonts w:ascii="宋体" w:hAnsi="宋体" w:eastAsia="宋体"/>
                <w:sz w:val="16"/>
              </w:rPr>
              <w:t>103.22%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4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6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C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A7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4E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4941">
            <w:pPr>
              <w:jc w:val="center"/>
            </w:pPr>
            <w:r>
              <w:rPr>
                <w:rFonts w:ascii="宋体" w:hAnsi="宋体" w:eastAsia="宋体"/>
                <w:sz w:val="16"/>
              </w:rPr>
              <w:t>满意度随着人员随访进行满意度调查，存在误差。改进措施：在今后工作中严格按照工作要求，合理合规进行满意度问卷调查工作。</w:t>
            </w:r>
          </w:p>
        </w:tc>
      </w:tr>
      <w:tr w14:paraId="4BF60F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1A7E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D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F3F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EB8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63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109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0844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5EEB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C4C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E223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CFCC2"/>
        </w:tc>
      </w:tr>
    </w:tbl>
    <w:p w14:paraId="28240A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728380CD">
        <w:tblPrEx>
          <w:tblCellMar>
            <w:top w:w="0" w:type="dxa"/>
            <w:left w:w="108" w:type="dxa"/>
            <w:bottom w:w="0" w:type="dxa"/>
            <w:right w:w="108" w:type="dxa"/>
          </w:tblCellMar>
        </w:tblPrEx>
        <w:tc>
          <w:tcPr>
            <w:tcW w:w="8848" w:type="dxa"/>
            <w:gridSpan w:val="14"/>
            <w:vAlign w:val="center"/>
          </w:tcPr>
          <w:p w14:paraId="19B13E58">
            <w:pPr>
              <w:jc w:val="center"/>
            </w:pPr>
            <w:r>
              <w:rPr>
                <w:rFonts w:ascii="宋体" w:hAnsi="宋体" w:eastAsia="宋体"/>
                <w:sz w:val="24"/>
              </w:rPr>
              <w:t>项目支出绩效自评表</w:t>
            </w:r>
          </w:p>
        </w:tc>
      </w:tr>
      <w:tr w14:paraId="4F6F41E5">
        <w:tblPrEx>
          <w:tblCellMar>
            <w:top w:w="0" w:type="dxa"/>
            <w:left w:w="108" w:type="dxa"/>
            <w:bottom w:w="0" w:type="dxa"/>
            <w:right w:w="108" w:type="dxa"/>
          </w:tblCellMar>
        </w:tblPrEx>
        <w:tc>
          <w:tcPr>
            <w:tcW w:w="8848" w:type="dxa"/>
            <w:gridSpan w:val="14"/>
            <w:vAlign w:val="center"/>
          </w:tcPr>
          <w:p w14:paraId="261AA9C3">
            <w:pPr>
              <w:jc w:val="center"/>
            </w:pPr>
            <w:r>
              <w:rPr>
                <w:rFonts w:ascii="宋体" w:hAnsi="宋体" w:eastAsia="宋体"/>
                <w:sz w:val="24"/>
              </w:rPr>
              <w:t>(2024年度)</w:t>
            </w:r>
          </w:p>
        </w:tc>
      </w:tr>
      <w:tr w14:paraId="15EA37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08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479774">
            <w:pPr>
              <w:jc w:val="center"/>
            </w:pPr>
            <w:r>
              <w:rPr>
                <w:rFonts w:ascii="宋体" w:hAnsi="宋体" w:eastAsia="宋体"/>
                <w:sz w:val="16"/>
              </w:rPr>
              <w:t>2024年自治区公共卫生服务（地方公共卫生）资金</w:t>
            </w:r>
          </w:p>
        </w:tc>
      </w:tr>
      <w:tr w14:paraId="43BFCC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53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12344">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E94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F1778B">
            <w:pPr>
              <w:jc w:val="center"/>
            </w:pPr>
            <w:r>
              <w:rPr>
                <w:rFonts w:ascii="宋体" w:hAnsi="宋体" w:eastAsia="宋体"/>
                <w:sz w:val="16"/>
              </w:rPr>
              <w:t>特克斯县卫生健康委员会</w:t>
            </w:r>
          </w:p>
        </w:tc>
      </w:tr>
      <w:tr w14:paraId="0BFA13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D625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EFD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A82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570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488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A28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A6C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F6FA">
            <w:pPr>
              <w:jc w:val="center"/>
            </w:pPr>
            <w:r>
              <w:rPr>
                <w:rFonts w:ascii="宋体" w:hAnsi="宋体" w:eastAsia="宋体"/>
                <w:sz w:val="16"/>
              </w:rPr>
              <w:t>得分</w:t>
            </w:r>
          </w:p>
        </w:tc>
      </w:tr>
      <w:tr w14:paraId="18D70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463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7CC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5A641">
            <w:pPr>
              <w:jc w:val="center"/>
            </w:pPr>
            <w:r>
              <w:rPr>
                <w:rFonts w:ascii="宋体" w:hAnsi="宋体" w:eastAsia="宋体"/>
                <w:sz w:val="16"/>
              </w:rPr>
              <w:t>347.19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18774">
            <w:pPr>
              <w:jc w:val="center"/>
            </w:pPr>
            <w:r>
              <w:rPr>
                <w:rFonts w:ascii="宋体" w:hAnsi="宋体" w:eastAsia="宋体"/>
                <w:sz w:val="16"/>
              </w:rPr>
              <w:t>347.19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5D34B">
            <w:pPr>
              <w:jc w:val="center"/>
            </w:pPr>
            <w:r>
              <w:rPr>
                <w:rFonts w:ascii="宋体" w:hAnsi="宋体" w:eastAsia="宋体"/>
                <w:sz w:val="16"/>
              </w:rPr>
              <w:t>347.19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41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A8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41FD">
            <w:pPr>
              <w:jc w:val="center"/>
            </w:pPr>
            <w:r>
              <w:rPr>
                <w:rFonts w:ascii="宋体" w:hAnsi="宋体" w:eastAsia="宋体"/>
                <w:sz w:val="16"/>
              </w:rPr>
              <w:t>10.00</w:t>
            </w:r>
          </w:p>
        </w:tc>
      </w:tr>
      <w:tr w14:paraId="67183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8D5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48A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11F2">
            <w:pPr>
              <w:jc w:val="center"/>
            </w:pPr>
            <w:r>
              <w:rPr>
                <w:rFonts w:ascii="宋体" w:hAnsi="宋体" w:eastAsia="宋体"/>
                <w:sz w:val="16"/>
              </w:rPr>
              <w:t>347.19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E54A1">
            <w:pPr>
              <w:jc w:val="center"/>
            </w:pPr>
            <w:r>
              <w:rPr>
                <w:rFonts w:ascii="宋体" w:hAnsi="宋体" w:eastAsia="宋体"/>
                <w:sz w:val="16"/>
              </w:rPr>
              <w:t>347.19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F329A">
            <w:pPr>
              <w:jc w:val="center"/>
            </w:pPr>
            <w:r>
              <w:rPr>
                <w:rFonts w:ascii="宋体" w:hAnsi="宋体" w:eastAsia="宋体"/>
                <w:sz w:val="16"/>
              </w:rPr>
              <w:t>347.19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E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B22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D805">
            <w:pPr>
              <w:jc w:val="center"/>
            </w:pPr>
            <w:r>
              <w:rPr>
                <w:rFonts w:ascii="宋体" w:hAnsi="宋体" w:eastAsia="宋体"/>
                <w:sz w:val="16"/>
              </w:rPr>
              <w:t>—</w:t>
            </w:r>
          </w:p>
        </w:tc>
      </w:tr>
      <w:tr w14:paraId="73C54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CA3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FCF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E9A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0E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35B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308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FD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0792">
            <w:pPr>
              <w:jc w:val="center"/>
            </w:pPr>
            <w:r>
              <w:rPr>
                <w:rFonts w:ascii="宋体" w:hAnsi="宋体" w:eastAsia="宋体"/>
                <w:sz w:val="16"/>
              </w:rPr>
              <w:t>—</w:t>
            </w:r>
          </w:p>
        </w:tc>
      </w:tr>
      <w:tr w14:paraId="68D905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6E3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DF2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B8B6F0">
            <w:pPr>
              <w:jc w:val="center"/>
            </w:pPr>
            <w:r>
              <w:rPr>
                <w:rFonts w:ascii="宋体" w:hAnsi="宋体" w:eastAsia="宋体"/>
                <w:sz w:val="16"/>
              </w:rPr>
              <w:t>实际完成情况</w:t>
            </w:r>
          </w:p>
        </w:tc>
      </w:tr>
      <w:tr w14:paraId="32233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06C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D09CF">
            <w:pPr>
              <w:jc w:val="both"/>
            </w:pPr>
            <w:r>
              <w:rPr>
                <w:rFonts w:ascii="宋体" w:hAnsi="宋体" w:eastAsia="宋体"/>
                <w:sz w:val="16"/>
              </w:rPr>
              <w:t>开展2023年度全民健康体检工作，体检覆盖率100%；全民健康体检设备到位率≥70%；2022年11月底前完成。居民健康保健意识和知晓率逐步提高；居民健康水平提高。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786224">
            <w:pPr>
              <w:jc w:val="both"/>
            </w:pPr>
            <w:r>
              <w:rPr>
                <w:rFonts w:ascii="宋体" w:hAnsi="宋体" w:eastAsia="宋体"/>
                <w:sz w:val="16"/>
              </w:rPr>
              <w:t>2022年11月底前完成。居民健康保健意识和知晓率逐步提高；居民健康水平提高。</w:t>
            </w:r>
          </w:p>
        </w:tc>
      </w:tr>
      <w:tr w14:paraId="72A66F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728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4C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70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DC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A1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7F3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6FD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34D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CD5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CC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73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09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23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CD04">
            <w:pPr>
              <w:jc w:val="center"/>
            </w:pPr>
            <w:r>
              <w:rPr>
                <w:rFonts w:ascii="宋体" w:hAnsi="宋体" w:eastAsia="宋体"/>
                <w:sz w:val="16"/>
              </w:rPr>
              <w:t>偏差原因分析及改进措施</w:t>
            </w:r>
          </w:p>
        </w:tc>
      </w:tr>
      <w:tr w14:paraId="68E520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AAB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C5A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0D5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DFA9">
            <w:pPr>
              <w:jc w:val="center"/>
            </w:pPr>
            <w:r>
              <w:rPr>
                <w:rFonts w:ascii="宋体" w:hAnsi="宋体" w:eastAsia="宋体"/>
                <w:sz w:val="16"/>
              </w:rPr>
              <w:t>业务指导次数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648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2FD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1F5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E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F1B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7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1A2E">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4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F1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94DA">
            <w:pPr>
              <w:jc w:val="center"/>
            </w:pPr>
          </w:p>
        </w:tc>
      </w:tr>
      <w:tr w14:paraId="74D27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23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0E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06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8A7F">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AE7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0E3F">
            <w:pPr>
              <w:jc w:val="center"/>
            </w:pPr>
            <w:r>
              <w:rPr>
                <w:rFonts w:ascii="宋体" w:hAnsi="宋体" w:eastAsia="宋体"/>
                <w:sz w:val="16"/>
              </w:rPr>
              <w:t>&gt;=2份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2B12">
            <w:pPr>
              <w:jc w:val="center"/>
            </w:pPr>
            <w:r>
              <w:rPr>
                <w:rFonts w:ascii="宋体" w:hAnsi="宋体" w:eastAsia="宋体"/>
                <w:sz w:val="16"/>
              </w:rPr>
              <w: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9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FDF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6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F4CB">
            <w:pPr>
              <w:jc w:val="center"/>
            </w:pPr>
            <w:r>
              <w:rPr>
                <w:rFonts w:ascii="宋体" w:hAnsi="宋体" w:eastAsia="宋体"/>
                <w:sz w:val="16"/>
              </w:rPr>
              <w: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F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D8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7F63">
            <w:pPr>
              <w:jc w:val="center"/>
            </w:pPr>
          </w:p>
        </w:tc>
      </w:tr>
      <w:tr w14:paraId="461D2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9A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43B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B88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CCC7">
            <w:pPr>
              <w:jc w:val="center"/>
            </w:pPr>
            <w:r>
              <w:rPr>
                <w:rFonts w:ascii="宋体" w:hAnsi="宋体" w:eastAsia="宋体"/>
                <w:sz w:val="16"/>
              </w:rPr>
              <w:t>全民健康体检受益人数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0E2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71C2">
            <w:pPr>
              <w:jc w:val="center"/>
            </w:pPr>
            <w:r>
              <w:rPr>
                <w:rFonts w:ascii="宋体" w:hAnsi="宋体" w:eastAsia="宋体"/>
                <w:sz w:val="16"/>
              </w:rPr>
              <w:t>=34719人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25A1">
            <w:pPr>
              <w:jc w:val="center"/>
            </w:pPr>
            <w:r>
              <w:rPr>
                <w:rFonts w:ascii="宋体" w:hAnsi="宋体" w:eastAsia="宋体"/>
                <w:sz w:val="16"/>
              </w:rPr>
              <w:t>34719人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5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6C0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B9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38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E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F9F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2614">
            <w:pPr>
              <w:jc w:val="center"/>
            </w:pPr>
          </w:p>
        </w:tc>
      </w:tr>
      <w:tr w14:paraId="658F0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B8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FF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68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46A7">
            <w:pPr>
              <w:jc w:val="center"/>
            </w:pP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27D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D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9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5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A16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0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C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C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6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F794">
            <w:pPr>
              <w:jc w:val="center"/>
            </w:pPr>
          </w:p>
        </w:tc>
      </w:tr>
      <w:tr w14:paraId="724D7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BD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61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90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A433">
            <w:pPr>
              <w:jc w:val="center"/>
            </w:pPr>
            <w:r>
              <w:rPr>
                <w:rFonts w:ascii="宋体" w:hAnsi="宋体" w:eastAsia="宋体"/>
                <w:sz w:val="16"/>
              </w:rPr>
              <w:t>全民健康体检指导及时率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EA6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A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0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1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352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0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5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1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A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7C25">
            <w:pPr>
              <w:jc w:val="center"/>
            </w:pPr>
          </w:p>
        </w:tc>
      </w:tr>
      <w:tr w14:paraId="13F41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30B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99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B5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9A94">
            <w:pPr>
              <w:jc w:val="center"/>
            </w:pPr>
            <w:r>
              <w:rPr>
                <w:rFonts w:ascii="宋体" w:hAnsi="宋体" w:eastAsia="宋体"/>
                <w:sz w:val="16"/>
              </w:rPr>
              <w:t>公共卫生均等化水平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02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FD1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3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BF70">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0D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3D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AFD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3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F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5D47">
            <w:pPr>
              <w:jc w:val="center"/>
            </w:pPr>
            <w:r>
              <w:rPr>
                <w:rFonts w:ascii="宋体" w:hAnsi="宋体" w:eastAsia="宋体"/>
                <w:sz w:val="16"/>
              </w:rPr>
              <w:t>偏差原因：</w:t>
            </w:r>
            <w:r>
              <w:rPr>
                <w:rFonts w:hint="eastAsia" w:ascii="宋体" w:hAnsi="宋体"/>
                <w:sz w:val="16"/>
                <w:lang w:eastAsia="zh-CN"/>
              </w:rPr>
              <w:t>基本公共卫生服务</w:t>
            </w:r>
            <w:r>
              <w:rPr>
                <w:rFonts w:ascii="宋体" w:hAnsi="宋体" w:eastAsia="宋体"/>
                <w:sz w:val="16"/>
              </w:rPr>
              <w:t>，农牧民群众获得感、满意度进一步增强，</w:t>
            </w:r>
          </w:p>
        </w:tc>
      </w:tr>
      <w:tr w14:paraId="186F9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87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15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AF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4C3C">
            <w:pPr>
              <w:jc w:val="center"/>
            </w:pPr>
            <w:r>
              <w:rPr>
                <w:rFonts w:ascii="宋体" w:hAnsi="宋体" w:eastAsia="宋体"/>
                <w:sz w:val="16"/>
              </w:rPr>
              <w:t>城乡居民对基本公共卫生服务满意度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41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38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E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FE6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F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5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0B1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BD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5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E4F9">
            <w:pPr>
              <w:jc w:val="center"/>
            </w:pPr>
            <w:r>
              <w:rPr>
                <w:rFonts w:ascii="宋体" w:hAnsi="宋体" w:eastAsia="宋体"/>
                <w:sz w:val="16"/>
              </w:rPr>
              <w:t>满意度随着人员随访进行满意度调查，存在误差。改进措施：在今后工作中严格按照工作要求，合理合规进行满意度问卷调查工作。</w:t>
            </w:r>
          </w:p>
        </w:tc>
      </w:tr>
      <w:tr w14:paraId="548A47A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174C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8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77BA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855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96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508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2F70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8440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5BB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2ECD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0D2E4"/>
        </w:tc>
      </w:tr>
    </w:tbl>
    <w:p w14:paraId="540BCB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0512C412">
        <w:tblPrEx>
          <w:tblCellMar>
            <w:top w:w="0" w:type="dxa"/>
            <w:left w:w="108" w:type="dxa"/>
            <w:bottom w:w="0" w:type="dxa"/>
            <w:right w:w="108" w:type="dxa"/>
          </w:tblCellMar>
        </w:tblPrEx>
        <w:tc>
          <w:tcPr>
            <w:tcW w:w="8848" w:type="dxa"/>
            <w:gridSpan w:val="14"/>
            <w:vAlign w:val="center"/>
          </w:tcPr>
          <w:p w14:paraId="6DDE6E0E">
            <w:pPr>
              <w:jc w:val="center"/>
            </w:pPr>
            <w:r>
              <w:rPr>
                <w:rFonts w:ascii="宋体" w:hAnsi="宋体" w:eastAsia="宋体"/>
                <w:sz w:val="24"/>
              </w:rPr>
              <w:t>项目支出绩效自评表</w:t>
            </w:r>
          </w:p>
        </w:tc>
      </w:tr>
      <w:tr w14:paraId="5B7D7079">
        <w:tblPrEx>
          <w:tblCellMar>
            <w:top w:w="0" w:type="dxa"/>
            <w:left w:w="108" w:type="dxa"/>
            <w:bottom w:w="0" w:type="dxa"/>
            <w:right w:w="108" w:type="dxa"/>
          </w:tblCellMar>
        </w:tblPrEx>
        <w:tc>
          <w:tcPr>
            <w:tcW w:w="8848" w:type="dxa"/>
            <w:gridSpan w:val="14"/>
            <w:vAlign w:val="center"/>
          </w:tcPr>
          <w:p w14:paraId="47B931DB">
            <w:pPr>
              <w:jc w:val="center"/>
            </w:pPr>
            <w:r>
              <w:rPr>
                <w:rFonts w:ascii="宋体" w:hAnsi="宋体" w:eastAsia="宋体"/>
                <w:sz w:val="24"/>
              </w:rPr>
              <w:t>(2024年度)</w:t>
            </w:r>
          </w:p>
        </w:tc>
      </w:tr>
      <w:tr w14:paraId="03F023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9B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B116CB">
            <w:pPr>
              <w:jc w:val="center"/>
            </w:pPr>
            <w:r>
              <w:rPr>
                <w:rFonts w:ascii="宋体" w:hAnsi="宋体" w:eastAsia="宋体"/>
                <w:sz w:val="16"/>
              </w:rPr>
              <w:t>2024年自治区医疗服务与保障能力提升（卫生健康人才队伍建设）资金</w:t>
            </w:r>
          </w:p>
        </w:tc>
      </w:tr>
      <w:tr w14:paraId="51432A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C4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A13D5D">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B56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3EBA6A">
            <w:pPr>
              <w:jc w:val="center"/>
            </w:pPr>
            <w:r>
              <w:rPr>
                <w:rFonts w:ascii="宋体" w:hAnsi="宋体" w:eastAsia="宋体"/>
                <w:sz w:val="16"/>
              </w:rPr>
              <w:t>特克斯县卫生健康委员会</w:t>
            </w:r>
          </w:p>
        </w:tc>
      </w:tr>
      <w:tr w14:paraId="3217DC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7FA1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408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8D9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5D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027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402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4F6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BF7B">
            <w:pPr>
              <w:jc w:val="center"/>
            </w:pPr>
            <w:r>
              <w:rPr>
                <w:rFonts w:ascii="宋体" w:hAnsi="宋体" w:eastAsia="宋体"/>
                <w:sz w:val="16"/>
              </w:rPr>
              <w:t>得分</w:t>
            </w:r>
          </w:p>
        </w:tc>
      </w:tr>
      <w:tr w14:paraId="24E9D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2B3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32A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52193">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4B21B">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F1591">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142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BC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6E19">
            <w:pPr>
              <w:jc w:val="center"/>
            </w:pPr>
            <w:r>
              <w:rPr>
                <w:rFonts w:ascii="宋体" w:hAnsi="宋体" w:eastAsia="宋体"/>
                <w:sz w:val="16"/>
              </w:rPr>
              <w:t>10.00</w:t>
            </w:r>
          </w:p>
        </w:tc>
      </w:tr>
      <w:tr w14:paraId="49AB6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5FE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833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D6A8F">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C29B6">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4649E">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35D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D5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1DDB">
            <w:pPr>
              <w:jc w:val="center"/>
            </w:pPr>
            <w:r>
              <w:rPr>
                <w:rFonts w:ascii="宋体" w:hAnsi="宋体" w:eastAsia="宋体"/>
                <w:sz w:val="16"/>
              </w:rPr>
              <w:t>—</w:t>
            </w:r>
          </w:p>
        </w:tc>
      </w:tr>
      <w:tr w14:paraId="5FA82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D89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130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A60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B71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188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285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32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086D">
            <w:pPr>
              <w:jc w:val="center"/>
            </w:pPr>
            <w:r>
              <w:rPr>
                <w:rFonts w:ascii="宋体" w:hAnsi="宋体" w:eastAsia="宋体"/>
                <w:sz w:val="16"/>
              </w:rPr>
              <w:t>—</w:t>
            </w:r>
          </w:p>
        </w:tc>
      </w:tr>
      <w:tr w14:paraId="02004D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D8F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EFF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00954D">
            <w:pPr>
              <w:jc w:val="center"/>
            </w:pPr>
            <w:r>
              <w:rPr>
                <w:rFonts w:ascii="宋体" w:hAnsi="宋体" w:eastAsia="宋体"/>
                <w:sz w:val="16"/>
              </w:rPr>
              <w:t>实际完成情况</w:t>
            </w:r>
          </w:p>
        </w:tc>
      </w:tr>
      <w:tr w14:paraId="2E627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2AB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1AE044">
            <w:pPr>
              <w:jc w:val="both"/>
            </w:pPr>
            <w:r>
              <w:rPr>
                <w:rFonts w:ascii="宋体" w:hAnsi="宋体" w:eastAsia="宋体"/>
                <w:sz w:val="16"/>
              </w:rPr>
              <w:t>进一步加强和稳定乡村医生队伍，巩固和完善村卫生室的基本功能，更好地为广大农牧民提供安全，有效、方便、价廉的基本医疗卫生服务。立项依据：新政办发</w:t>
            </w:r>
            <w:r>
              <w:rPr>
                <w:rFonts w:hint="eastAsia" w:ascii="宋体" w:hAnsi="宋体"/>
                <w:sz w:val="16"/>
                <w:lang w:eastAsia="zh-CN"/>
              </w:rPr>
              <w:t>〔2012〕87号</w:t>
            </w:r>
            <w:r>
              <w:rPr>
                <w:rFonts w:ascii="宋体" w:hAnsi="宋体" w:eastAsia="宋体"/>
                <w:sz w:val="16"/>
              </w:rPr>
              <w:t>关于进一步加强乡村医生队伍建设的实施意见、新卫农卫发</w:t>
            </w:r>
            <w:r>
              <w:rPr>
                <w:rFonts w:hint="eastAsia" w:ascii="宋体" w:hAnsi="宋体"/>
                <w:sz w:val="16"/>
                <w:lang w:eastAsia="zh-CN"/>
              </w:rPr>
              <w:t>〔2012〕17号</w:t>
            </w:r>
            <w:r>
              <w:rPr>
                <w:rFonts w:ascii="宋体" w:hAnsi="宋体" w:eastAsia="宋体"/>
                <w:sz w:val="16"/>
              </w:rPr>
              <w:t>关于贯彻落实自治区人民政府办公厅关于进一步加强乡村医生队伍建设的实施意见的通知、新政办发</w:t>
            </w:r>
            <w:r>
              <w:rPr>
                <w:rFonts w:hint="eastAsia" w:ascii="宋体" w:hAnsi="宋体"/>
                <w:sz w:val="16"/>
                <w:lang w:eastAsia="zh-CN"/>
              </w:rPr>
              <w:t>〔2016〕159号</w:t>
            </w:r>
            <w:r>
              <w:rPr>
                <w:rFonts w:ascii="宋体" w:hAnsi="宋体" w:eastAsia="宋体"/>
                <w:sz w:val="16"/>
              </w:rPr>
              <w:t>贯彻落实国务院办公厅关于进一步加强乡村医生队伍建设实施意见的通知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6F514B">
            <w:pPr>
              <w:jc w:val="both"/>
            </w:pPr>
            <w:r>
              <w:rPr>
                <w:rFonts w:ascii="宋体" w:hAnsi="宋体" w:eastAsia="宋体"/>
                <w:sz w:val="16"/>
              </w:rPr>
              <w:t>完成2023年12月、2024年1月</w:t>
            </w:r>
            <w:r>
              <w:rPr>
                <w:rFonts w:hint="eastAsia" w:ascii="宋体" w:hAnsi="宋体"/>
                <w:sz w:val="16"/>
                <w:lang w:eastAsia="zh-CN"/>
              </w:rPr>
              <w:t>—</w:t>
            </w:r>
            <w:r>
              <w:rPr>
                <w:rFonts w:ascii="宋体" w:hAnsi="宋体" w:eastAsia="宋体"/>
                <w:sz w:val="16"/>
              </w:rPr>
              <w:t>2024年11月份村医补助发放。</w:t>
            </w:r>
          </w:p>
        </w:tc>
      </w:tr>
      <w:tr w14:paraId="623F94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F41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64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58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03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C1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FAB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BBB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38D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E18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95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08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3D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DF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4C8F">
            <w:pPr>
              <w:jc w:val="center"/>
            </w:pPr>
            <w:r>
              <w:rPr>
                <w:rFonts w:ascii="宋体" w:hAnsi="宋体" w:eastAsia="宋体"/>
                <w:sz w:val="16"/>
              </w:rPr>
              <w:t>偏差原因分析及改进措施</w:t>
            </w:r>
          </w:p>
        </w:tc>
      </w:tr>
      <w:tr w14:paraId="4A0E3A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748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E6E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BC4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AED7">
            <w:pPr>
              <w:jc w:val="center"/>
            </w:pPr>
            <w:r>
              <w:rPr>
                <w:rFonts w:ascii="宋体" w:hAnsi="宋体" w:eastAsia="宋体"/>
                <w:sz w:val="16"/>
              </w:rPr>
              <w:t>补助</w:t>
            </w:r>
            <w:r>
              <w:rPr>
                <w:rFonts w:hint="eastAsia" w:ascii="宋体" w:hAnsi="宋体"/>
                <w:sz w:val="16"/>
                <w:lang w:eastAsia="zh-CN"/>
              </w:rPr>
              <w:t>已</w:t>
            </w:r>
            <w:r>
              <w:rPr>
                <w:rFonts w:ascii="宋体" w:hAnsi="宋体" w:eastAsia="宋体"/>
                <w:sz w:val="16"/>
              </w:rPr>
              <w:t>取得执业助理医师及以上资格的乡村医生人数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C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303D">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8B38">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1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C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7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AB59">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F4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62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2064">
            <w:pPr>
              <w:jc w:val="center"/>
            </w:pPr>
          </w:p>
        </w:tc>
      </w:tr>
      <w:tr w14:paraId="3B4AA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17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91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1C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94D4">
            <w:pPr>
              <w:jc w:val="center"/>
            </w:pPr>
            <w:r>
              <w:rPr>
                <w:rFonts w:ascii="宋体" w:hAnsi="宋体" w:eastAsia="宋体"/>
                <w:sz w:val="16"/>
              </w:rPr>
              <w:t>补助乡村医生次数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70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AF7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5B7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3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DF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C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B27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A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9A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0B91">
            <w:pPr>
              <w:jc w:val="center"/>
            </w:pPr>
          </w:p>
        </w:tc>
      </w:tr>
      <w:tr w14:paraId="2563D2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14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44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BC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1E40">
            <w:pPr>
              <w:jc w:val="center"/>
            </w:pPr>
            <w:r>
              <w:rPr>
                <w:rFonts w:ascii="宋体" w:hAnsi="宋体" w:eastAsia="宋体"/>
                <w:sz w:val="16"/>
              </w:rPr>
              <w:t>补助有执业医乡村医生发放准确率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C3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F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31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8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1A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9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5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0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79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4758">
            <w:pPr>
              <w:jc w:val="center"/>
            </w:pPr>
          </w:p>
        </w:tc>
      </w:tr>
      <w:tr w14:paraId="02BAD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59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60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E6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B420">
            <w:pPr>
              <w:jc w:val="center"/>
            </w:pPr>
            <w:r>
              <w:rPr>
                <w:rFonts w:ascii="宋体" w:hAnsi="宋体" w:eastAsia="宋体"/>
                <w:sz w:val="16"/>
              </w:rPr>
              <w:t>补助有执业医乡村医生补助及时率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D7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5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3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BF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0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9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F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9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70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FE5B">
            <w:pPr>
              <w:jc w:val="center"/>
            </w:pPr>
          </w:p>
        </w:tc>
      </w:tr>
      <w:tr w14:paraId="79008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73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87C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49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3833">
            <w:pPr>
              <w:jc w:val="center"/>
            </w:pPr>
            <w:r>
              <w:rPr>
                <w:rFonts w:ascii="宋体" w:hAnsi="宋体" w:eastAsia="宋体"/>
                <w:sz w:val="16"/>
              </w:rPr>
              <w:t>执业助理医师及以上资格证书的乡村医生补助标准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91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9C95">
            <w:pPr>
              <w:jc w:val="center"/>
            </w:pPr>
            <w:r>
              <w:rPr>
                <w:rFonts w:ascii="宋体" w:hAnsi="宋体" w:eastAsia="宋体"/>
                <w:sz w:val="16"/>
              </w:rPr>
              <w:t>=1120元/人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21D5">
            <w:pPr>
              <w:jc w:val="center"/>
            </w:pPr>
            <w:r>
              <w:rPr>
                <w:rFonts w:ascii="宋体" w:hAnsi="宋体" w:eastAsia="宋体"/>
                <w:sz w:val="16"/>
              </w:rPr>
              <w:t>1120元/人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0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8B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15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2125">
            <w:pPr>
              <w:jc w:val="center"/>
            </w:pPr>
            <w:r>
              <w:rPr>
                <w:rFonts w:ascii="宋体" w:hAnsi="宋体" w:eastAsia="宋体"/>
                <w:sz w:val="16"/>
              </w:rPr>
              <w:t>1120元/人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CF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90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171C">
            <w:pPr>
              <w:jc w:val="center"/>
            </w:pPr>
          </w:p>
        </w:tc>
      </w:tr>
      <w:tr w14:paraId="2C87D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0B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B8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EE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9D38">
            <w:pPr>
              <w:jc w:val="center"/>
            </w:pPr>
            <w:r>
              <w:rPr>
                <w:rFonts w:ascii="宋体" w:hAnsi="宋体" w:eastAsia="宋体"/>
                <w:sz w:val="16"/>
              </w:rPr>
              <w:t>稳定乡村医生队伍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B7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7CDE">
            <w:pPr>
              <w:jc w:val="center"/>
            </w:pPr>
            <w:r>
              <w:rPr>
                <w:rFonts w:ascii="宋体" w:hAnsi="宋体" w:eastAsia="宋体"/>
                <w:sz w:val="16"/>
              </w:rPr>
              <w:t>有效稳定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725F">
            <w:pPr>
              <w:jc w:val="center"/>
            </w:pPr>
            <w:r>
              <w:rPr>
                <w:rFonts w:ascii="宋体" w:hAnsi="宋体" w:eastAsia="宋体"/>
                <w:sz w:val="16"/>
              </w:rPr>
              <w:t>有效稳定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1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DA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2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8972">
            <w:pPr>
              <w:jc w:val="center"/>
            </w:pPr>
            <w:r>
              <w:rPr>
                <w:rFonts w:ascii="宋体" w:hAnsi="宋体" w:eastAsia="宋体"/>
                <w:sz w:val="16"/>
              </w:rPr>
              <w:t>有效稳定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50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11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9187">
            <w:pPr>
              <w:jc w:val="center"/>
            </w:pPr>
          </w:p>
        </w:tc>
      </w:tr>
      <w:tr w14:paraId="31C96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18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20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71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DE83">
            <w:pPr>
              <w:jc w:val="center"/>
            </w:pPr>
            <w:r>
              <w:rPr>
                <w:rFonts w:ascii="宋体" w:hAnsi="宋体" w:eastAsia="宋体"/>
                <w:sz w:val="16"/>
              </w:rPr>
              <w:t>乡村医生满意度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52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26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B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2DD5">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F7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3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B9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AF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DC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A81E">
            <w:pPr>
              <w:jc w:val="center"/>
            </w:pPr>
            <w:r>
              <w:rPr>
                <w:rFonts w:ascii="宋体" w:hAnsi="宋体" w:eastAsia="宋体"/>
                <w:sz w:val="16"/>
              </w:rPr>
              <w:t>满意度随着人员随访进行满意度调查，存在误差。改进措施：在今后工作中严格按照工作要求，合理合规进行满意度问卷调查工作。</w:t>
            </w:r>
          </w:p>
        </w:tc>
      </w:tr>
      <w:tr w14:paraId="018A1B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D79BF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6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027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A82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9C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465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1C2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88A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750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6E15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9F059"/>
        </w:tc>
      </w:tr>
    </w:tbl>
    <w:p w14:paraId="6F2D4694">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2"/>
        <w:gridCol w:w="625"/>
        <w:gridCol w:w="776"/>
        <w:gridCol w:w="631"/>
        <w:gridCol w:w="776"/>
        <w:gridCol w:w="625"/>
        <w:gridCol w:w="622"/>
        <w:gridCol w:w="631"/>
        <w:gridCol w:w="624"/>
        <w:gridCol w:w="624"/>
        <w:gridCol w:w="632"/>
      </w:tblGrid>
      <w:tr w14:paraId="5C23C94A">
        <w:tblPrEx>
          <w:tblCellMar>
            <w:top w:w="0" w:type="dxa"/>
            <w:left w:w="108" w:type="dxa"/>
            <w:bottom w:w="0" w:type="dxa"/>
            <w:right w:w="108" w:type="dxa"/>
          </w:tblCellMar>
        </w:tblPrEx>
        <w:tc>
          <w:tcPr>
            <w:tcW w:w="8848" w:type="dxa"/>
            <w:gridSpan w:val="14"/>
            <w:vAlign w:val="center"/>
          </w:tcPr>
          <w:p w14:paraId="12113481">
            <w:pPr>
              <w:jc w:val="center"/>
            </w:pPr>
            <w:r>
              <w:rPr>
                <w:rFonts w:ascii="宋体" w:hAnsi="宋体" w:eastAsia="宋体"/>
                <w:sz w:val="24"/>
              </w:rPr>
              <w:t>项目支出绩效自评表</w:t>
            </w:r>
          </w:p>
        </w:tc>
      </w:tr>
      <w:tr w14:paraId="7EAA0803">
        <w:tblPrEx>
          <w:tblCellMar>
            <w:top w:w="0" w:type="dxa"/>
            <w:left w:w="108" w:type="dxa"/>
            <w:bottom w:w="0" w:type="dxa"/>
            <w:right w:w="108" w:type="dxa"/>
          </w:tblCellMar>
        </w:tblPrEx>
        <w:tc>
          <w:tcPr>
            <w:tcW w:w="8848" w:type="dxa"/>
            <w:gridSpan w:val="14"/>
            <w:vAlign w:val="center"/>
          </w:tcPr>
          <w:p w14:paraId="6011953A">
            <w:pPr>
              <w:jc w:val="center"/>
            </w:pPr>
            <w:r>
              <w:rPr>
                <w:rFonts w:ascii="宋体" w:hAnsi="宋体" w:eastAsia="宋体"/>
                <w:sz w:val="24"/>
              </w:rPr>
              <w:t>(2024年度)</w:t>
            </w:r>
          </w:p>
        </w:tc>
      </w:tr>
      <w:tr w14:paraId="356240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AA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92D862">
            <w:pPr>
              <w:jc w:val="center"/>
            </w:pPr>
            <w:r>
              <w:rPr>
                <w:rFonts w:ascii="宋体" w:hAnsi="宋体" w:eastAsia="宋体"/>
                <w:sz w:val="16"/>
              </w:rPr>
              <w:t>2024年重大</w:t>
            </w:r>
            <w:r>
              <w:rPr>
                <w:rFonts w:hint="eastAsia" w:ascii="宋体" w:hAnsi="宋体"/>
                <w:sz w:val="16"/>
                <w:lang w:eastAsia="zh-CN"/>
              </w:rPr>
              <w:t>传</w:t>
            </w:r>
            <w:r>
              <w:rPr>
                <w:rFonts w:ascii="宋体" w:hAnsi="宋体" w:eastAsia="宋体"/>
                <w:sz w:val="16"/>
              </w:rPr>
              <w:t>染病防控经费</w:t>
            </w:r>
          </w:p>
        </w:tc>
      </w:tr>
      <w:tr w14:paraId="1FC899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96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CD944">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B79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85B46">
            <w:pPr>
              <w:jc w:val="center"/>
            </w:pPr>
            <w:r>
              <w:rPr>
                <w:rFonts w:ascii="宋体" w:hAnsi="宋体" w:eastAsia="宋体"/>
                <w:sz w:val="16"/>
              </w:rPr>
              <w:t>特克斯县卫生健康委员会</w:t>
            </w:r>
          </w:p>
        </w:tc>
      </w:tr>
      <w:tr w14:paraId="5665A5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C05D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A31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8F1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92B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7E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267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D82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E351">
            <w:pPr>
              <w:jc w:val="center"/>
            </w:pPr>
            <w:r>
              <w:rPr>
                <w:rFonts w:ascii="宋体" w:hAnsi="宋体" w:eastAsia="宋体"/>
                <w:sz w:val="16"/>
              </w:rPr>
              <w:t>得分</w:t>
            </w:r>
          </w:p>
        </w:tc>
      </w:tr>
      <w:tr w14:paraId="364A0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6AC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2E1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B77C">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0536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358F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702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F6E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4EAC">
            <w:pPr>
              <w:jc w:val="center"/>
            </w:pPr>
            <w:r>
              <w:rPr>
                <w:rFonts w:ascii="宋体" w:hAnsi="宋体" w:eastAsia="宋体"/>
                <w:sz w:val="16"/>
              </w:rPr>
              <w:t>10.00</w:t>
            </w:r>
          </w:p>
        </w:tc>
      </w:tr>
      <w:tr w14:paraId="7E51B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DF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A8D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91AB">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F8969">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D608E">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3A1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CB7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AB3E">
            <w:pPr>
              <w:jc w:val="center"/>
            </w:pPr>
            <w:r>
              <w:rPr>
                <w:rFonts w:ascii="宋体" w:hAnsi="宋体" w:eastAsia="宋体"/>
                <w:sz w:val="16"/>
              </w:rPr>
              <w:t>—</w:t>
            </w:r>
          </w:p>
        </w:tc>
      </w:tr>
      <w:tr w14:paraId="7E549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B42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9F9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83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B56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001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CAC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BA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C564">
            <w:pPr>
              <w:jc w:val="center"/>
            </w:pPr>
            <w:r>
              <w:rPr>
                <w:rFonts w:ascii="宋体" w:hAnsi="宋体" w:eastAsia="宋体"/>
                <w:sz w:val="16"/>
              </w:rPr>
              <w:t>—</w:t>
            </w:r>
          </w:p>
        </w:tc>
      </w:tr>
      <w:tr w14:paraId="0029D3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DE0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B40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E688E">
            <w:pPr>
              <w:jc w:val="center"/>
            </w:pPr>
            <w:r>
              <w:rPr>
                <w:rFonts w:ascii="宋体" w:hAnsi="宋体" w:eastAsia="宋体"/>
                <w:sz w:val="16"/>
              </w:rPr>
              <w:t>实际完成情况</w:t>
            </w:r>
          </w:p>
        </w:tc>
      </w:tr>
      <w:tr w14:paraId="2A14D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CE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03E74E">
            <w:pPr>
              <w:jc w:val="both"/>
            </w:pPr>
            <w:r>
              <w:rPr>
                <w:rFonts w:ascii="宋体" w:hAnsi="宋体" w:eastAsia="宋体"/>
                <w:sz w:val="16"/>
              </w:rPr>
              <w:t>完善各级政府领导</w:t>
            </w:r>
            <w:r>
              <w:rPr>
                <w:rFonts w:hint="eastAsia" w:ascii="宋体" w:hAnsi="宋体"/>
                <w:sz w:val="16"/>
                <w:lang w:eastAsia="zh-CN"/>
              </w:rPr>
              <w:t>、各</w:t>
            </w:r>
            <w:r>
              <w:rPr>
                <w:rFonts w:ascii="宋体" w:hAnsi="宋体" w:eastAsia="宋体"/>
                <w:sz w:val="16"/>
              </w:rPr>
              <w:t>部门各负其责，全社会公共参与的防治机制，整体推进AZB、性病、丙肝防治工作。持续实施扩大检测策略，全面落实各项综合防控措施，扩大干预覆盖面，降低新发感染。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4FD1B">
            <w:pPr>
              <w:jc w:val="both"/>
            </w:pPr>
            <w:r>
              <w:rPr>
                <w:rFonts w:ascii="宋体" w:hAnsi="宋体" w:eastAsia="宋体"/>
                <w:sz w:val="16"/>
              </w:rPr>
              <w:t>持续实施扩大检测策略，全面落实各项综合防控措施，扩大干预覆盖面，降低新发感染。</w:t>
            </w:r>
          </w:p>
        </w:tc>
      </w:tr>
      <w:tr w14:paraId="5B23EB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02D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9E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31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CE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56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A50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FCC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0E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118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58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8B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7E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88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F63B">
            <w:pPr>
              <w:jc w:val="center"/>
            </w:pPr>
            <w:r>
              <w:rPr>
                <w:rFonts w:ascii="宋体" w:hAnsi="宋体" w:eastAsia="宋体"/>
                <w:sz w:val="16"/>
              </w:rPr>
              <w:t>偏差原因分析及改进措施</w:t>
            </w:r>
          </w:p>
        </w:tc>
      </w:tr>
      <w:tr w14:paraId="614533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F24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E9D8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F2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7A2A">
            <w:pPr>
              <w:jc w:val="center"/>
            </w:pPr>
            <w:r>
              <w:rPr>
                <w:rFonts w:ascii="宋体" w:hAnsi="宋体" w:eastAsia="宋体"/>
                <w:sz w:val="16"/>
              </w:rPr>
              <w:t>业务指导频次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DC6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C07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5E8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A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968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5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C00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0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F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3CAA">
            <w:pPr>
              <w:jc w:val="center"/>
            </w:pPr>
          </w:p>
        </w:tc>
      </w:tr>
      <w:tr w14:paraId="25B74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B1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0B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6B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4F89">
            <w:pPr>
              <w:jc w:val="center"/>
            </w:pPr>
            <w:r>
              <w:rPr>
                <w:rFonts w:ascii="宋体" w:hAnsi="宋体" w:eastAsia="宋体"/>
                <w:sz w:val="16"/>
              </w:rPr>
              <w:t>业务指导覆盖率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D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7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1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3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22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3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9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9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3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3DAD">
            <w:pPr>
              <w:jc w:val="center"/>
            </w:pPr>
          </w:p>
        </w:tc>
      </w:tr>
      <w:tr w14:paraId="36935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E2B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81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D1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ED67">
            <w:pPr>
              <w:jc w:val="center"/>
            </w:pPr>
            <w:r>
              <w:rPr>
                <w:rFonts w:ascii="宋体" w:hAnsi="宋体" w:eastAsia="宋体"/>
                <w:sz w:val="16"/>
              </w:rPr>
              <w:t>业务指导任务按时完成率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DF0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D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8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8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F63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6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3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6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0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7049">
            <w:pPr>
              <w:jc w:val="center"/>
            </w:pPr>
          </w:p>
        </w:tc>
      </w:tr>
      <w:tr w14:paraId="22FA8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81D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BFE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A34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89B3">
            <w:pPr>
              <w:jc w:val="center"/>
            </w:pPr>
            <w:r>
              <w:rPr>
                <w:rFonts w:ascii="宋体" w:hAnsi="宋体" w:eastAsia="宋体"/>
                <w:sz w:val="16"/>
              </w:rPr>
              <w:t>业务指导费用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D4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9572">
            <w:pPr>
              <w:jc w:val="center"/>
            </w:pPr>
            <w:r>
              <w:rPr>
                <w:rFonts w:ascii="宋体" w:hAnsi="宋体" w:eastAsia="宋体"/>
                <w:sz w:val="16"/>
              </w:rPr>
              <w:t>&lt;=10000元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245B">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2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8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1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F6E4">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2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87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B9FA">
            <w:pPr>
              <w:jc w:val="center"/>
            </w:pPr>
          </w:p>
        </w:tc>
      </w:tr>
      <w:tr w14:paraId="791E4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B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4B7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79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0223">
            <w:pPr>
              <w:jc w:val="center"/>
            </w:pPr>
            <w:r>
              <w:rPr>
                <w:rFonts w:ascii="宋体" w:hAnsi="宋体" w:eastAsia="宋体"/>
                <w:sz w:val="16"/>
              </w:rPr>
              <w:t>办公相关费用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7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712D">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B245">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7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C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7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E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A5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B8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5368">
            <w:pPr>
              <w:jc w:val="center"/>
            </w:pPr>
          </w:p>
        </w:tc>
      </w:tr>
      <w:tr w14:paraId="2499E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8D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D5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B7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5E31">
            <w:pPr>
              <w:jc w:val="center"/>
            </w:pPr>
            <w:r>
              <w:rPr>
                <w:rFonts w:ascii="宋体" w:hAnsi="宋体" w:eastAsia="宋体"/>
                <w:sz w:val="16"/>
              </w:rPr>
              <w:t>宣传队伍稳定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FF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6D57">
            <w:pPr>
              <w:jc w:val="center"/>
            </w:pPr>
            <w:r>
              <w:rPr>
                <w:rFonts w:ascii="宋体" w:hAnsi="宋体" w:eastAsia="宋体"/>
                <w:sz w:val="16"/>
              </w:rPr>
              <w:t>有效稳定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901E">
            <w:pPr>
              <w:jc w:val="center"/>
            </w:pPr>
            <w:r>
              <w:rPr>
                <w:rFonts w:ascii="宋体" w:hAnsi="宋体" w:eastAsia="宋体"/>
                <w:sz w:val="16"/>
              </w:rPr>
              <w:tab/>
            </w:r>
            <w:r>
              <w:rPr>
                <w:rFonts w:ascii="宋体" w:hAnsi="宋体" w:eastAsia="宋体"/>
                <w:sz w:val="16"/>
              </w:rPr>
              <w:t>有效稳定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D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07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6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6A9B">
            <w:pPr>
              <w:jc w:val="center"/>
            </w:pPr>
            <w:r>
              <w:rPr>
                <w:rFonts w:ascii="宋体" w:hAnsi="宋体" w:eastAsia="宋体"/>
                <w:sz w:val="16"/>
              </w:rPr>
              <w:t>有效稳定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D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57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4357">
            <w:pPr>
              <w:jc w:val="center"/>
            </w:pPr>
          </w:p>
        </w:tc>
      </w:tr>
      <w:tr w14:paraId="38B98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A6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66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D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1A2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C9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6F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B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DCB7">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0F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D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DA5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2A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3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B3D8">
            <w:pPr>
              <w:jc w:val="center"/>
            </w:pPr>
            <w:r>
              <w:rPr>
                <w:rFonts w:ascii="宋体" w:hAnsi="宋体" w:eastAsia="宋体"/>
                <w:sz w:val="16"/>
              </w:rPr>
              <w:t>偏差原因：满意度随着人员随访进行满意度调查，存在误差。改进措施：在今后工作中严格按照工作要求，合理合规进行满意度问卷调查工作。</w:t>
            </w:r>
          </w:p>
        </w:tc>
      </w:tr>
      <w:tr w14:paraId="3625A0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ACEF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1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4E9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AC6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A71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852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D27D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9ED5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503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E9D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79D8C"/>
        </w:tc>
      </w:tr>
    </w:tbl>
    <w:p w14:paraId="426293FC">
      <w:r>
        <w:br w:type="page"/>
      </w:r>
    </w:p>
    <w:tbl>
      <w:tblPr>
        <w:tblStyle w:val="9"/>
        <w:tblW w:w="0" w:type="auto"/>
        <w:tblInd w:w="0" w:type="dxa"/>
        <w:tblLayout w:type="autofit"/>
        <w:tblCellMar>
          <w:top w:w="0" w:type="dxa"/>
          <w:left w:w="108" w:type="dxa"/>
          <w:bottom w:w="0" w:type="dxa"/>
          <w:right w:w="108" w:type="dxa"/>
        </w:tblCellMar>
      </w:tblPr>
      <w:tblGrid>
        <w:gridCol w:w="609"/>
        <w:gridCol w:w="573"/>
        <w:gridCol w:w="573"/>
        <w:gridCol w:w="696"/>
        <w:gridCol w:w="591"/>
        <w:gridCol w:w="936"/>
        <w:gridCol w:w="776"/>
        <w:gridCol w:w="776"/>
        <w:gridCol w:w="628"/>
        <w:gridCol w:w="573"/>
        <w:gridCol w:w="573"/>
        <w:gridCol w:w="573"/>
        <w:gridCol w:w="573"/>
        <w:gridCol w:w="610"/>
      </w:tblGrid>
      <w:tr w14:paraId="7122587B">
        <w:tblPrEx>
          <w:tblCellMar>
            <w:top w:w="0" w:type="dxa"/>
            <w:left w:w="108" w:type="dxa"/>
            <w:bottom w:w="0" w:type="dxa"/>
            <w:right w:w="108" w:type="dxa"/>
          </w:tblCellMar>
        </w:tblPrEx>
        <w:tc>
          <w:tcPr>
            <w:tcW w:w="8848" w:type="dxa"/>
            <w:gridSpan w:val="14"/>
            <w:vAlign w:val="center"/>
          </w:tcPr>
          <w:p w14:paraId="74E47370">
            <w:pPr>
              <w:jc w:val="center"/>
            </w:pPr>
            <w:r>
              <w:rPr>
                <w:rFonts w:ascii="宋体" w:hAnsi="宋体" w:eastAsia="宋体"/>
                <w:sz w:val="24"/>
              </w:rPr>
              <w:t>项目支出绩效自评表</w:t>
            </w:r>
          </w:p>
        </w:tc>
      </w:tr>
      <w:tr w14:paraId="7AA73845">
        <w:tblPrEx>
          <w:tblCellMar>
            <w:top w:w="0" w:type="dxa"/>
            <w:left w:w="108" w:type="dxa"/>
            <w:bottom w:w="0" w:type="dxa"/>
            <w:right w:w="108" w:type="dxa"/>
          </w:tblCellMar>
        </w:tblPrEx>
        <w:tc>
          <w:tcPr>
            <w:tcW w:w="8848" w:type="dxa"/>
            <w:gridSpan w:val="14"/>
            <w:vAlign w:val="center"/>
          </w:tcPr>
          <w:p w14:paraId="16F1278E">
            <w:pPr>
              <w:jc w:val="center"/>
            </w:pPr>
            <w:r>
              <w:rPr>
                <w:rFonts w:ascii="宋体" w:hAnsi="宋体" w:eastAsia="宋体"/>
                <w:sz w:val="24"/>
              </w:rPr>
              <w:t>(2024年度)</w:t>
            </w:r>
          </w:p>
        </w:tc>
      </w:tr>
      <w:tr w14:paraId="52D10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F2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747CF8">
            <w:pPr>
              <w:jc w:val="center"/>
            </w:pPr>
            <w:r>
              <w:rPr>
                <w:rFonts w:ascii="宋体" w:hAnsi="宋体" w:eastAsia="宋体"/>
                <w:sz w:val="16"/>
              </w:rPr>
              <w:t>2024年非财政拨款资金</w:t>
            </w:r>
          </w:p>
        </w:tc>
      </w:tr>
      <w:tr w14:paraId="0F159F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AC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7FAA1E">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8C8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D2B9E3">
            <w:pPr>
              <w:jc w:val="center"/>
            </w:pPr>
            <w:r>
              <w:rPr>
                <w:rFonts w:ascii="宋体" w:hAnsi="宋体" w:eastAsia="宋体"/>
                <w:sz w:val="16"/>
              </w:rPr>
              <w:t>特克斯县卫生健康委员会</w:t>
            </w:r>
          </w:p>
        </w:tc>
      </w:tr>
      <w:tr w14:paraId="5FFB26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DD15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BAC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76B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41F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BB8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B12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D05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B9C0">
            <w:pPr>
              <w:jc w:val="center"/>
            </w:pPr>
            <w:r>
              <w:rPr>
                <w:rFonts w:ascii="宋体" w:hAnsi="宋体" w:eastAsia="宋体"/>
                <w:sz w:val="16"/>
              </w:rPr>
              <w:t>得分</w:t>
            </w:r>
          </w:p>
        </w:tc>
      </w:tr>
      <w:tr w14:paraId="6E1E4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FC1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0A6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82581">
            <w:pPr>
              <w:jc w:val="center"/>
            </w:pPr>
            <w:r>
              <w:rPr>
                <w:rFonts w:ascii="宋体" w:hAnsi="宋体" w:eastAsia="宋体"/>
                <w:sz w:val="16"/>
              </w:rPr>
              <w:t>903.00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32AA6">
            <w:pPr>
              <w:jc w:val="center"/>
            </w:pPr>
            <w:r>
              <w:rPr>
                <w:rFonts w:ascii="宋体" w:hAnsi="宋体" w:eastAsia="宋体"/>
                <w:sz w:val="16"/>
              </w:rPr>
              <w:t>903.00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0D43">
            <w:pPr>
              <w:jc w:val="center"/>
            </w:pPr>
            <w:r>
              <w:rPr>
                <w:rFonts w:ascii="宋体" w:hAnsi="宋体" w:eastAsia="宋体"/>
                <w:sz w:val="16"/>
              </w:rPr>
              <w:t>827.99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D2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9E07F">
            <w:pPr>
              <w:jc w:val="center"/>
            </w:pPr>
            <w:r>
              <w:rPr>
                <w:rFonts w:ascii="宋体" w:hAnsi="宋体" w:eastAsia="宋体"/>
                <w:sz w:val="16"/>
              </w:rPr>
              <w:t>91.69%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C55B">
            <w:pPr>
              <w:jc w:val="center"/>
            </w:pPr>
            <w:r>
              <w:rPr>
                <w:rFonts w:ascii="宋体" w:hAnsi="宋体" w:eastAsia="宋体"/>
                <w:sz w:val="16"/>
              </w:rPr>
              <w:t>7.92</w:t>
            </w:r>
          </w:p>
        </w:tc>
      </w:tr>
      <w:tr w14:paraId="7468F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332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686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FE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14D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68B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FD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6B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FA89">
            <w:pPr>
              <w:jc w:val="center"/>
            </w:pPr>
            <w:r>
              <w:rPr>
                <w:rFonts w:ascii="宋体" w:hAnsi="宋体" w:eastAsia="宋体"/>
                <w:sz w:val="16"/>
              </w:rPr>
              <w:t>—</w:t>
            </w:r>
          </w:p>
        </w:tc>
      </w:tr>
      <w:tr w14:paraId="38932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181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265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CBFAD">
            <w:pPr>
              <w:jc w:val="center"/>
            </w:pPr>
            <w:r>
              <w:rPr>
                <w:rFonts w:ascii="宋体" w:hAnsi="宋体" w:eastAsia="宋体"/>
                <w:sz w:val="16"/>
              </w:rPr>
              <w:t>903.00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97FEC">
            <w:pPr>
              <w:jc w:val="center"/>
            </w:pPr>
            <w:r>
              <w:rPr>
                <w:rFonts w:ascii="宋体" w:hAnsi="宋体" w:eastAsia="宋体"/>
                <w:sz w:val="16"/>
              </w:rPr>
              <w:t>903.00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ABAA0">
            <w:pPr>
              <w:jc w:val="center"/>
            </w:pPr>
            <w:r>
              <w:rPr>
                <w:rFonts w:ascii="宋体" w:hAnsi="宋体" w:eastAsia="宋体"/>
                <w:sz w:val="16"/>
              </w:rPr>
              <w:t>827.99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F79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73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4DCD">
            <w:pPr>
              <w:jc w:val="center"/>
            </w:pPr>
            <w:r>
              <w:rPr>
                <w:rFonts w:ascii="宋体" w:hAnsi="宋体" w:eastAsia="宋体"/>
                <w:sz w:val="16"/>
              </w:rPr>
              <w:t>—</w:t>
            </w:r>
          </w:p>
        </w:tc>
      </w:tr>
      <w:tr w14:paraId="77308C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987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6472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B8DB9C">
            <w:pPr>
              <w:jc w:val="center"/>
            </w:pPr>
            <w:r>
              <w:rPr>
                <w:rFonts w:ascii="宋体" w:hAnsi="宋体" w:eastAsia="宋体"/>
                <w:sz w:val="16"/>
              </w:rPr>
              <w:t>实际完成情况</w:t>
            </w:r>
          </w:p>
        </w:tc>
      </w:tr>
      <w:tr w14:paraId="4A8B9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215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1DE130">
            <w:pPr>
              <w:jc w:val="both"/>
            </w:pPr>
            <w:r>
              <w:rPr>
                <w:rFonts w:ascii="宋体" w:hAnsi="宋体" w:eastAsia="宋体"/>
                <w:sz w:val="16"/>
              </w:rPr>
              <w:t>为提供优质医疗服务新建卫生院引进一流的医疗设备和技术提供高质量的医疗服务</w:t>
            </w:r>
            <w:r>
              <w:rPr>
                <w:rFonts w:hint="eastAsia" w:ascii="宋体" w:hAnsi="宋体"/>
                <w:sz w:val="16"/>
                <w:lang w:eastAsia="zh-CN"/>
              </w:rPr>
              <w:t>，为</w:t>
            </w:r>
            <w:r>
              <w:rPr>
                <w:rFonts w:ascii="宋体" w:hAnsi="宋体" w:eastAsia="宋体"/>
                <w:sz w:val="16"/>
              </w:rPr>
              <w:t>满足人民群众的基本医疗需求，新建卫生院将填补当地地区医疗资源不足的空白，解决人民群众就医难的问题，新建卫生院引进先进的医疗设备和水平，提升当地医疗水平，为人民群众提供更好的医疗服务。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1F37C5">
            <w:pPr>
              <w:jc w:val="both"/>
            </w:pPr>
            <w:r>
              <w:rPr>
                <w:rFonts w:ascii="宋体" w:hAnsi="宋体" w:eastAsia="宋体"/>
                <w:sz w:val="16"/>
              </w:rPr>
              <w:t>新建卫生院将填补当地地区医疗资源不足的空白，解决人民群众就医难的问题，新建卫生院引进先进的医疗设备和水平，提升当地医疗水平，为人民群众提供更好的医疗服务。</w:t>
            </w:r>
          </w:p>
        </w:tc>
      </w:tr>
      <w:tr w14:paraId="5AB6DA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020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45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9E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F5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04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717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CB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05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4F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45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03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C1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AC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65EE">
            <w:pPr>
              <w:jc w:val="center"/>
            </w:pPr>
            <w:r>
              <w:rPr>
                <w:rFonts w:ascii="宋体" w:hAnsi="宋体" w:eastAsia="宋体"/>
                <w:sz w:val="16"/>
              </w:rPr>
              <w:t>偏差原因分析及改进措施</w:t>
            </w:r>
          </w:p>
        </w:tc>
      </w:tr>
      <w:tr w14:paraId="2B976F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739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9E8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878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E68A">
            <w:pPr>
              <w:jc w:val="center"/>
            </w:pPr>
            <w:r>
              <w:rPr>
                <w:rFonts w:ascii="宋体" w:hAnsi="宋体" w:eastAsia="宋体"/>
                <w:sz w:val="16"/>
              </w:rPr>
              <w:t>新建筑面积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32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479F">
            <w:pPr>
              <w:jc w:val="center"/>
            </w:pPr>
            <w:r>
              <w:rPr>
                <w:rFonts w:ascii="宋体" w:hAnsi="宋体" w:eastAsia="宋体"/>
                <w:sz w:val="16"/>
              </w:rPr>
              <w:t>&gt;=3067.31平方米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F45F">
            <w:pPr>
              <w:jc w:val="center"/>
            </w:pPr>
            <w:r>
              <w:rPr>
                <w:rFonts w:ascii="宋体" w:hAnsi="宋体" w:eastAsia="宋体"/>
                <w:sz w:val="16"/>
              </w:rPr>
              <w:t>2970.55平方米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DD29">
            <w:pPr>
              <w:jc w:val="center"/>
            </w:pPr>
            <w:r>
              <w:rPr>
                <w:rFonts w:ascii="宋体" w:hAnsi="宋体" w:eastAsia="宋体"/>
                <w:sz w:val="16"/>
              </w:rPr>
              <w:t>96.85%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5AB4">
            <w:pPr>
              <w:jc w:val="center"/>
            </w:pPr>
            <w:r>
              <w:rPr>
                <w:rFonts w:ascii="宋体" w:hAnsi="宋体" w:eastAsia="宋体"/>
                <w:sz w:val="16"/>
              </w:rPr>
              <w:t>4.84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F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4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6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F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C420">
            <w:pPr>
              <w:jc w:val="center"/>
            </w:pPr>
            <w:r>
              <w:rPr>
                <w:rFonts w:ascii="宋体" w:hAnsi="宋体" w:eastAsia="宋体"/>
                <w:sz w:val="16"/>
              </w:rPr>
              <w:t>偏差原因：辅房建筑面积未实施，改进措施：变更设计，换成管网项目</w:t>
            </w:r>
          </w:p>
        </w:tc>
      </w:tr>
      <w:tr w14:paraId="7B602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82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83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9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C419">
            <w:pPr>
              <w:jc w:val="center"/>
            </w:pPr>
            <w:r>
              <w:rPr>
                <w:rFonts w:ascii="宋体" w:hAnsi="宋体" w:eastAsia="宋体"/>
                <w:sz w:val="16"/>
              </w:rPr>
              <w:t>门诊综合楼建筑面积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B4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DC35">
            <w:pPr>
              <w:jc w:val="center"/>
            </w:pPr>
            <w:r>
              <w:rPr>
                <w:rFonts w:ascii="宋体" w:hAnsi="宋体" w:eastAsia="宋体"/>
                <w:sz w:val="16"/>
              </w:rPr>
              <w:t>&gt;=2970.55平方米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E836">
            <w:pPr>
              <w:jc w:val="center"/>
            </w:pPr>
            <w:r>
              <w:rPr>
                <w:rFonts w:ascii="宋体" w:hAnsi="宋体" w:eastAsia="宋体"/>
                <w:sz w:val="16"/>
              </w:rPr>
              <w:t>2970.55平方米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A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66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E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AF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91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1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C924">
            <w:pPr>
              <w:jc w:val="center"/>
            </w:pPr>
          </w:p>
        </w:tc>
      </w:tr>
      <w:tr w14:paraId="372C9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95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8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5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8F3F">
            <w:pPr>
              <w:jc w:val="center"/>
            </w:pPr>
            <w:r>
              <w:rPr>
                <w:rFonts w:ascii="宋体" w:hAnsi="宋体" w:eastAsia="宋体"/>
                <w:sz w:val="16"/>
              </w:rPr>
              <w:t>辅房建筑面积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FE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701B">
            <w:pPr>
              <w:jc w:val="center"/>
            </w:pPr>
            <w:r>
              <w:rPr>
                <w:rFonts w:ascii="宋体" w:hAnsi="宋体" w:eastAsia="宋体"/>
                <w:sz w:val="16"/>
              </w:rPr>
              <w:t>&gt;=96.76平方米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6ECE">
            <w:pPr>
              <w:jc w:val="center"/>
            </w:pPr>
            <w:r>
              <w:rPr>
                <w:rFonts w:ascii="宋体" w:hAnsi="宋体" w:eastAsia="宋体"/>
                <w:sz w:val="16"/>
              </w:rPr>
              <w:t>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4A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C8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9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7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3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4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B021">
            <w:pPr>
              <w:jc w:val="center"/>
            </w:pPr>
            <w:r>
              <w:rPr>
                <w:rFonts w:ascii="宋体" w:hAnsi="宋体" w:eastAsia="宋体"/>
                <w:sz w:val="16"/>
              </w:rPr>
              <w:t>偏差原因：辅房建筑面积未实施，改进措施：变更设计，换成管网项目</w:t>
            </w:r>
          </w:p>
        </w:tc>
      </w:tr>
      <w:tr w14:paraId="77D0D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63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37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F4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07B6">
            <w:pPr>
              <w:jc w:val="center"/>
            </w:pPr>
            <w:r>
              <w:rPr>
                <w:rFonts w:ascii="宋体" w:hAnsi="宋体" w:eastAsia="宋体"/>
                <w:sz w:val="16"/>
              </w:rPr>
              <w:t>无偿献血活动组织场次（场）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20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82CE">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4491">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4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16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B4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7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9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AB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33CA">
            <w:pPr>
              <w:jc w:val="center"/>
            </w:pPr>
          </w:p>
        </w:tc>
      </w:tr>
      <w:tr w14:paraId="5F7A2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37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46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C3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2E63">
            <w:pPr>
              <w:jc w:val="center"/>
            </w:pPr>
            <w:r>
              <w:rPr>
                <w:rFonts w:ascii="宋体" w:hAnsi="宋体" w:eastAsia="宋体"/>
                <w:sz w:val="16"/>
              </w:rPr>
              <w:t>组织赴南京人才培训场次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96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5880">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C851">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E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D1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0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FE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1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3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488C">
            <w:pPr>
              <w:jc w:val="center"/>
            </w:pPr>
          </w:p>
        </w:tc>
      </w:tr>
      <w:tr w14:paraId="260F9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13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837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38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1E34">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3D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0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8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9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4C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B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5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9E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4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83E2">
            <w:pPr>
              <w:jc w:val="center"/>
            </w:pPr>
          </w:p>
        </w:tc>
      </w:tr>
      <w:tr w14:paraId="2FBE5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9B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696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E7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85F1">
            <w:pPr>
              <w:jc w:val="center"/>
            </w:pPr>
            <w:r>
              <w:rPr>
                <w:rFonts w:ascii="宋体" w:hAnsi="宋体" w:eastAsia="宋体"/>
                <w:sz w:val="16"/>
              </w:rPr>
              <w:t>项目竣工时间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9C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2C30">
            <w:pPr>
              <w:jc w:val="center"/>
            </w:pPr>
            <w:r>
              <w:rPr>
                <w:rFonts w:ascii="宋体" w:hAnsi="宋体" w:eastAsia="宋体"/>
                <w:sz w:val="16"/>
              </w:rPr>
              <w:t>2024年11月10日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0E62">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4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CB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6E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4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3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E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23FE">
            <w:pPr>
              <w:jc w:val="center"/>
            </w:pPr>
          </w:p>
        </w:tc>
      </w:tr>
      <w:tr w14:paraId="7AC13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E26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B23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04E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6156">
            <w:pPr>
              <w:jc w:val="center"/>
            </w:pPr>
            <w:r>
              <w:rPr>
                <w:rFonts w:ascii="宋体" w:hAnsi="宋体" w:eastAsia="宋体"/>
                <w:sz w:val="16"/>
              </w:rPr>
              <w:t>土建成本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FE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4B17">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2A83">
            <w:pPr>
              <w:jc w:val="center"/>
            </w:pPr>
            <w:r>
              <w:rPr>
                <w:rFonts w:ascii="宋体" w:hAnsi="宋体" w:eastAsia="宋体"/>
                <w:sz w:val="16"/>
              </w:rPr>
              <w:t>765.18万元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2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3D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D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D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1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8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2175">
            <w:pPr>
              <w:jc w:val="center"/>
            </w:pPr>
          </w:p>
        </w:tc>
      </w:tr>
      <w:tr w14:paraId="2160C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83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DC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5D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FFF0">
            <w:pPr>
              <w:jc w:val="center"/>
            </w:pPr>
            <w:r>
              <w:rPr>
                <w:rFonts w:ascii="宋体" w:hAnsi="宋体" w:eastAsia="宋体"/>
                <w:sz w:val="16"/>
              </w:rPr>
              <w:t>培训及办公成本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5F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D784">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7BAA">
            <w:pPr>
              <w:jc w:val="center"/>
            </w:pPr>
            <w:r>
              <w:rPr>
                <w:rFonts w:ascii="宋体" w:hAnsi="宋体" w:eastAsia="宋体"/>
                <w:sz w:val="16"/>
              </w:rPr>
              <w:t>62.81万元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8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C5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C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F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1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CC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30E4">
            <w:pPr>
              <w:jc w:val="center"/>
            </w:pPr>
          </w:p>
        </w:tc>
      </w:tr>
      <w:tr w14:paraId="3224E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C9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0D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D0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07C0">
            <w:pPr>
              <w:jc w:val="center"/>
            </w:pPr>
            <w:r>
              <w:rPr>
                <w:rFonts w:ascii="宋体" w:hAnsi="宋体" w:eastAsia="宋体"/>
                <w:sz w:val="16"/>
              </w:rPr>
              <w:t>无偿献血成本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B8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C91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591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A5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E0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D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41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2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3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665D">
            <w:pPr>
              <w:jc w:val="center"/>
            </w:pPr>
            <w:r>
              <w:rPr>
                <w:rFonts w:ascii="宋体" w:hAnsi="宋体" w:eastAsia="宋体"/>
                <w:sz w:val="16"/>
              </w:rPr>
              <w:t>偏差原因：年初做了预算。改进措施：从严设定指标。</w:t>
            </w:r>
          </w:p>
        </w:tc>
      </w:tr>
      <w:tr w14:paraId="19EF9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45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DA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FF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10F0">
            <w:pPr>
              <w:jc w:val="center"/>
            </w:pPr>
            <w:r>
              <w:rPr>
                <w:rFonts w:ascii="宋体" w:hAnsi="宋体" w:eastAsia="宋体"/>
                <w:sz w:val="16"/>
              </w:rPr>
              <w:t>医务人员技术水平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C8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8A54">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0FF8">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C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50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C7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B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E2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92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440E">
            <w:pPr>
              <w:jc w:val="center"/>
            </w:pPr>
          </w:p>
        </w:tc>
      </w:tr>
      <w:tr w14:paraId="7BEA2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B5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DD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B8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998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3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0B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4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B91A">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B6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0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7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F3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E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44FC">
            <w:pPr>
              <w:jc w:val="center"/>
            </w:pPr>
            <w:r>
              <w:rPr>
                <w:rFonts w:ascii="宋体" w:hAnsi="宋体" w:eastAsia="宋体"/>
                <w:sz w:val="16"/>
              </w:rPr>
              <w:t>满意度随着人员随访进行满意度调查，存在误差。改进措施：在今后工作中严格按照工作要求，合理合规进行满意度问卷调查工作。</w:t>
            </w:r>
          </w:p>
        </w:tc>
      </w:tr>
      <w:tr w14:paraId="507F2B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6DD3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C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0C9E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7CE6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B2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D31F">
            <w:pPr>
              <w:jc w:val="center"/>
            </w:pPr>
            <w:r>
              <w:rPr>
                <w:rFonts w:ascii="宋体" w:hAnsi="宋体" w:eastAsia="宋体"/>
                <w:sz w:val="16"/>
              </w:rPr>
              <w:t>83.76分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C55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7226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4E8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0BC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2CC060"/>
        </w:tc>
      </w:tr>
    </w:tbl>
    <w:p w14:paraId="4D7333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757EDCCC">
        <w:tblPrEx>
          <w:tblCellMar>
            <w:top w:w="0" w:type="dxa"/>
            <w:left w:w="108" w:type="dxa"/>
            <w:bottom w:w="0" w:type="dxa"/>
            <w:right w:w="108" w:type="dxa"/>
          </w:tblCellMar>
        </w:tblPrEx>
        <w:tc>
          <w:tcPr>
            <w:tcW w:w="8848" w:type="dxa"/>
            <w:gridSpan w:val="14"/>
            <w:vAlign w:val="center"/>
          </w:tcPr>
          <w:p w14:paraId="178064B2">
            <w:pPr>
              <w:jc w:val="center"/>
            </w:pPr>
            <w:r>
              <w:rPr>
                <w:rFonts w:ascii="宋体" w:hAnsi="宋体" w:eastAsia="宋体"/>
                <w:sz w:val="24"/>
              </w:rPr>
              <w:t>项目支出绩效自评表</w:t>
            </w:r>
          </w:p>
        </w:tc>
      </w:tr>
      <w:tr w14:paraId="786980A2">
        <w:tblPrEx>
          <w:tblCellMar>
            <w:top w:w="0" w:type="dxa"/>
            <w:left w:w="108" w:type="dxa"/>
            <w:bottom w:w="0" w:type="dxa"/>
            <w:right w:w="108" w:type="dxa"/>
          </w:tblCellMar>
        </w:tblPrEx>
        <w:tc>
          <w:tcPr>
            <w:tcW w:w="8848" w:type="dxa"/>
            <w:gridSpan w:val="14"/>
            <w:vAlign w:val="center"/>
          </w:tcPr>
          <w:p w14:paraId="43664E34">
            <w:pPr>
              <w:jc w:val="center"/>
            </w:pPr>
            <w:r>
              <w:rPr>
                <w:rFonts w:ascii="宋体" w:hAnsi="宋体" w:eastAsia="宋体"/>
                <w:sz w:val="24"/>
              </w:rPr>
              <w:t>(2024年度)</w:t>
            </w:r>
          </w:p>
        </w:tc>
      </w:tr>
      <w:tr w14:paraId="3467DB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B3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738D48">
            <w:pPr>
              <w:jc w:val="center"/>
            </w:pPr>
            <w:r>
              <w:rPr>
                <w:rFonts w:ascii="宋体" w:hAnsi="宋体" w:eastAsia="宋体"/>
                <w:sz w:val="16"/>
              </w:rPr>
              <w:t>2024年（宣传员工资）</w:t>
            </w:r>
          </w:p>
        </w:tc>
      </w:tr>
      <w:tr w14:paraId="657820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34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0EE8D">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FE4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D5A213">
            <w:pPr>
              <w:jc w:val="center"/>
            </w:pPr>
            <w:r>
              <w:rPr>
                <w:rFonts w:ascii="宋体" w:hAnsi="宋体" w:eastAsia="宋体"/>
                <w:sz w:val="16"/>
              </w:rPr>
              <w:t>特克斯县卫生健康委员会</w:t>
            </w:r>
          </w:p>
        </w:tc>
      </w:tr>
      <w:tr w14:paraId="62EB8B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009D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202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F29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251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BEE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D79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FFF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C1FC">
            <w:pPr>
              <w:jc w:val="center"/>
            </w:pPr>
            <w:r>
              <w:rPr>
                <w:rFonts w:ascii="宋体" w:hAnsi="宋体" w:eastAsia="宋体"/>
                <w:sz w:val="16"/>
              </w:rPr>
              <w:t>得分</w:t>
            </w:r>
          </w:p>
        </w:tc>
      </w:tr>
      <w:tr w14:paraId="27B5D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C3E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09B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A2E48">
            <w:pPr>
              <w:jc w:val="center"/>
            </w:pPr>
            <w:r>
              <w:rPr>
                <w:rFonts w:ascii="宋体" w:hAnsi="宋体" w:eastAsia="宋体"/>
                <w:sz w:val="16"/>
              </w:rPr>
              <w:t>32.13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5B462">
            <w:pPr>
              <w:jc w:val="center"/>
            </w:pPr>
            <w:r>
              <w:rPr>
                <w:rFonts w:ascii="宋体" w:hAnsi="宋体" w:eastAsia="宋体"/>
                <w:sz w:val="16"/>
              </w:rPr>
              <w:t>89.71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41395">
            <w:pPr>
              <w:jc w:val="center"/>
            </w:pPr>
            <w:r>
              <w:rPr>
                <w:rFonts w:ascii="宋体" w:hAnsi="宋体" w:eastAsia="宋体"/>
                <w:sz w:val="16"/>
              </w:rPr>
              <w:t>89.71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E5A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E2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6FAA">
            <w:pPr>
              <w:jc w:val="center"/>
            </w:pPr>
            <w:r>
              <w:rPr>
                <w:rFonts w:ascii="宋体" w:hAnsi="宋体" w:eastAsia="宋体"/>
                <w:sz w:val="16"/>
              </w:rPr>
              <w:t>10.00</w:t>
            </w:r>
          </w:p>
        </w:tc>
      </w:tr>
      <w:tr w14:paraId="686AA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091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AB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E20B">
            <w:pPr>
              <w:jc w:val="center"/>
            </w:pPr>
            <w:r>
              <w:rPr>
                <w:rFonts w:ascii="宋体" w:hAnsi="宋体" w:eastAsia="宋体"/>
                <w:sz w:val="16"/>
              </w:rPr>
              <w:t>32.13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7C8AD">
            <w:pPr>
              <w:jc w:val="center"/>
            </w:pPr>
            <w:r>
              <w:rPr>
                <w:rFonts w:ascii="宋体" w:hAnsi="宋体" w:eastAsia="宋体"/>
                <w:sz w:val="16"/>
              </w:rPr>
              <w:t>89.71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8C805">
            <w:pPr>
              <w:jc w:val="center"/>
            </w:pPr>
            <w:r>
              <w:rPr>
                <w:rFonts w:ascii="宋体" w:hAnsi="宋体" w:eastAsia="宋体"/>
                <w:sz w:val="16"/>
              </w:rPr>
              <w:t>89.71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68C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0A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8470">
            <w:pPr>
              <w:jc w:val="center"/>
            </w:pPr>
            <w:r>
              <w:rPr>
                <w:rFonts w:ascii="宋体" w:hAnsi="宋体" w:eastAsia="宋体"/>
                <w:sz w:val="16"/>
              </w:rPr>
              <w:t>—</w:t>
            </w:r>
          </w:p>
        </w:tc>
      </w:tr>
      <w:tr w14:paraId="5C85A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0B2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BC8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265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DF1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A2D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E4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CE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2B04">
            <w:pPr>
              <w:jc w:val="center"/>
            </w:pPr>
            <w:r>
              <w:rPr>
                <w:rFonts w:ascii="宋体" w:hAnsi="宋体" w:eastAsia="宋体"/>
                <w:sz w:val="16"/>
              </w:rPr>
              <w:t>—</w:t>
            </w:r>
          </w:p>
        </w:tc>
      </w:tr>
      <w:tr w14:paraId="379072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4F7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A7B1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3B6CB9">
            <w:pPr>
              <w:jc w:val="center"/>
            </w:pPr>
            <w:r>
              <w:rPr>
                <w:rFonts w:ascii="宋体" w:hAnsi="宋体" w:eastAsia="宋体"/>
                <w:sz w:val="16"/>
              </w:rPr>
              <w:t>实际完成情况</w:t>
            </w:r>
          </w:p>
        </w:tc>
      </w:tr>
      <w:tr w14:paraId="40B65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BA5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4A02B">
            <w:pPr>
              <w:jc w:val="both"/>
            </w:pPr>
            <w:r>
              <w:rPr>
                <w:rFonts w:ascii="宋体" w:hAnsi="宋体" w:eastAsia="宋体"/>
                <w:sz w:val="16"/>
              </w:rPr>
              <w:t>为深入贯彻落实好第二次中央新疆工作座谈会和自治区第九次党代会精神，根据自治区党委办公厅、自治区人民政府办公厅印发的关于加强和改进南疆四地州JHSY工作意见精神和南疆地州</w:t>
            </w:r>
            <w:r>
              <w:rPr>
                <w:rFonts w:hint="eastAsia" w:ascii="宋体" w:hAnsi="宋体"/>
                <w:sz w:val="16"/>
                <w:lang w:val="en-US" w:eastAsia="zh-CN"/>
              </w:rPr>
              <w:t>JHSY</w:t>
            </w:r>
            <w:r>
              <w:rPr>
                <w:rFonts w:ascii="宋体" w:hAnsi="宋体" w:eastAsia="宋体"/>
                <w:sz w:val="16"/>
              </w:rPr>
              <w:t>工作座谈会要求，切实加强村JHSY专干队伍建设，每月按兼职66人每人250元标准按时按月足额发放。预计达到效益：</w:t>
            </w:r>
            <w:r>
              <w:rPr>
                <w:rFonts w:hint="eastAsia" w:ascii="宋体" w:hAnsi="宋体"/>
                <w:sz w:val="16"/>
                <w:lang w:eastAsia="zh-CN"/>
              </w:rPr>
              <w:t>优先</w:t>
            </w:r>
            <w:r>
              <w:rPr>
                <w:rFonts w:ascii="宋体" w:hAnsi="宋体" w:eastAsia="宋体"/>
                <w:sz w:val="16"/>
              </w:rPr>
              <w:t>稳定计划宣传员队伍，进一步稳定宣传员队伍，巩固完善村级计生宣传员基本功能，增强我县的医疗队伍，保证基层百姓有病可医。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172F5C">
            <w:pPr>
              <w:jc w:val="both"/>
            </w:pPr>
            <w:r>
              <w:rPr>
                <w:rFonts w:ascii="宋体" w:hAnsi="宋体" w:eastAsia="宋体"/>
                <w:sz w:val="16"/>
              </w:rPr>
              <w:t>完成2023年12月、2024年1月</w:t>
            </w:r>
            <w:r>
              <w:rPr>
                <w:rFonts w:hint="eastAsia" w:ascii="宋体" w:hAnsi="宋体"/>
                <w:sz w:val="16"/>
                <w:lang w:eastAsia="zh-CN"/>
              </w:rPr>
              <w:t>—</w:t>
            </w:r>
            <w:r>
              <w:rPr>
                <w:rFonts w:ascii="宋体" w:hAnsi="宋体" w:eastAsia="宋体"/>
                <w:sz w:val="16"/>
              </w:rPr>
              <w:t>2024年11月人口家庭服务专干工补助发放，</w:t>
            </w:r>
            <w:r>
              <w:rPr>
                <w:rFonts w:hint="eastAsia" w:ascii="宋体" w:hAnsi="宋体"/>
                <w:sz w:val="16"/>
                <w:lang w:eastAsia="zh-CN"/>
              </w:rPr>
              <w:t>有效</w:t>
            </w:r>
            <w:r>
              <w:rPr>
                <w:rFonts w:ascii="宋体" w:hAnsi="宋体" w:eastAsia="宋体"/>
                <w:sz w:val="16"/>
              </w:rPr>
              <w:t>稳定计划宣传员队伍，进一步稳定宣传员队伍，巩固完善村级计生宣传员基本功能，增强我县的医疗队伍，保证基层百姓有病可医。</w:t>
            </w:r>
          </w:p>
        </w:tc>
      </w:tr>
      <w:tr w14:paraId="1DCFF1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330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29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F3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40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BA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94F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3E4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9C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8F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B6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6B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DE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4B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7125">
            <w:pPr>
              <w:jc w:val="center"/>
            </w:pPr>
            <w:r>
              <w:rPr>
                <w:rFonts w:ascii="宋体" w:hAnsi="宋体" w:eastAsia="宋体"/>
                <w:sz w:val="16"/>
              </w:rPr>
              <w:t>偏差原因分析及改进措施</w:t>
            </w:r>
          </w:p>
        </w:tc>
      </w:tr>
      <w:tr w14:paraId="1CEE03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181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1C9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1FB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BD54">
            <w:pPr>
              <w:jc w:val="center"/>
            </w:pPr>
            <w:r>
              <w:rPr>
                <w:rFonts w:ascii="宋体" w:hAnsi="宋体" w:eastAsia="宋体"/>
                <w:sz w:val="16"/>
              </w:rPr>
              <w:t>补助计生宣传员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CB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61AE">
            <w:pPr>
              <w:jc w:val="center"/>
            </w:pPr>
            <w:r>
              <w:rPr>
                <w:rFonts w:ascii="宋体" w:hAnsi="宋体" w:eastAsia="宋体"/>
                <w:sz w:val="16"/>
              </w:rPr>
              <w:t>=153人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3FC0">
            <w:pPr>
              <w:jc w:val="center"/>
            </w:pPr>
            <w:r>
              <w:rPr>
                <w:rFonts w:ascii="宋体" w:hAnsi="宋体" w:eastAsia="宋体"/>
                <w:sz w:val="16"/>
              </w:rPr>
              <w:t>149人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AA61">
            <w:pPr>
              <w:jc w:val="center"/>
            </w:pPr>
            <w:r>
              <w:rPr>
                <w:rFonts w:ascii="宋体" w:hAnsi="宋体" w:eastAsia="宋体"/>
                <w:sz w:val="16"/>
              </w:rPr>
              <w:t>97.39%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B026">
            <w:pPr>
              <w:jc w:val="center"/>
            </w:pPr>
            <w:r>
              <w:rPr>
                <w:rFonts w:ascii="宋体" w:hAnsi="宋体" w:eastAsia="宋体"/>
                <w:sz w:val="16"/>
              </w:rPr>
              <w:t>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4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0328">
            <w:pPr>
              <w:jc w:val="center"/>
            </w:pPr>
            <w:r>
              <w:rPr>
                <w:rFonts w:ascii="宋体" w:hAnsi="宋体" w:eastAsia="宋体"/>
                <w:sz w:val="16"/>
              </w:rPr>
              <w:t>153人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39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8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81D2">
            <w:pPr>
              <w:jc w:val="center"/>
            </w:pPr>
            <w:r>
              <w:rPr>
                <w:rFonts w:ascii="宋体" w:hAnsi="宋体" w:eastAsia="宋体"/>
                <w:sz w:val="16"/>
              </w:rPr>
              <w:t>满意度随着人员随访进行满意度调查，存在误差。改进措施：在今后工作中严格按照工作要求，合理合规进行满意度问卷调查工作。</w:t>
            </w:r>
          </w:p>
        </w:tc>
      </w:tr>
      <w:tr w14:paraId="248AE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5A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4D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82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CD55">
            <w:pPr>
              <w:jc w:val="center"/>
            </w:pPr>
            <w:r>
              <w:rPr>
                <w:rFonts w:ascii="宋体" w:hAnsi="宋体" w:eastAsia="宋体"/>
                <w:sz w:val="16"/>
              </w:rPr>
              <w:t>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30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B47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1A5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E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A0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9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B7F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A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A1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2D0C">
            <w:pPr>
              <w:jc w:val="center"/>
            </w:pPr>
          </w:p>
        </w:tc>
      </w:tr>
      <w:tr w14:paraId="53E26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CE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FE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B0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4230">
            <w:pPr>
              <w:jc w:val="center"/>
            </w:pPr>
            <w:r>
              <w:rPr>
                <w:rFonts w:ascii="宋体" w:hAnsi="宋体" w:eastAsia="宋体"/>
                <w:sz w:val="16"/>
              </w:rPr>
              <w:t>宣传员补助发放准确率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6E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6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8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D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76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F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7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AA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FA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9F4A">
            <w:pPr>
              <w:jc w:val="center"/>
            </w:pPr>
          </w:p>
        </w:tc>
      </w:tr>
      <w:tr w14:paraId="520E0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91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33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92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719A">
            <w:pPr>
              <w:jc w:val="center"/>
            </w:pPr>
            <w:r>
              <w:rPr>
                <w:rFonts w:ascii="宋体" w:hAnsi="宋体" w:eastAsia="宋体"/>
                <w:sz w:val="16"/>
              </w:rPr>
              <w:t>计生宣传员补助发放及时率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6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5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D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3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8C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4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4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D0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61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7419">
            <w:pPr>
              <w:jc w:val="center"/>
            </w:pPr>
          </w:p>
        </w:tc>
      </w:tr>
      <w:tr w14:paraId="5AFB1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386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3BC6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8CC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D950">
            <w:pPr>
              <w:jc w:val="center"/>
            </w:pPr>
            <w:r>
              <w:rPr>
                <w:rFonts w:ascii="宋体" w:hAnsi="宋体" w:eastAsia="宋体"/>
                <w:sz w:val="16"/>
              </w:rPr>
              <w:t>补助计生宣传员每次补助标准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27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FF45">
            <w:pPr>
              <w:jc w:val="center"/>
            </w:pPr>
            <w:r>
              <w:rPr>
                <w:rFonts w:ascii="宋体" w:hAnsi="宋体" w:eastAsia="宋体"/>
                <w:sz w:val="16"/>
              </w:rPr>
              <w:t>=175元/人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C1BB">
            <w:pPr>
              <w:jc w:val="center"/>
            </w:pPr>
            <w:r>
              <w:rPr>
                <w:rFonts w:ascii="宋体" w:hAnsi="宋体" w:eastAsia="宋体"/>
                <w:sz w:val="16"/>
              </w:rPr>
              <w:t>175元/人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A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7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6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8324">
            <w:pPr>
              <w:jc w:val="center"/>
            </w:pPr>
            <w:r>
              <w:rPr>
                <w:rFonts w:ascii="宋体" w:hAnsi="宋体" w:eastAsia="宋体"/>
                <w:sz w:val="16"/>
              </w:rPr>
              <w:t>175元/人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68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CF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7EE8">
            <w:pPr>
              <w:jc w:val="center"/>
            </w:pPr>
          </w:p>
        </w:tc>
      </w:tr>
      <w:tr w14:paraId="6ABFF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AB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00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60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13C5">
            <w:pPr>
              <w:jc w:val="center"/>
            </w:pPr>
            <w:r>
              <w:rPr>
                <w:rFonts w:ascii="宋体" w:hAnsi="宋体" w:eastAsia="宋体"/>
                <w:sz w:val="16"/>
              </w:rPr>
              <w:t>补助专职计生宣传员县级承担每次补助标准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AA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9649">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20F6">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7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C2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1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1383">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F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4A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770F">
            <w:pPr>
              <w:jc w:val="center"/>
            </w:pPr>
          </w:p>
        </w:tc>
      </w:tr>
      <w:tr w14:paraId="2D8B7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3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657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40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791C">
            <w:pPr>
              <w:jc w:val="center"/>
            </w:pPr>
            <w:r>
              <w:rPr>
                <w:rFonts w:ascii="宋体" w:hAnsi="宋体" w:eastAsia="宋体"/>
                <w:sz w:val="16"/>
              </w:rPr>
              <w:t>补助兼职计生宣传员县级承担每次补助标准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CF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4825">
            <w:pPr>
              <w:jc w:val="center"/>
            </w:pPr>
            <w:r>
              <w:rPr>
                <w:rFonts w:ascii="宋体" w:hAnsi="宋体" w:eastAsia="宋体"/>
                <w:sz w:val="16"/>
              </w:rPr>
              <w:t>=75元/人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5929">
            <w:pPr>
              <w:jc w:val="center"/>
            </w:pPr>
            <w:r>
              <w:rPr>
                <w:rFonts w:ascii="宋体" w:hAnsi="宋体" w:eastAsia="宋体"/>
                <w:sz w:val="16"/>
              </w:rPr>
              <w:t>75元/人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8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8C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3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C2B3">
            <w:pPr>
              <w:jc w:val="center"/>
            </w:pPr>
            <w:r>
              <w:rPr>
                <w:rFonts w:ascii="宋体" w:hAnsi="宋体" w:eastAsia="宋体"/>
                <w:sz w:val="16"/>
              </w:rPr>
              <w:t>75元/人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5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8B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BB11">
            <w:pPr>
              <w:jc w:val="center"/>
            </w:pPr>
          </w:p>
        </w:tc>
      </w:tr>
      <w:tr w14:paraId="693CF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0A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73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91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0925">
            <w:pPr>
              <w:jc w:val="center"/>
            </w:pPr>
            <w:r>
              <w:rPr>
                <w:rFonts w:ascii="宋体" w:hAnsi="宋体" w:eastAsia="宋体"/>
                <w:sz w:val="16"/>
              </w:rPr>
              <w:t>稳定计生宣传员队伍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0A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488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5FE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F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C5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6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CBF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2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0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4AD8">
            <w:pPr>
              <w:jc w:val="center"/>
            </w:pPr>
          </w:p>
        </w:tc>
      </w:tr>
      <w:tr w14:paraId="7ADF3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60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AC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3F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DE81">
            <w:pPr>
              <w:jc w:val="center"/>
            </w:pPr>
            <w:r>
              <w:rPr>
                <w:rFonts w:ascii="宋体" w:hAnsi="宋体" w:eastAsia="宋体"/>
                <w:sz w:val="16"/>
              </w:rPr>
              <w:t>宣传人员满意度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4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21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737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42E0">
            <w:pPr>
              <w:jc w:val="center"/>
            </w:pPr>
            <w:r>
              <w:rPr>
                <w:rFonts w:ascii="宋体" w:hAnsi="宋体" w:eastAsia="宋体"/>
                <w:sz w:val="16"/>
              </w:rPr>
              <w:t>94.74%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7162">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9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AF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98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1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C9D8">
            <w:pPr>
              <w:jc w:val="center"/>
            </w:pPr>
            <w:r>
              <w:rPr>
                <w:rFonts w:ascii="宋体" w:hAnsi="宋体" w:eastAsia="宋体"/>
                <w:sz w:val="16"/>
              </w:rPr>
              <w:t>县财政按照130人配套人口家庭服务专干补助资金。</w:t>
            </w:r>
          </w:p>
        </w:tc>
      </w:tr>
      <w:tr w14:paraId="54985ED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D1B5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5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871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B04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A3D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E187">
            <w:pPr>
              <w:jc w:val="center"/>
            </w:pPr>
            <w:r>
              <w:rPr>
                <w:rFonts w:ascii="宋体" w:hAnsi="宋体" w:eastAsia="宋体"/>
                <w:sz w:val="16"/>
              </w:rPr>
              <w:t>99.21分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40F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8F1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6B0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5F3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321A0"/>
        </w:tc>
      </w:tr>
    </w:tbl>
    <w:p w14:paraId="6A5FBAB5">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17"/>
        <w:gridCol w:w="622"/>
        <w:gridCol w:w="696"/>
        <w:gridCol w:w="696"/>
        <w:gridCol w:w="776"/>
        <w:gridCol w:w="617"/>
        <w:gridCol w:w="617"/>
        <w:gridCol w:w="696"/>
        <w:gridCol w:w="618"/>
        <w:gridCol w:w="618"/>
        <w:gridCol w:w="627"/>
      </w:tblGrid>
      <w:tr w14:paraId="3DE95302">
        <w:tc>
          <w:tcPr>
            <w:tcW w:w="8848" w:type="dxa"/>
            <w:gridSpan w:val="14"/>
            <w:vAlign w:val="center"/>
          </w:tcPr>
          <w:p w14:paraId="40A1D25F">
            <w:pPr>
              <w:jc w:val="center"/>
            </w:pPr>
            <w:r>
              <w:rPr>
                <w:rFonts w:ascii="宋体" w:hAnsi="宋体" w:eastAsia="宋体"/>
                <w:sz w:val="24"/>
              </w:rPr>
              <w:t>项目支出绩效自评表</w:t>
            </w:r>
          </w:p>
        </w:tc>
      </w:tr>
      <w:tr w14:paraId="7F7FCF34">
        <w:tblPrEx>
          <w:tblCellMar>
            <w:top w:w="0" w:type="dxa"/>
            <w:left w:w="108" w:type="dxa"/>
            <w:bottom w:w="0" w:type="dxa"/>
            <w:right w:w="108" w:type="dxa"/>
          </w:tblCellMar>
        </w:tblPrEx>
        <w:tc>
          <w:tcPr>
            <w:tcW w:w="8848" w:type="dxa"/>
            <w:gridSpan w:val="14"/>
            <w:vAlign w:val="center"/>
          </w:tcPr>
          <w:p w14:paraId="1ED8BC73">
            <w:pPr>
              <w:jc w:val="center"/>
            </w:pPr>
            <w:r>
              <w:rPr>
                <w:rFonts w:ascii="宋体" w:hAnsi="宋体" w:eastAsia="宋体"/>
                <w:sz w:val="24"/>
              </w:rPr>
              <w:t>(2024年度)</w:t>
            </w:r>
          </w:p>
        </w:tc>
      </w:tr>
      <w:tr w14:paraId="5CAC68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BB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7B1AE2">
            <w:pPr>
              <w:jc w:val="center"/>
            </w:pPr>
            <w:r>
              <w:rPr>
                <w:rFonts w:ascii="宋体" w:hAnsi="宋体" w:eastAsia="宋体"/>
                <w:sz w:val="16"/>
              </w:rPr>
              <w:t>基本公共卫生服务项目</w:t>
            </w:r>
          </w:p>
        </w:tc>
      </w:tr>
      <w:tr w14:paraId="1D51B4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30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ABEEE">
            <w:pPr>
              <w:jc w:val="center"/>
            </w:pPr>
            <w:r>
              <w:rPr>
                <w:rFonts w:ascii="宋体" w:hAnsi="宋体" w:eastAsia="宋体"/>
                <w:sz w:val="16"/>
              </w:rPr>
              <w:t>特克斯县卫生健康委员会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66F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A01F83">
            <w:pPr>
              <w:jc w:val="center"/>
            </w:pPr>
            <w:r>
              <w:rPr>
                <w:rFonts w:ascii="宋体" w:hAnsi="宋体" w:eastAsia="宋体"/>
                <w:sz w:val="16"/>
              </w:rPr>
              <w:t>特克斯县卫生健康委员会</w:t>
            </w:r>
          </w:p>
        </w:tc>
      </w:tr>
      <w:tr w14:paraId="1BF9E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ED8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99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853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465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5E2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B57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F99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7338">
            <w:pPr>
              <w:jc w:val="center"/>
            </w:pPr>
            <w:r>
              <w:rPr>
                <w:rFonts w:ascii="宋体" w:hAnsi="宋体" w:eastAsia="宋体"/>
                <w:sz w:val="16"/>
              </w:rPr>
              <w:t>得分</w:t>
            </w:r>
          </w:p>
        </w:tc>
      </w:tr>
      <w:tr w14:paraId="297A1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2D7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BC5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B6180">
            <w:pPr>
              <w:jc w:val="center"/>
            </w:pPr>
            <w:r>
              <w:rPr>
                <w:rFonts w:ascii="宋体" w:hAnsi="宋体" w:eastAsia="宋体"/>
                <w:sz w:val="16"/>
              </w:rPr>
              <w:t>105.51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04B86">
            <w:pPr>
              <w:jc w:val="center"/>
            </w:pPr>
            <w:r>
              <w:rPr>
                <w:rFonts w:ascii="宋体" w:hAnsi="宋体" w:eastAsia="宋体"/>
                <w:sz w:val="16"/>
              </w:rPr>
              <w:t>105.51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CA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B0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03002">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2AE5">
            <w:pPr>
              <w:jc w:val="center"/>
            </w:pPr>
            <w:r>
              <w:rPr>
                <w:rFonts w:ascii="宋体" w:hAnsi="宋体" w:eastAsia="宋体"/>
                <w:sz w:val="16"/>
              </w:rPr>
              <w:t>0.00</w:t>
            </w:r>
          </w:p>
        </w:tc>
      </w:tr>
      <w:tr w14:paraId="1F9DD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B62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26F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10D0E">
            <w:pPr>
              <w:jc w:val="center"/>
            </w:pPr>
            <w:r>
              <w:rPr>
                <w:rFonts w:ascii="宋体" w:hAnsi="宋体" w:eastAsia="宋体"/>
                <w:sz w:val="16"/>
              </w:rPr>
              <w:t>105.51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ABD99">
            <w:pPr>
              <w:jc w:val="center"/>
            </w:pPr>
            <w:r>
              <w:rPr>
                <w:rFonts w:ascii="宋体" w:hAnsi="宋体" w:eastAsia="宋体"/>
                <w:sz w:val="16"/>
              </w:rPr>
              <w:t>105.51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2FE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04F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14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E95A">
            <w:pPr>
              <w:jc w:val="center"/>
            </w:pPr>
            <w:r>
              <w:rPr>
                <w:rFonts w:ascii="宋体" w:hAnsi="宋体" w:eastAsia="宋体"/>
                <w:sz w:val="16"/>
              </w:rPr>
              <w:t>—</w:t>
            </w:r>
          </w:p>
        </w:tc>
      </w:tr>
      <w:tr w14:paraId="5B3F1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3BA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CED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D55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954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C39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D2E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27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DBF0">
            <w:pPr>
              <w:jc w:val="center"/>
            </w:pPr>
            <w:r>
              <w:rPr>
                <w:rFonts w:ascii="宋体" w:hAnsi="宋体" w:eastAsia="宋体"/>
                <w:sz w:val="16"/>
              </w:rPr>
              <w:t>—</w:t>
            </w:r>
          </w:p>
        </w:tc>
      </w:tr>
      <w:tr w14:paraId="43C75E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FBE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9D9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B11B1B">
            <w:pPr>
              <w:jc w:val="center"/>
            </w:pPr>
            <w:r>
              <w:rPr>
                <w:rFonts w:ascii="宋体" w:hAnsi="宋体" w:eastAsia="宋体"/>
                <w:sz w:val="16"/>
              </w:rPr>
              <w:t>实际完成情况</w:t>
            </w:r>
          </w:p>
        </w:tc>
      </w:tr>
      <w:tr w14:paraId="737FE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DD2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54A11">
            <w:pPr>
              <w:jc w:val="both"/>
            </w:pPr>
            <w:r>
              <w:rPr>
                <w:rFonts w:ascii="宋体" w:hAnsi="宋体" w:eastAsia="宋体"/>
                <w:sz w:val="16"/>
              </w:rPr>
              <w:t>监测了解全区饮用水卫生基本状况，掌握重点公共场所主要健康危害因素，评价健康风险，掌握新疆农村环境卫生健康危害因素水平及动态变化。预计达到的效益：有效提高区域内基本公共卫生服务质量。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92B182">
            <w:pPr>
              <w:jc w:val="both"/>
            </w:pPr>
            <w:r>
              <w:rPr>
                <w:rFonts w:ascii="宋体" w:hAnsi="宋体" w:eastAsia="宋体"/>
                <w:sz w:val="16"/>
              </w:rPr>
              <w:t>预计达到的效益：有效提高区域内基本公共卫生服务质量。</w:t>
            </w:r>
          </w:p>
        </w:tc>
      </w:tr>
      <w:tr w14:paraId="53D8B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7A9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2F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48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C5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F7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948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187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7A0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946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A5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C6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CE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F6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16A3">
            <w:pPr>
              <w:jc w:val="center"/>
            </w:pPr>
            <w:r>
              <w:rPr>
                <w:rFonts w:ascii="宋体" w:hAnsi="宋体" w:eastAsia="宋体"/>
                <w:sz w:val="16"/>
              </w:rPr>
              <w:t>偏差原因分析及改进措施</w:t>
            </w:r>
          </w:p>
        </w:tc>
      </w:tr>
      <w:tr w14:paraId="3B03B5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FFF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27A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935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6580">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9E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5B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0697">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6B35">
            <w:pPr>
              <w:jc w:val="center"/>
            </w:pPr>
            <w:r>
              <w:rPr>
                <w:rFonts w:ascii="宋体" w:hAnsi="宋体" w:eastAsia="宋体"/>
                <w:sz w:val="16"/>
              </w:rPr>
              <w:t>106.67%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D9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39D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06AD">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7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F7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B126">
            <w:pPr>
              <w:jc w:val="center"/>
            </w:pPr>
            <w:r>
              <w:rPr>
                <w:rFonts w:ascii="宋体" w:hAnsi="宋体" w:eastAsia="宋体"/>
                <w:sz w:val="16"/>
              </w:rPr>
              <w:t>适龄儿童国家免疫规划疫苗接种率均达到或高于国家标准</w:t>
            </w:r>
          </w:p>
        </w:tc>
      </w:tr>
      <w:tr w14:paraId="62BD9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2A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C1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BB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019B">
            <w:pPr>
              <w:jc w:val="center"/>
            </w:pPr>
            <w:r>
              <w:rPr>
                <w:rFonts w:ascii="宋体" w:hAnsi="宋体" w:eastAsia="宋体"/>
                <w:sz w:val="16"/>
              </w:rPr>
              <w:t>7岁以下儿童健康管理率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2C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4AE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3A23">
            <w:pPr>
              <w:jc w:val="center"/>
            </w:pPr>
            <w:r>
              <w:rPr>
                <w:rFonts w:ascii="宋体" w:hAnsi="宋体" w:eastAsia="宋体"/>
                <w:sz w:val="16"/>
              </w:rPr>
              <w:t>97.33%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3700">
            <w:pPr>
              <w:jc w:val="center"/>
            </w:pPr>
            <w:r>
              <w:rPr>
                <w:rFonts w:ascii="宋体" w:hAnsi="宋体" w:eastAsia="宋体"/>
                <w:sz w:val="16"/>
              </w:rPr>
              <w:t>114.51%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B2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9E1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AB5E">
            <w:pPr>
              <w:jc w:val="center"/>
            </w:pPr>
            <w:r>
              <w:rPr>
                <w:rFonts w:ascii="宋体" w:hAnsi="宋体" w:eastAsia="宋体"/>
                <w:sz w:val="16"/>
              </w:rPr>
              <w:t>98.97%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F3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B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587E">
            <w:pPr>
              <w:jc w:val="center"/>
            </w:pPr>
            <w:r>
              <w:rPr>
                <w:rFonts w:ascii="宋体" w:hAnsi="宋体" w:eastAsia="宋体"/>
                <w:sz w:val="16"/>
              </w:rPr>
              <w:t>7岁以下儿童健康管理率均达到或高于国家标准</w:t>
            </w:r>
          </w:p>
        </w:tc>
      </w:tr>
      <w:tr w14:paraId="03B40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24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147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4A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0EE4">
            <w:pPr>
              <w:jc w:val="center"/>
            </w:pPr>
            <w:r>
              <w:rPr>
                <w:rFonts w:ascii="宋体" w:hAnsi="宋体" w:eastAsia="宋体"/>
                <w:sz w:val="16"/>
              </w:rPr>
              <w:t>孕产妇系统管理率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1B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80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CC14">
            <w:pPr>
              <w:jc w:val="center"/>
            </w:pPr>
            <w:r>
              <w:rPr>
                <w:rFonts w:ascii="宋体" w:hAnsi="宋体" w:eastAsia="宋体"/>
                <w:sz w:val="16"/>
              </w:rPr>
              <w:t>90.73%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38E4">
            <w:pPr>
              <w:jc w:val="center"/>
            </w:pPr>
            <w:r>
              <w:rPr>
                <w:rFonts w:ascii="宋体" w:hAnsi="宋体" w:eastAsia="宋体"/>
                <w:sz w:val="16"/>
              </w:rPr>
              <w:t>100.81%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F7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C6A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AF2F">
            <w:pPr>
              <w:jc w:val="center"/>
            </w:pPr>
            <w:r>
              <w:rPr>
                <w:rFonts w:ascii="宋体" w:hAnsi="宋体" w:eastAsia="宋体"/>
                <w:sz w:val="16"/>
              </w:rPr>
              <w:t>94.02%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A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D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AA02">
            <w:pPr>
              <w:jc w:val="center"/>
            </w:pPr>
          </w:p>
        </w:tc>
      </w:tr>
      <w:tr w14:paraId="26F7C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88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80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DA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EFD3">
            <w:pPr>
              <w:jc w:val="center"/>
            </w:pPr>
            <w:r>
              <w:rPr>
                <w:rFonts w:ascii="宋体" w:hAnsi="宋体" w:eastAsia="宋体"/>
                <w:sz w:val="16"/>
              </w:rPr>
              <w:t>高血压患者管理人数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46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364D">
            <w:pPr>
              <w:jc w:val="center"/>
            </w:pPr>
            <w:r>
              <w:rPr>
                <w:rFonts w:ascii="宋体" w:hAnsi="宋体" w:eastAsia="宋体"/>
                <w:sz w:val="16"/>
              </w:rPr>
              <w:t>=11541人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94BF">
            <w:pPr>
              <w:jc w:val="center"/>
            </w:pPr>
            <w:r>
              <w:rPr>
                <w:rFonts w:ascii="宋体" w:hAnsi="宋体" w:eastAsia="宋体"/>
                <w:sz w:val="16"/>
              </w:rPr>
              <w:t>13816人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A49D">
            <w:pPr>
              <w:jc w:val="center"/>
            </w:pPr>
            <w:r>
              <w:rPr>
                <w:rFonts w:ascii="宋体" w:hAnsi="宋体" w:eastAsia="宋体"/>
                <w:sz w:val="16"/>
              </w:rPr>
              <w:t>119.71%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E9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418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48C4">
            <w:pPr>
              <w:jc w:val="center"/>
            </w:pPr>
            <w:r>
              <w:rPr>
                <w:rFonts w:ascii="宋体" w:hAnsi="宋体" w:eastAsia="宋体"/>
                <w:sz w:val="16"/>
              </w:rPr>
              <w:t>13202人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A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01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F174">
            <w:pPr>
              <w:jc w:val="center"/>
            </w:pPr>
            <w:r>
              <w:rPr>
                <w:rFonts w:ascii="宋体" w:hAnsi="宋体" w:eastAsia="宋体"/>
                <w:sz w:val="16"/>
              </w:rPr>
              <w:t>高血压患者管理人数均达到或高于国家标准</w:t>
            </w:r>
          </w:p>
        </w:tc>
      </w:tr>
      <w:tr w14:paraId="22742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95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64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17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BD33">
            <w:pPr>
              <w:jc w:val="center"/>
            </w:pPr>
            <w:r>
              <w:rPr>
                <w:rFonts w:ascii="宋体" w:hAnsi="宋体" w:eastAsia="宋体"/>
                <w:sz w:val="16"/>
              </w:rPr>
              <w:t>2型糖尿病患者管理人数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E3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3E6D">
            <w:pPr>
              <w:jc w:val="center"/>
            </w:pPr>
            <w:r>
              <w:rPr>
                <w:rFonts w:ascii="宋体" w:hAnsi="宋体" w:eastAsia="宋体"/>
                <w:sz w:val="16"/>
              </w:rPr>
              <w:t>=2512人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3215">
            <w:pPr>
              <w:jc w:val="center"/>
            </w:pPr>
            <w:r>
              <w:rPr>
                <w:rFonts w:ascii="宋体" w:hAnsi="宋体" w:eastAsia="宋体"/>
                <w:sz w:val="16"/>
              </w:rPr>
              <w:t>3545人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A46E">
            <w:pPr>
              <w:jc w:val="center"/>
            </w:pPr>
            <w:r>
              <w:rPr>
                <w:rFonts w:ascii="宋体" w:hAnsi="宋体" w:eastAsia="宋体"/>
                <w:sz w:val="16"/>
              </w:rPr>
              <w:t>141.12%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9E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0B3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0E0B">
            <w:pPr>
              <w:jc w:val="center"/>
            </w:pPr>
            <w:r>
              <w:rPr>
                <w:rFonts w:ascii="宋体" w:hAnsi="宋体" w:eastAsia="宋体"/>
                <w:sz w:val="16"/>
              </w:rPr>
              <w:t>3127人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E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6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6362">
            <w:pPr>
              <w:jc w:val="center"/>
            </w:pPr>
            <w:r>
              <w:rPr>
                <w:rFonts w:ascii="宋体" w:hAnsi="宋体" w:eastAsia="宋体"/>
                <w:sz w:val="16"/>
              </w:rPr>
              <w:t>2型糖尿病患者管理人数均达到或高于国家标准</w:t>
            </w:r>
          </w:p>
        </w:tc>
      </w:tr>
      <w:tr w14:paraId="1C233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AD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0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EA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4225">
            <w:pPr>
              <w:jc w:val="center"/>
            </w:pPr>
            <w:r>
              <w:rPr>
                <w:rFonts w:ascii="宋体" w:hAnsi="宋体" w:eastAsia="宋体"/>
                <w:sz w:val="16"/>
              </w:rPr>
              <w:t>肺结核患者管理率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84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64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1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7B6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41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A42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6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10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C7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E88C">
            <w:pPr>
              <w:jc w:val="center"/>
            </w:pPr>
            <w:r>
              <w:rPr>
                <w:rFonts w:ascii="宋体" w:hAnsi="宋体" w:eastAsia="宋体"/>
                <w:sz w:val="16"/>
              </w:rPr>
              <w:t>肺结核患者管理率均达到或高于国家标准</w:t>
            </w:r>
          </w:p>
        </w:tc>
      </w:tr>
      <w:tr w14:paraId="41C64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BD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CD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35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879A">
            <w:pPr>
              <w:jc w:val="center"/>
            </w:pPr>
            <w:r>
              <w:rPr>
                <w:rFonts w:ascii="宋体" w:hAnsi="宋体" w:eastAsia="宋体"/>
                <w:sz w:val="16"/>
              </w:rPr>
              <w:t>社区在册居家严重精神障碍患者健康管理率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3A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FAD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7531">
            <w:pPr>
              <w:jc w:val="center"/>
            </w:pPr>
            <w:r>
              <w:rPr>
                <w:rFonts w:ascii="宋体" w:hAnsi="宋体" w:eastAsia="宋体"/>
                <w:sz w:val="16"/>
              </w:rPr>
              <w:t>87.2%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946F">
            <w:pPr>
              <w:jc w:val="center"/>
            </w:pPr>
            <w:r>
              <w:rPr>
                <w:rFonts w:ascii="宋体" w:hAnsi="宋体" w:eastAsia="宋体"/>
                <w:sz w:val="16"/>
              </w:rPr>
              <w:t>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BB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939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AB94">
            <w:pPr>
              <w:jc w:val="center"/>
            </w:pPr>
            <w:r>
              <w:rPr>
                <w:rFonts w:ascii="宋体" w:hAnsi="宋体" w:eastAsia="宋体"/>
                <w:sz w:val="16"/>
              </w:rPr>
              <w:t>93.88%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5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A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3DC0">
            <w:pPr>
              <w:jc w:val="center"/>
            </w:pPr>
            <w:r>
              <w:rPr>
                <w:rFonts w:ascii="宋体" w:hAnsi="宋体" w:eastAsia="宋体"/>
                <w:sz w:val="16"/>
              </w:rPr>
              <w:t>社区在册居家严重精神障碍患者健康管理率均达到或高于国家标准</w:t>
            </w:r>
          </w:p>
        </w:tc>
      </w:tr>
      <w:tr w14:paraId="5B19B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A3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69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4A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174F">
            <w:pPr>
              <w:jc w:val="center"/>
            </w:pPr>
            <w:r>
              <w:rPr>
                <w:rFonts w:ascii="宋体" w:hAnsi="宋体" w:eastAsia="宋体"/>
                <w:sz w:val="16"/>
              </w:rPr>
              <w:t>儿童中医药健康管理率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D6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35B9">
            <w:pPr>
              <w:jc w:val="center"/>
            </w:pPr>
            <w:r>
              <w:rPr>
                <w:rFonts w:ascii="宋体" w:hAnsi="宋体" w:eastAsia="宋体"/>
                <w:sz w:val="16"/>
              </w:rPr>
              <w:t>&gt;=77%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E932">
            <w:pPr>
              <w:jc w:val="center"/>
            </w:pPr>
            <w:r>
              <w:rPr>
                <w:rFonts w:ascii="宋体" w:hAnsi="宋体" w:eastAsia="宋体"/>
                <w:sz w:val="16"/>
              </w:rPr>
              <w:t>99.46%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0CDC">
            <w:pPr>
              <w:jc w:val="center"/>
            </w:pPr>
            <w:r>
              <w:rPr>
                <w:rFonts w:ascii="宋体" w:hAnsi="宋体" w:eastAsia="宋体"/>
                <w:sz w:val="16"/>
              </w:rPr>
              <w:t>129.17%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FB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B77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35B1">
            <w:pPr>
              <w:jc w:val="center"/>
            </w:pPr>
            <w:r>
              <w:rPr>
                <w:rFonts w:ascii="宋体" w:hAnsi="宋体" w:eastAsia="宋体"/>
                <w:sz w:val="16"/>
              </w:rPr>
              <w:t>97.05%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C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B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3F96">
            <w:pPr>
              <w:jc w:val="center"/>
            </w:pPr>
            <w:r>
              <w:rPr>
                <w:rFonts w:ascii="宋体" w:hAnsi="宋体" w:eastAsia="宋体"/>
                <w:sz w:val="16"/>
              </w:rPr>
              <w:t>儿童中医药健康管理率均达到或高于国家标准</w:t>
            </w:r>
          </w:p>
        </w:tc>
      </w:tr>
      <w:tr w14:paraId="1BAF1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D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17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7A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9ABF">
            <w:pPr>
              <w:jc w:val="center"/>
            </w:pPr>
            <w:r>
              <w:rPr>
                <w:rFonts w:ascii="宋体" w:hAnsi="宋体" w:eastAsia="宋体"/>
                <w:sz w:val="16"/>
              </w:rPr>
              <w:t>老年人中医药健康管理率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78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0CEF">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2770">
            <w:pPr>
              <w:jc w:val="center"/>
            </w:pPr>
            <w:r>
              <w:rPr>
                <w:rFonts w:ascii="宋体" w:hAnsi="宋体" w:eastAsia="宋体"/>
                <w:sz w:val="16"/>
              </w:rPr>
              <w:t>83.04%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657F">
            <w:pPr>
              <w:jc w:val="center"/>
            </w:pPr>
            <w:r>
              <w:rPr>
                <w:rFonts w:ascii="宋体" w:hAnsi="宋体" w:eastAsia="宋体"/>
                <w:sz w:val="16"/>
              </w:rPr>
              <w:t>118.63%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02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2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F00A">
            <w:pPr>
              <w:jc w:val="center"/>
            </w:pPr>
            <w:r>
              <w:rPr>
                <w:rFonts w:ascii="宋体" w:hAnsi="宋体" w:eastAsia="宋体"/>
                <w:sz w:val="16"/>
              </w:rPr>
              <w:t>73.29%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1D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5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8889">
            <w:pPr>
              <w:jc w:val="center"/>
            </w:pPr>
            <w:r>
              <w:rPr>
                <w:rFonts w:ascii="宋体" w:hAnsi="宋体" w:eastAsia="宋体"/>
                <w:sz w:val="16"/>
              </w:rPr>
              <w:t>老年人中医药健康管理率老年人中医药健康管理率均达到或高于国家标准</w:t>
            </w:r>
          </w:p>
        </w:tc>
      </w:tr>
      <w:tr w14:paraId="40D00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33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E48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FAD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4AA7">
            <w:pPr>
              <w:jc w:val="center"/>
            </w:pPr>
            <w:r>
              <w:rPr>
                <w:rFonts w:ascii="宋体" w:hAnsi="宋体" w:eastAsia="宋体"/>
                <w:sz w:val="16"/>
              </w:rPr>
              <w:t>居民规范化电子健康档案覆盖率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2B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FFD4">
            <w:pPr>
              <w:jc w:val="center"/>
            </w:pPr>
            <w:r>
              <w:rPr>
                <w:rFonts w:ascii="宋体" w:hAnsi="宋体" w:eastAsia="宋体"/>
                <w:sz w:val="16"/>
              </w:rPr>
              <w:t>&gt;=62%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382E">
            <w:pPr>
              <w:jc w:val="center"/>
            </w:pPr>
            <w:r>
              <w:rPr>
                <w:rFonts w:ascii="宋体" w:hAnsi="宋体" w:eastAsia="宋体"/>
                <w:sz w:val="16"/>
              </w:rPr>
              <w:t>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74C9">
            <w:pPr>
              <w:jc w:val="center"/>
            </w:pPr>
            <w:r>
              <w:rPr>
                <w:rFonts w:ascii="宋体" w:hAnsi="宋体" w:eastAsia="宋体"/>
                <w:sz w:val="16"/>
              </w:rPr>
              <w:t>142.26%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82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1F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1DD0">
            <w:pPr>
              <w:jc w:val="center"/>
            </w:pPr>
            <w:r>
              <w:rPr>
                <w:rFonts w:ascii="宋体" w:hAnsi="宋体" w:eastAsia="宋体"/>
                <w:sz w:val="16"/>
              </w:rPr>
              <w:t>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F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35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1B11">
            <w:pPr>
              <w:jc w:val="center"/>
            </w:pPr>
            <w:r>
              <w:rPr>
                <w:rFonts w:ascii="宋体" w:hAnsi="宋体" w:eastAsia="宋体"/>
                <w:sz w:val="16"/>
              </w:rPr>
              <w:t>居民规范化电子健康档案覆盖率均达到或高于国家标准</w:t>
            </w:r>
          </w:p>
        </w:tc>
      </w:tr>
      <w:tr w14:paraId="05AFA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03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64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23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CD3C">
            <w:pPr>
              <w:jc w:val="center"/>
            </w:pPr>
            <w:r>
              <w:rPr>
                <w:rFonts w:ascii="宋体" w:hAnsi="宋体" w:eastAsia="宋体"/>
                <w:sz w:val="16"/>
              </w:rPr>
              <w:t>高血压患者基层规范管理服务率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C6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4F28">
            <w:pPr>
              <w:jc w:val="center"/>
            </w:pPr>
            <w:r>
              <w:rPr>
                <w:rFonts w:ascii="宋体" w:hAnsi="宋体" w:eastAsia="宋体"/>
                <w:sz w:val="16"/>
              </w:rPr>
              <w:t>&gt;=62%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F671">
            <w:pPr>
              <w:jc w:val="center"/>
            </w:pPr>
            <w:r>
              <w:rPr>
                <w:rFonts w:ascii="宋体" w:hAnsi="宋体" w:eastAsia="宋体"/>
                <w:sz w:val="16"/>
              </w:rPr>
              <w:t>78.67%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25E9">
            <w:pPr>
              <w:jc w:val="center"/>
            </w:pPr>
            <w:r>
              <w:rPr>
                <w:rFonts w:ascii="宋体" w:hAnsi="宋体" w:eastAsia="宋体"/>
                <w:sz w:val="16"/>
              </w:rPr>
              <w:t>126.89%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E4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DE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E3AC">
            <w:pPr>
              <w:jc w:val="center"/>
            </w:pPr>
            <w:r>
              <w:rPr>
                <w:rFonts w:ascii="宋体" w:hAnsi="宋体" w:eastAsia="宋体"/>
                <w:sz w:val="16"/>
              </w:rPr>
              <w:t>89.67%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52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4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0289">
            <w:pPr>
              <w:jc w:val="center"/>
            </w:pPr>
            <w:r>
              <w:rPr>
                <w:rFonts w:ascii="宋体" w:hAnsi="宋体" w:eastAsia="宋体"/>
                <w:sz w:val="16"/>
              </w:rPr>
              <w:t>2型糖尿病患者基层规范管理服务率均达到或高于国家标准</w:t>
            </w:r>
          </w:p>
        </w:tc>
      </w:tr>
      <w:tr w14:paraId="75EFF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DD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49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7F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1220">
            <w:pPr>
              <w:jc w:val="center"/>
            </w:pPr>
            <w:r>
              <w:rPr>
                <w:rFonts w:ascii="宋体" w:hAnsi="宋体" w:eastAsia="宋体"/>
                <w:sz w:val="16"/>
              </w:rPr>
              <w:t>2型糖尿病患者基层规范管理服务率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DB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43D3">
            <w:pPr>
              <w:jc w:val="center"/>
            </w:pPr>
            <w:r>
              <w:rPr>
                <w:rFonts w:ascii="宋体" w:hAnsi="宋体" w:eastAsia="宋体"/>
                <w:sz w:val="16"/>
              </w:rPr>
              <w:t>&gt;=62%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0C64">
            <w:pPr>
              <w:jc w:val="center"/>
            </w:pPr>
            <w:r>
              <w:rPr>
                <w:rFonts w:ascii="宋体" w:hAnsi="宋体" w:eastAsia="宋体"/>
                <w:sz w:val="16"/>
              </w:rPr>
              <w:t>77.52%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B147">
            <w:pPr>
              <w:jc w:val="center"/>
            </w:pPr>
            <w:r>
              <w:rPr>
                <w:rFonts w:ascii="宋体" w:hAnsi="宋体" w:eastAsia="宋体"/>
                <w:sz w:val="16"/>
              </w:rPr>
              <w:t>125.03%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5C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AE1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89C1">
            <w:pPr>
              <w:jc w:val="center"/>
            </w:pPr>
            <w:r>
              <w:rPr>
                <w:rFonts w:ascii="宋体" w:hAnsi="宋体" w:eastAsia="宋体"/>
                <w:sz w:val="16"/>
              </w:rPr>
              <w:t>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B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DF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EFA5">
            <w:pPr>
              <w:jc w:val="center"/>
            </w:pPr>
            <w:r>
              <w:rPr>
                <w:rFonts w:ascii="宋体" w:hAnsi="宋体" w:eastAsia="宋体"/>
                <w:sz w:val="16"/>
              </w:rPr>
              <w:t>2型糖尿病患者基层规范管理服务率均达到或高于国家标准</w:t>
            </w:r>
          </w:p>
        </w:tc>
      </w:tr>
      <w:tr w14:paraId="0B692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43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8A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6F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6BCE">
            <w:pPr>
              <w:jc w:val="center"/>
            </w:pPr>
            <w:r>
              <w:rPr>
                <w:rFonts w:ascii="宋体" w:hAnsi="宋体" w:eastAsia="宋体"/>
                <w:sz w:val="16"/>
              </w:rPr>
              <w:t>65岁及以上老年人城乡社区规范健康管理服务率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95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4525">
            <w:pPr>
              <w:jc w:val="center"/>
            </w:pPr>
            <w:r>
              <w:rPr>
                <w:rFonts w:ascii="宋体" w:hAnsi="宋体" w:eastAsia="宋体"/>
                <w:sz w:val="16"/>
              </w:rPr>
              <w:t>&gt;=67%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2DAA">
            <w:pPr>
              <w:jc w:val="center"/>
            </w:pPr>
            <w:r>
              <w:rPr>
                <w:rFonts w:ascii="宋体" w:hAnsi="宋体" w:eastAsia="宋体"/>
                <w:sz w:val="16"/>
              </w:rPr>
              <w:t>77.55%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9C3E">
            <w:pPr>
              <w:jc w:val="center"/>
            </w:pPr>
            <w:r>
              <w:rPr>
                <w:rFonts w:ascii="宋体" w:hAnsi="宋体" w:eastAsia="宋体"/>
                <w:sz w:val="16"/>
              </w:rPr>
              <w:t>115.75%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B9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1B1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6D3B">
            <w:pPr>
              <w:jc w:val="center"/>
            </w:pPr>
            <w:r>
              <w:rPr>
                <w:rFonts w:ascii="宋体" w:hAnsi="宋体" w:eastAsia="宋体"/>
                <w:sz w:val="16"/>
              </w:rPr>
              <w:t>60.51%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1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E7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4CBE">
            <w:pPr>
              <w:jc w:val="center"/>
            </w:pPr>
            <w:r>
              <w:rPr>
                <w:rFonts w:ascii="宋体" w:hAnsi="宋体" w:eastAsia="宋体"/>
                <w:sz w:val="16"/>
              </w:rPr>
              <w:t>65岁及以上老年人城乡社区规范健康管理服务率均达到或高于国家标准</w:t>
            </w:r>
          </w:p>
        </w:tc>
      </w:tr>
      <w:tr w14:paraId="6EADF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BF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C8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C2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E72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1D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F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CF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A9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92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4FE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974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2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F8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9C92">
            <w:pPr>
              <w:jc w:val="center"/>
            </w:pPr>
            <w:r>
              <w:rPr>
                <w:rFonts w:ascii="宋体" w:hAnsi="宋体" w:eastAsia="宋体"/>
                <w:sz w:val="16"/>
              </w:rPr>
              <w:t>偏差原因：县级配套未按时拨付，改进措施：积极与财政沟通</w:t>
            </w:r>
          </w:p>
        </w:tc>
      </w:tr>
      <w:tr w14:paraId="3D8C2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586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5B4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E89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C4E3">
            <w:pPr>
              <w:jc w:val="center"/>
            </w:pPr>
            <w:r>
              <w:rPr>
                <w:rFonts w:ascii="宋体" w:hAnsi="宋体" w:eastAsia="宋体"/>
                <w:sz w:val="16"/>
              </w:rPr>
              <w:t>基本公共卫生健康补助费用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20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83EE">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AD7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FC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B9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B52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F8B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1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74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7E07">
            <w:pPr>
              <w:jc w:val="center"/>
            </w:pPr>
            <w:r>
              <w:rPr>
                <w:rFonts w:ascii="宋体" w:hAnsi="宋体" w:eastAsia="宋体"/>
                <w:sz w:val="16"/>
              </w:rPr>
              <w:t>偏差原因：县级配套未按时拨付，改进措施：积极与财政沟通</w:t>
            </w:r>
          </w:p>
        </w:tc>
      </w:tr>
      <w:tr w14:paraId="42747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C7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86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32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0386">
            <w:pPr>
              <w:jc w:val="center"/>
            </w:pPr>
            <w:r>
              <w:rPr>
                <w:rFonts w:ascii="宋体" w:hAnsi="宋体" w:eastAsia="宋体"/>
                <w:sz w:val="16"/>
              </w:rPr>
              <w:t>公共卫生日常开展费用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36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9C75">
            <w:pPr>
              <w:jc w:val="center"/>
            </w:pPr>
            <w:r>
              <w:rPr>
                <w:rFonts w:ascii="宋体" w:hAnsi="宋体" w:eastAsia="宋体"/>
                <w:sz w:val="16"/>
              </w:rPr>
              <w:t>=41.51万元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6DD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19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97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E24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876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2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0F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D8A4">
            <w:pPr>
              <w:jc w:val="center"/>
            </w:pPr>
            <w:r>
              <w:rPr>
                <w:rFonts w:ascii="宋体" w:hAnsi="宋体" w:eastAsia="宋体"/>
                <w:sz w:val="16"/>
              </w:rPr>
              <w:t>偏差原因：县级配套未按时拨付，改进措施：积极与财政沟通</w:t>
            </w:r>
          </w:p>
        </w:tc>
      </w:tr>
      <w:tr w14:paraId="21426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55D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B1B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1F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6CEB">
            <w:pPr>
              <w:jc w:val="center"/>
            </w:pPr>
            <w:r>
              <w:rPr>
                <w:rFonts w:ascii="宋体" w:hAnsi="宋体" w:eastAsia="宋体"/>
                <w:sz w:val="16"/>
              </w:rPr>
              <w:t>传染病和突发公共卫生事件报告率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B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5D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8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90B7">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1C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B75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F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3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DC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7053">
            <w:pPr>
              <w:jc w:val="center"/>
            </w:pPr>
            <w:r>
              <w:rPr>
                <w:rFonts w:ascii="宋体" w:hAnsi="宋体" w:eastAsia="宋体"/>
                <w:sz w:val="16"/>
              </w:rPr>
              <w:t>65岁及以上老年人城乡社区规范健康管理服务率均达到或高于国家标准</w:t>
            </w:r>
          </w:p>
        </w:tc>
      </w:tr>
      <w:tr w14:paraId="0205F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7B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842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8DD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4694">
            <w:pPr>
              <w:jc w:val="center"/>
            </w:pPr>
            <w:r>
              <w:rPr>
                <w:rFonts w:ascii="宋体" w:hAnsi="宋体" w:eastAsia="宋体"/>
                <w:sz w:val="16"/>
              </w:rPr>
              <w:t>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E9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6B32">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DE4E">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8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46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6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3A1B">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CD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F4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3E0E">
            <w:pPr>
              <w:jc w:val="center"/>
            </w:pPr>
          </w:p>
        </w:tc>
      </w:tr>
      <w:tr w14:paraId="638C3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46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F0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83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D653">
            <w:pPr>
              <w:jc w:val="center"/>
            </w:pPr>
            <w:r>
              <w:rPr>
                <w:rFonts w:ascii="宋体" w:hAnsi="宋体" w:eastAsia="宋体"/>
                <w:sz w:val="16"/>
              </w:rPr>
              <w:t>受访人员满意度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9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43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432F">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3ED8">
            <w:pPr>
              <w:jc w:val="center"/>
            </w:pPr>
            <w:r>
              <w:rPr>
                <w:rFonts w:ascii="宋体" w:hAnsi="宋体" w:eastAsia="宋体"/>
                <w:sz w:val="16"/>
              </w:rPr>
              <w:t>101.76%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12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B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BE6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2C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04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AFBB">
            <w:pPr>
              <w:jc w:val="center"/>
            </w:pPr>
            <w:r>
              <w:rPr>
                <w:rFonts w:ascii="宋体" w:hAnsi="宋体" w:eastAsia="宋体"/>
                <w:sz w:val="16"/>
              </w:rPr>
              <w:t>满意度随着人员随访进行满意度调查，存在误差。改进措施：在今后工作中严格按照工作要求，合理合规进行满意度问卷调查工作。</w:t>
            </w:r>
          </w:p>
        </w:tc>
      </w:tr>
      <w:tr w14:paraId="5B0A03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CF93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9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72A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C33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1A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907D">
            <w:pPr>
              <w:jc w:val="center"/>
            </w:pPr>
            <w:r>
              <w:rPr>
                <w:rFonts w:ascii="宋体" w:hAnsi="宋体" w:eastAsia="宋体"/>
                <w:sz w:val="16"/>
              </w:rPr>
              <w:t>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874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6AE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66D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EE6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E41CF"/>
        </w:tc>
      </w:tr>
    </w:tbl>
    <w:p w14:paraId="64817349">
      <w:r>
        <w:br w:type="page"/>
      </w:r>
    </w:p>
    <w:p w14:paraId="774A9539">
      <w:pPr>
        <w:spacing w:line="640" w:lineRule="exact"/>
        <w:ind w:firstLine="640"/>
        <w:jc w:val="both"/>
        <w:outlineLvl w:val="2"/>
      </w:pPr>
      <w:r>
        <w:rPr>
          <w:rFonts w:ascii="黑体" w:hAnsi="黑体" w:eastAsia="黑体"/>
          <w:sz w:val="32"/>
        </w:rPr>
        <w:t>十二、其他需说明的事项</w:t>
      </w:r>
    </w:p>
    <w:p w14:paraId="6A97E5A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15B3F93">
      <w:r>
        <w:br w:type="page"/>
      </w:r>
    </w:p>
    <w:p w14:paraId="70EE0A22">
      <w:pPr>
        <w:spacing w:line="240" w:lineRule="auto"/>
        <w:jc w:val="center"/>
        <w:outlineLvl w:val="1"/>
      </w:pPr>
      <w:r>
        <w:rPr>
          <w:rFonts w:ascii="黑体" w:hAnsi="黑体" w:eastAsia="黑体"/>
          <w:sz w:val="32"/>
        </w:rPr>
        <w:t>第三部分 专业名词解释</w:t>
      </w:r>
    </w:p>
    <w:p w14:paraId="4F3B983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0E70ED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0A6A2E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46F10E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4592228">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5ECE970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CEEA15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D35697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FD238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05397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7055F7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C0C3AE3">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F01E53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6DC6B84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6E85333">
      <w:r>
        <w:br w:type="page"/>
      </w:r>
    </w:p>
    <w:p w14:paraId="240799F8">
      <w:pPr>
        <w:spacing w:line="240" w:lineRule="auto"/>
        <w:jc w:val="center"/>
        <w:outlineLvl w:val="1"/>
      </w:pPr>
      <w:r>
        <w:rPr>
          <w:rFonts w:ascii="黑体" w:hAnsi="黑体" w:eastAsia="黑体"/>
          <w:sz w:val="32"/>
        </w:rPr>
        <w:t>第四部分 部门决算报表（见附表）</w:t>
      </w:r>
    </w:p>
    <w:p w14:paraId="62BBA45B">
      <w:pPr>
        <w:spacing w:line="240" w:lineRule="auto"/>
        <w:ind w:firstLine="640"/>
        <w:jc w:val="both"/>
      </w:pPr>
      <w:r>
        <w:rPr>
          <w:rFonts w:ascii="仿宋_GB2312" w:hAnsi="仿宋_GB2312" w:eastAsia="仿宋_GB2312"/>
          <w:b w:val="0"/>
          <w:sz w:val="32"/>
        </w:rPr>
        <w:t>一、《收入支出决算总表》</w:t>
      </w:r>
    </w:p>
    <w:p w14:paraId="44F7EED6">
      <w:pPr>
        <w:spacing w:line="240" w:lineRule="auto"/>
        <w:ind w:firstLine="640"/>
        <w:jc w:val="both"/>
      </w:pPr>
      <w:r>
        <w:rPr>
          <w:rFonts w:ascii="仿宋_GB2312" w:hAnsi="仿宋_GB2312" w:eastAsia="仿宋_GB2312"/>
          <w:b w:val="0"/>
          <w:sz w:val="32"/>
        </w:rPr>
        <w:t>二、《收入决算表》</w:t>
      </w:r>
    </w:p>
    <w:p w14:paraId="09D1EB57">
      <w:pPr>
        <w:spacing w:line="240" w:lineRule="auto"/>
        <w:ind w:firstLine="640"/>
        <w:jc w:val="both"/>
      </w:pPr>
      <w:r>
        <w:rPr>
          <w:rFonts w:ascii="仿宋_GB2312" w:hAnsi="仿宋_GB2312" w:eastAsia="仿宋_GB2312"/>
          <w:b w:val="0"/>
          <w:sz w:val="32"/>
        </w:rPr>
        <w:t>三、《支出决算表》</w:t>
      </w:r>
    </w:p>
    <w:p w14:paraId="0C2C080B">
      <w:pPr>
        <w:spacing w:line="240" w:lineRule="auto"/>
        <w:ind w:firstLine="640"/>
        <w:jc w:val="both"/>
      </w:pPr>
      <w:r>
        <w:rPr>
          <w:rFonts w:ascii="仿宋_GB2312" w:hAnsi="仿宋_GB2312" w:eastAsia="仿宋_GB2312"/>
          <w:b w:val="0"/>
          <w:sz w:val="32"/>
        </w:rPr>
        <w:t>四、《财政拨款收入支出决算总表》</w:t>
      </w:r>
    </w:p>
    <w:p w14:paraId="4929B7AA">
      <w:pPr>
        <w:spacing w:line="240" w:lineRule="auto"/>
        <w:ind w:firstLine="640"/>
        <w:jc w:val="both"/>
      </w:pPr>
      <w:r>
        <w:rPr>
          <w:rFonts w:ascii="仿宋_GB2312" w:hAnsi="仿宋_GB2312" w:eastAsia="仿宋_GB2312"/>
          <w:b w:val="0"/>
          <w:sz w:val="32"/>
        </w:rPr>
        <w:t>五、《一般公共预算财政拨款支出决算表》</w:t>
      </w:r>
    </w:p>
    <w:p w14:paraId="560E3BA6">
      <w:pPr>
        <w:spacing w:line="240" w:lineRule="auto"/>
        <w:ind w:firstLine="640"/>
        <w:jc w:val="both"/>
      </w:pPr>
      <w:r>
        <w:rPr>
          <w:rFonts w:ascii="仿宋_GB2312" w:hAnsi="仿宋_GB2312" w:eastAsia="仿宋_GB2312"/>
          <w:b w:val="0"/>
          <w:sz w:val="32"/>
        </w:rPr>
        <w:t>六、《一般公共预算财政拨款基本支出决算表》</w:t>
      </w:r>
    </w:p>
    <w:p w14:paraId="41503271">
      <w:pPr>
        <w:spacing w:line="240" w:lineRule="auto"/>
        <w:ind w:firstLine="640"/>
        <w:jc w:val="both"/>
      </w:pPr>
      <w:r>
        <w:rPr>
          <w:rFonts w:ascii="仿宋_GB2312" w:hAnsi="仿宋_GB2312" w:eastAsia="仿宋_GB2312"/>
          <w:b w:val="0"/>
          <w:sz w:val="32"/>
        </w:rPr>
        <w:t>七、《政府性基金预算财政拨款收入支出决算表》</w:t>
      </w:r>
    </w:p>
    <w:p w14:paraId="7A127793">
      <w:pPr>
        <w:spacing w:line="240" w:lineRule="auto"/>
        <w:ind w:firstLine="640"/>
        <w:jc w:val="both"/>
      </w:pPr>
      <w:r>
        <w:rPr>
          <w:rFonts w:ascii="仿宋_GB2312" w:hAnsi="仿宋_GB2312" w:eastAsia="仿宋_GB2312"/>
          <w:b w:val="0"/>
          <w:sz w:val="32"/>
        </w:rPr>
        <w:t>八、《国有资本经营预算财政拨款收入支出决算表》</w:t>
      </w:r>
    </w:p>
    <w:p w14:paraId="158C4D56">
      <w:pPr>
        <w:spacing w:line="240" w:lineRule="auto"/>
        <w:ind w:firstLine="640"/>
        <w:jc w:val="both"/>
      </w:pPr>
      <w:r>
        <w:rPr>
          <w:rFonts w:ascii="仿宋_GB2312" w:hAnsi="仿宋_GB2312" w:eastAsia="仿宋_GB2312"/>
          <w:b w:val="0"/>
          <w:sz w:val="32"/>
        </w:rPr>
        <w:t>九、《财政拨款“三公”经费支出决算表》</w:t>
      </w:r>
    </w:p>
    <w:p w14:paraId="68D10BBC">
      <w:pPr>
        <w:spacing w:line="240" w:lineRule="auto"/>
        <w:ind w:firstLine="640"/>
        <w:jc w:val="both"/>
      </w:pPr>
    </w:p>
    <w:p w14:paraId="29601534">
      <w:pPr>
        <w:spacing w:line="240" w:lineRule="auto"/>
        <w:ind w:firstLine="640"/>
        <w:jc w:val="both"/>
      </w:pPr>
    </w:p>
    <w:p w14:paraId="238F00B3">
      <w:pPr>
        <w:spacing w:line="240" w:lineRule="auto"/>
        <w:ind w:firstLine="640"/>
        <w:jc w:val="both"/>
      </w:pPr>
    </w:p>
    <w:p w14:paraId="54300972">
      <w:pPr>
        <w:spacing w:line="240" w:lineRule="auto"/>
        <w:ind w:firstLine="640"/>
        <w:jc w:val="both"/>
      </w:pPr>
    </w:p>
    <w:p w14:paraId="73DACE5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019482C-06D2-49C1-BE57-2F43AE1C8C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4F4D8AF-F7C7-4D5D-8976-FB922F65F8C9}"/>
  </w:font>
  <w:font w:name="仿宋_GB2312">
    <w:panose1 w:val="02010609030101010101"/>
    <w:charset w:val="86"/>
    <w:family w:val="auto"/>
    <w:pitch w:val="default"/>
    <w:sig w:usb0="00000001" w:usb1="080E0000" w:usb2="00000000" w:usb3="00000000" w:csb0="00040000" w:csb1="00000000"/>
    <w:embedRegular r:id="rId3" w:fontKey="{BA0E944B-2AA8-4E55-8349-E73B6841DAC8}"/>
  </w:font>
  <w:font w:name="楷体_GB2312">
    <w:panose1 w:val="02010609030101010101"/>
    <w:charset w:val="86"/>
    <w:family w:val="auto"/>
    <w:pitch w:val="default"/>
    <w:sig w:usb0="00000001" w:usb1="080E0000" w:usb2="00000000" w:usb3="00000000" w:csb0="00040000" w:csb1="00000000"/>
    <w:embedRegular r:id="rId4" w:fontKey="{3614A92E-513A-485C-AF82-8686D6AA59A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5A2291"/>
    <w:rsid w:val="043E5B56"/>
    <w:rsid w:val="06792773"/>
    <w:rsid w:val="09A729D8"/>
    <w:rsid w:val="0A3C58E8"/>
    <w:rsid w:val="0A7B4867"/>
    <w:rsid w:val="0B8C3ECC"/>
    <w:rsid w:val="0C3613A3"/>
    <w:rsid w:val="0C7227A7"/>
    <w:rsid w:val="0DCA6EF7"/>
    <w:rsid w:val="0E4B1576"/>
    <w:rsid w:val="0EA04331"/>
    <w:rsid w:val="0F9811B3"/>
    <w:rsid w:val="11056D1C"/>
    <w:rsid w:val="11E15093"/>
    <w:rsid w:val="120E0809"/>
    <w:rsid w:val="19071D6C"/>
    <w:rsid w:val="19B5554D"/>
    <w:rsid w:val="1B8F2D19"/>
    <w:rsid w:val="1BA85FE8"/>
    <w:rsid w:val="1C317E4F"/>
    <w:rsid w:val="1C472464"/>
    <w:rsid w:val="1DAF458D"/>
    <w:rsid w:val="1E086ACE"/>
    <w:rsid w:val="1E4B5CA5"/>
    <w:rsid w:val="1EAA4A5F"/>
    <w:rsid w:val="1F587A0B"/>
    <w:rsid w:val="2064678E"/>
    <w:rsid w:val="20BC0B75"/>
    <w:rsid w:val="20DD6197"/>
    <w:rsid w:val="21F317F2"/>
    <w:rsid w:val="2241392C"/>
    <w:rsid w:val="235651B5"/>
    <w:rsid w:val="23847F75"/>
    <w:rsid w:val="23BC04D2"/>
    <w:rsid w:val="25275618"/>
    <w:rsid w:val="27CE017C"/>
    <w:rsid w:val="27CF2642"/>
    <w:rsid w:val="282459E2"/>
    <w:rsid w:val="28333D17"/>
    <w:rsid w:val="29116777"/>
    <w:rsid w:val="2A053397"/>
    <w:rsid w:val="2A41096D"/>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F41101"/>
    <w:rsid w:val="4B4C0111"/>
    <w:rsid w:val="4BB23021"/>
    <w:rsid w:val="4F3F074E"/>
    <w:rsid w:val="50DB5F45"/>
    <w:rsid w:val="52F92565"/>
    <w:rsid w:val="543D17CB"/>
    <w:rsid w:val="55DA564E"/>
    <w:rsid w:val="56E07045"/>
    <w:rsid w:val="583059FA"/>
    <w:rsid w:val="587E6212"/>
    <w:rsid w:val="58F20F01"/>
    <w:rsid w:val="5AFC6609"/>
    <w:rsid w:val="5FA17648"/>
    <w:rsid w:val="5FD320BD"/>
    <w:rsid w:val="60C4305E"/>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5974A3"/>
    <w:rsid w:val="73423603"/>
    <w:rsid w:val="737A5923"/>
    <w:rsid w:val="73DE4104"/>
    <w:rsid w:val="73FB6630"/>
    <w:rsid w:val="74CE04EC"/>
    <w:rsid w:val="74E76DCD"/>
    <w:rsid w:val="76660D7C"/>
    <w:rsid w:val="77ED6F44"/>
    <w:rsid w:val="795A0A34"/>
    <w:rsid w:val="7A0D3BC7"/>
    <w:rsid w:val="7A3A3CDB"/>
    <w:rsid w:val="7B0D52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64877296-ff4f-48d9-a488-c74096b7ea4c</errorID>
      <errorWord>计划生育</errorWord>
      <group>L1_Sensitive</group>
      <groupName>敏感问题</groupName>
      <ability>L2_UserSensitive</ability>
      <abilityName>自定义敏感词</abilityName>
      <candidateList/>
      <explain>来自自定义敏感词库。</explain>
      <paraID> 93DAD61</paraID>
      <start>12</start>
      <end>16</end>
      <status>unmodified</status>
      <modifiedWord/>
      <trackRevisions>false</trackRevisions>
    </reviewItem>
    <reviewItem>
      <errorID>01ad8622-b5a5-429b-8694-24d68537cf06</errorID>
      <errorWord>计划生育</errorWord>
      <group>L1_Sensitive</group>
      <groupName>敏感问题</groupName>
      <ability>L2_UserSensitive</ability>
      <abilityName>自定义敏感词</abilityName>
      <candidateList/>
      <explain>来自自定义敏感词库。</explain>
      <paraID> 93DAD61</paraID>
      <start>21</start>
      <end>25</end>
      <status>unmodified</status>
      <modifiedWord/>
      <trackRevisions>false</trackRevisions>
    </reviewItem>
    <reviewItem>
      <errorID>eb1ce0a9-29db-4723-b3a0-3e02cf7c4b67</errorID>
      <errorWord>2月31日</errorWord>
      <group>L1_Sensitive</group>
      <groupName>敏感问题</groupName>
      <ability>L2_UserSensitive</ability>
      <abilityName>自定义敏感词</abilityName>
      <candidateList/>
      <explain>来自自定义敏感词库。</explain>
      <paraID>65368B4F</paraID>
      <start>8</start>
      <end>13</end>
      <status>unmodified</status>
      <modifiedWord/>
      <trackRevisions>false</trackRevisions>
    </reviewItem>
    <reviewItem>
      <errorID>c783707d-1b72-438c-b45d-eebe4d22d981</errorID>
      <errorWord>监控</errorWord>
      <group>L1_Sensitive</group>
      <groupName>敏感问题</groupName>
      <ability>L2_UserSensitive</ability>
      <abilityName>自定义敏感词</abilityName>
      <candidateList/>
      <explain>来自自定义敏感词库。</explain>
      <paraID>24E27019</paraID>
      <start>367</start>
      <end>369</end>
      <status>unmodified</status>
      <modifiedWord/>
      <trackRevisions>false</trackRevisions>
    </reviewItem>
    <reviewItem>
      <errorID>3e08bcae-0e47-4041-8945-17dee8586d2c</errorID>
      <errorWord>招聘</errorWord>
      <group>L1_Sensitive</group>
      <groupName>敏感问题</groupName>
      <ability>L2_UserSensitive</ability>
      <abilityName>自定义敏感词</abilityName>
      <candidateList/>
      <explain>来自自定义敏感词库。</explain>
      <paraID> B062908</paraID>
      <start>139</start>
      <end>141</end>
      <status>unmodified</status>
      <modifiedWord/>
      <trackRevisions>false</trackRevisions>
    </reviewItem>
    <reviewItem>
      <errorID>a7f3c5ba-9197-4d68-b642-863c1ecd3819</errorID>
      <errorWord>招聘</errorWord>
      <group>L1_Sensitive</group>
      <groupName>敏感问题</groupName>
      <ability>L2_UserSensitive</ability>
      <abilityName>自定义敏感词</abilityName>
      <candidateList/>
      <explain>来自自定义敏感词库。</explain>
      <paraID>45C023AD</paraID>
      <start>64</start>
      <end>66</end>
      <status>unmodified</status>
      <modifiedWord/>
      <trackRevisions>false</trackRevisions>
    </reviewItem>
    <reviewItem>
      <errorID>2cfee0b2-97cd-49b9-a3dc-cb53014aa0a1</errorID>
      <errorWord>招聘</errorWord>
      <group>L1_Sensitive</group>
      <groupName>敏感问题</groupName>
      <ability>L2_UserSensitive</ability>
      <abilityName>自定义敏感词</abilityName>
      <candidateList/>
      <explain>来自自定义敏感词库。</explain>
      <paraID>7B2255A7</paraID>
      <start>5</start>
      <end>7</end>
      <status>unmodified</status>
      <modifiedWord/>
      <trackRevisions>false</trackRevisions>
    </reviewItem>
    <reviewItem>
      <errorID>7493c18f-a8f5-4ab8-bdc2-f7b568e399c4</errorID>
      <errorWord>医疗救助</errorWord>
      <group>L1_Sensitive</group>
      <groupName>敏感问题</groupName>
      <ability>L2_UserSensitive</ability>
      <abilityName>自定义敏感词</abilityName>
      <candidateList/>
      <explain>来自自定义敏感词库。</explain>
      <paraID>65A96837</paraID>
      <start>27</start>
      <end>31</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387d49-e885-4ce6-8259-7eac284a490e}">
  <ds:schemaRefs/>
</ds:datastoreItem>
</file>

<file path=docProps/app.xml><?xml version="1.0" encoding="utf-8"?>
<Properties xmlns="http://schemas.openxmlformats.org/officeDocument/2006/extended-properties" xmlns:vt="http://schemas.openxmlformats.org/officeDocument/2006/docPropsVTypes">
  <Template>Normal.dotm</Template>
  <Pages>64</Pages>
  <Words>5775</Words>
  <Characters>6513</Characters>
  <Lines>0</Lines>
  <Paragraphs>0</Paragraphs>
  <TotalTime>8</TotalTime>
  <ScaleCrop>false</ScaleCrop>
  <LinksUpToDate>false</LinksUpToDate>
  <CharactersWithSpaces>6521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