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特克斯县文化体育广播电视和旅游局2024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934677E">
      <w:r>
        <w:br w:type="page"/>
      </w:r>
    </w:p>
    <w:p w14:paraId="78CD28E5">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EFD9930">
      <w:pPr>
        <w:spacing w:line="640" w:lineRule="exact"/>
        <w:ind w:firstLine="640"/>
        <w:jc w:val="both"/>
        <w:outlineLvl w:val="2"/>
      </w:pPr>
      <w:r>
        <w:rPr>
          <w:rFonts w:ascii="黑体" w:hAnsi="黑体" w:eastAsia="黑体"/>
          <w:sz w:val="32"/>
        </w:rPr>
        <w:t>一、主要职能</w:t>
      </w:r>
    </w:p>
    <w:p w14:paraId="6BB291AC">
      <w:pPr>
        <w:spacing w:line="580" w:lineRule="exact"/>
        <w:ind w:firstLine="640"/>
        <w:jc w:val="both"/>
      </w:pPr>
      <w:r>
        <w:rPr>
          <w:rFonts w:ascii="仿宋_GB2312" w:hAnsi="仿宋_GB2312" w:eastAsia="仿宋_GB2312"/>
          <w:sz w:val="32"/>
        </w:rPr>
        <w:t>1.发展中国特色社会主义文化、推动全民健身运动发展、实施全域旅游战略，牢牢掌握意识形态工作的领导权和主动权。研究拟订全县文化体育广播电视和旅游政策措施并组织实施。</w:t>
      </w:r>
    </w:p>
    <w:p w14:paraId="4FF2CFAE">
      <w:pPr>
        <w:spacing w:line="580" w:lineRule="exact"/>
        <w:ind w:firstLine="640"/>
        <w:jc w:val="both"/>
      </w:pPr>
      <w:r>
        <w:rPr>
          <w:rFonts w:ascii="仿宋_GB2312" w:hAnsi="仿宋_GB2312" w:eastAsia="仿宋_GB2312"/>
          <w:sz w:val="32"/>
        </w:rPr>
        <w:t>2.统筹规划全县文化体育广播电视和旅游事业、产业振兴发展，研究制定发展规划并组织实施，推进文化体育广播电视和旅游融合发展，指导和落实文化体育广播电视和旅游体制机制改革。</w:t>
      </w:r>
    </w:p>
    <w:p w14:paraId="6B1D6C4A">
      <w:pPr>
        <w:spacing w:line="580" w:lineRule="exact"/>
        <w:ind w:firstLine="640"/>
        <w:jc w:val="both"/>
      </w:pPr>
      <w:r>
        <w:rPr>
          <w:rFonts w:ascii="仿宋_GB2312" w:hAnsi="仿宋_GB2312" w:eastAsia="仿宋_GB2312"/>
          <w:sz w:val="32"/>
        </w:rPr>
        <w:t>3.负责全县公共服务事业发展，推动现代公共文化服务体系建设、体育公共服务建设、广播电视公共服务建设和旅游公共服务建设，指导“四馆一中心”和村、社区、连队综合性文化服务中心建设工作，深入实施惠民工程，统筹推进公共服务标准化、均等化。</w:t>
      </w:r>
    </w:p>
    <w:p w14:paraId="6D885E37">
      <w:pPr>
        <w:spacing w:line="580" w:lineRule="exact"/>
        <w:ind w:firstLine="640"/>
        <w:jc w:val="both"/>
      </w:pPr>
      <w:r>
        <w:rPr>
          <w:rFonts w:ascii="仿宋_GB2312" w:hAnsi="仿宋_GB2312" w:eastAsia="仿宋_GB2312"/>
          <w:sz w:val="32"/>
        </w:rPr>
        <w:t>4.制定全县文化体育广播电视和旅游人才队伍建设规划并组织实施，负责人才队伍建设、继续教育培训、资金资产管理工作。</w:t>
      </w:r>
    </w:p>
    <w:p w14:paraId="6EA2A62D">
      <w:pPr>
        <w:spacing w:line="580" w:lineRule="exact"/>
        <w:ind w:firstLine="640"/>
        <w:jc w:val="both"/>
      </w:pPr>
      <w:r>
        <w:rPr>
          <w:rFonts w:ascii="仿宋_GB2312" w:hAnsi="仿宋_GB2312" w:eastAsia="仿宋_GB2312"/>
          <w:sz w:val="32"/>
        </w:rPr>
        <w:t>5.指导、管理全县文化体育广播电视和旅游活动，组织文化体育广播电视和旅游整体形象推广，构建新媒体新时代的宣传营销平台和机制，促进文化体育广播电视和旅游产业对外合作和市场推广，制定开发战略并组织实施，统筹景区管理，指导、推进全域旅游发展。</w:t>
      </w:r>
    </w:p>
    <w:p w14:paraId="7ABA9B1A">
      <w:pPr>
        <w:spacing w:line="580" w:lineRule="exact"/>
        <w:ind w:firstLine="640"/>
        <w:jc w:val="both"/>
      </w:pPr>
      <w:r>
        <w:rPr>
          <w:rFonts w:ascii="仿宋_GB2312" w:hAnsi="仿宋_GB2312" w:eastAsia="仿宋_GB2312"/>
          <w:sz w:val="32"/>
        </w:rPr>
        <w:t>6.指导、管理全县文艺创作与生产及研究、保护、挖掘和弘扬，扶持坚守中华文化立场、体现社会主义核心价值观、具有导向性代表性示范性的文艺作品，推动各门类艺术、各艺术品种发展。</w:t>
      </w:r>
    </w:p>
    <w:p w14:paraId="1D83F69F">
      <w:pPr>
        <w:spacing w:line="580" w:lineRule="exact"/>
        <w:ind w:firstLine="640"/>
        <w:jc w:val="both"/>
      </w:pPr>
      <w:r>
        <w:rPr>
          <w:rFonts w:ascii="仿宋_GB2312" w:hAnsi="仿宋_GB2312" w:eastAsia="仿宋_GB2312"/>
          <w:sz w:val="32"/>
        </w:rPr>
        <w:t>7.统筹规划全县全民健身运动发展，推行全民健身计划，推动国民体质监测，组织、指导和推进群众体育、竞技体育、少数民族体育、青少年体育事业和产业的发展，指导运动员、社会体育指导员、裁判员队伍建设和体育赛事承办，监督体育运动中的反兴奋剂工作，组织开展体育对外交流与合作，负责体育彩票发行管理工作。</w:t>
      </w:r>
    </w:p>
    <w:p w14:paraId="3F84237F">
      <w:pPr>
        <w:spacing w:line="580" w:lineRule="exact"/>
        <w:ind w:firstLine="640"/>
        <w:jc w:val="both"/>
      </w:pPr>
      <w:r>
        <w:rPr>
          <w:rFonts w:ascii="仿宋_GB2312" w:hAnsi="仿宋_GB2312" w:eastAsia="仿宋_GB2312"/>
          <w:sz w:val="32"/>
        </w:rPr>
        <w:t>8.指导全县文化体育广播电视和旅游科技创新发展，推进行业信息化、标准化建设。</w:t>
      </w:r>
    </w:p>
    <w:p w14:paraId="1A18FB27">
      <w:pPr>
        <w:spacing w:line="580" w:lineRule="exact"/>
        <w:ind w:firstLine="640"/>
        <w:jc w:val="both"/>
      </w:pPr>
      <w:r>
        <w:rPr>
          <w:rFonts w:ascii="仿宋_GB2312" w:hAnsi="仿宋_GB2312" w:eastAsia="仿宋_GB2312"/>
          <w:sz w:val="32"/>
        </w:rPr>
        <w:t>9.负责全县非物质文化遗产的保护和研究，推动非物质文化遗产的保护、传承、普及、宣传、弘扬、振兴和监督工作。</w:t>
      </w:r>
    </w:p>
    <w:p w14:paraId="465722DC">
      <w:pPr>
        <w:spacing w:line="580" w:lineRule="exact"/>
        <w:ind w:firstLine="640"/>
        <w:jc w:val="both"/>
      </w:pPr>
      <w:r>
        <w:rPr>
          <w:rFonts w:ascii="仿宋_GB2312" w:hAnsi="仿宋_GB2312" w:eastAsia="仿宋_GB2312"/>
          <w:sz w:val="32"/>
        </w:rPr>
        <w:t>10.统筹规划全县文化体育广播电视和旅游产业，组织实施资源普查、挖掘、保护与利用工作，促进产业发展，结合乡村振兴战略，推动文化体育广播电视和旅游脱贫攻坚工作，指导全县打造“世界喀拉峻·中国八卦城”品牌和旅游业成为特克斯县战略性支柱产业，构建重要旅游目的地。</w:t>
      </w:r>
    </w:p>
    <w:p w14:paraId="519A84CC">
      <w:pPr>
        <w:spacing w:line="580" w:lineRule="exact"/>
        <w:ind w:firstLine="640"/>
        <w:jc w:val="both"/>
      </w:pPr>
      <w:r>
        <w:rPr>
          <w:rFonts w:ascii="仿宋_GB2312" w:hAnsi="仿宋_GB2312" w:eastAsia="仿宋_GB2312"/>
          <w:sz w:val="32"/>
        </w:rPr>
        <w:t>11.指导全县文化体育广播电视和旅游市场行政许可和综合执法和行业监督，组织查处全县性、跨区域文化、体育、广播电视、文物、出版、电影、旅游等市场的违法行为，督查督办违法案件，推动行业信用体系建设，依法规范市场，维护市场秩序。</w:t>
      </w:r>
    </w:p>
    <w:p w14:paraId="37259126">
      <w:pPr>
        <w:spacing w:line="580" w:lineRule="exact"/>
        <w:ind w:firstLine="640"/>
        <w:jc w:val="both"/>
      </w:pPr>
      <w:r>
        <w:rPr>
          <w:rFonts w:ascii="仿宋_GB2312" w:hAnsi="仿宋_GB2312" w:eastAsia="仿宋_GB2312"/>
          <w:sz w:val="32"/>
        </w:rPr>
        <w:t>12.负责全县文化体育广播电视和旅游安全的综合协调与监督管理，指导应急救援工作。</w:t>
      </w:r>
    </w:p>
    <w:p w14:paraId="2048B252">
      <w:pPr>
        <w:spacing w:line="580" w:lineRule="exact"/>
        <w:ind w:firstLine="640"/>
        <w:jc w:val="both"/>
      </w:pPr>
      <w:r>
        <w:rPr>
          <w:rFonts w:ascii="仿宋_GB2312" w:hAnsi="仿宋_GB2312" w:eastAsia="仿宋_GB2312"/>
          <w:sz w:val="32"/>
        </w:rPr>
        <w:t>13.统筹指导全县文物工作，负责文物保护、抢救维修、考古发掘、科技研究、文物鉴定、文物进出境以及宣传教育工作，依法规范社会文物流通、经销和拍卖活动。</w:t>
      </w:r>
    </w:p>
    <w:p w14:paraId="02432103">
      <w:pPr>
        <w:spacing w:line="580" w:lineRule="exact"/>
        <w:ind w:firstLine="640"/>
        <w:jc w:val="both"/>
      </w:pPr>
      <w:r>
        <w:rPr>
          <w:rFonts w:ascii="仿宋_GB2312" w:hAnsi="仿宋_GB2312" w:eastAsia="仿宋_GB2312"/>
          <w:sz w:val="32"/>
        </w:rPr>
        <w:t>14.指导、监督全县广播电视基础设施建设和无线数字覆盖，监督、管理各类广播电视机构和网络视听节目服务机构，负责广播电视与新媒体新技术新业态融合发展，推进广电网与电信网、互联网三网融合，推动广播电视节目精品创作生产，对信息网络视听节目（包括影视类音像制品的网上播放）服务和公共视听载体播放节目的业务监管，对广播电视节目传输覆盖、检测、审查和安全播出进行监管，推进应急广播体系建设和境外卫星广播电视节目接收的监管。</w:t>
      </w:r>
    </w:p>
    <w:p w14:paraId="2C372268">
      <w:pPr>
        <w:spacing w:line="580" w:lineRule="exact"/>
        <w:ind w:firstLine="640"/>
        <w:jc w:val="both"/>
      </w:pPr>
      <w:r>
        <w:rPr>
          <w:rFonts w:ascii="仿宋_GB2312" w:hAnsi="仿宋_GB2312" w:eastAsia="仿宋_GB2312"/>
          <w:sz w:val="32"/>
        </w:rPr>
        <w:t>15.完成县委、县人民政府交办的其他任务。</w:t>
      </w:r>
    </w:p>
    <w:p w14:paraId="5C365949">
      <w:pPr>
        <w:spacing w:line="640" w:lineRule="exact"/>
        <w:ind w:firstLine="640"/>
        <w:jc w:val="both"/>
        <w:outlineLvl w:val="2"/>
      </w:pPr>
      <w:r>
        <w:rPr>
          <w:rFonts w:ascii="黑体" w:hAnsi="黑体" w:eastAsia="黑体"/>
          <w:sz w:val="32"/>
        </w:rPr>
        <w:t>二、机构设置及人员情况</w:t>
      </w:r>
    </w:p>
    <w:p w14:paraId="2010A315">
      <w:pPr>
        <w:spacing w:line="580" w:lineRule="exact"/>
        <w:ind w:firstLine="640"/>
        <w:jc w:val="both"/>
      </w:pPr>
      <w:r>
        <w:rPr>
          <w:rFonts w:ascii="仿宋_GB2312" w:hAnsi="仿宋_GB2312" w:eastAsia="仿宋_GB2312"/>
          <w:sz w:val="32"/>
        </w:rPr>
        <w:t>特克斯县文化体育广播电视和旅游局2024年度，实有人数141人，其中：在职人员69人，增加0人；离休人员0人，增加0人；退休人员72人,增加3人。</w:t>
      </w:r>
    </w:p>
    <w:p w14:paraId="32761B8D">
      <w:pPr>
        <w:spacing w:line="580" w:lineRule="exact"/>
        <w:ind w:firstLine="640"/>
        <w:jc w:val="both"/>
      </w:pPr>
      <w:r>
        <w:rPr>
          <w:rFonts w:ascii="仿宋_GB2312" w:hAnsi="仿宋_GB2312" w:eastAsia="仿宋_GB2312"/>
          <w:sz w:val="32"/>
        </w:rPr>
        <w:t>特克斯县文化体育广播电视和旅游局无下属预算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，下设8个科室，分别是：特克斯县文化馆、特克斯县图书馆、特克斯县美术馆、特克斯县文博院、特克斯县歌舞团、特克斯县体育办、特克斯县文化市场综合执法队、特克斯县民宿服务中心。</w:t>
      </w:r>
    </w:p>
    <w:p w14:paraId="1B56F2A7">
      <w:r>
        <w:br w:type="page"/>
      </w:r>
    </w:p>
    <w:p w14:paraId="548A66D0">
      <w:pPr>
        <w:spacing w:line="240" w:lineRule="auto"/>
        <w:jc w:val="center"/>
        <w:outlineLvl w:val="1"/>
      </w:pPr>
      <w:r>
        <w:rPr>
          <w:rFonts w:ascii="黑体" w:hAnsi="黑体" w:eastAsia="黑体"/>
          <w:sz w:val="32"/>
        </w:rPr>
        <w:t>第二部分 部门决算情况说明</w:t>
      </w:r>
    </w:p>
    <w:p w14:paraId="2146E09F">
      <w:pPr>
        <w:spacing w:line="640" w:lineRule="exact"/>
        <w:ind w:firstLine="640"/>
        <w:jc w:val="both"/>
        <w:outlineLvl w:val="2"/>
      </w:pPr>
      <w:r>
        <w:rPr>
          <w:rFonts w:ascii="黑体" w:hAnsi="黑体" w:eastAsia="黑体"/>
          <w:sz w:val="32"/>
        </w:rPr>
        <w:t>一、收入支出决算总体情况说明</w:t>
      </w:r>
    </w:p>
    <w:p w14:paraId="5E29C53E">
      <w:pPr>
        <w:spacing w:line="580" w:lineRule="exact"/>
        <w:ind w:firstLine="640"/>
        <w:jc w:val="both"/>
      </w:pPr>
      <w:r>
        <w:rPr>
          <w:rFonts w:ascii="仿宋_GB2312" w:hAnsi="仿宋_GB2312" w:eastAsia="仿宋_GB2312"/>
          <w:b/>
          <w:sz w:val="32"/>
        </w:rPr>
        <w:t>2024年度收入总计7,214.08万元，</w:t>
      </w:r>
      <w:r>
        <w:rPr>
          <w:rFonts w:ascii="仿宋_GB2312" w:hAnsi="仿宋_GB2312" w:eastAsia="仿宋_GB2312"/>
          <w:b w:val="0"/>
          <w:sz w:val="32"/>
        </w:rPr>
        <w:t>其中：本年收入合计7,214.08万元，使用非财政拨款结余（含专用结余）0.00万元，年初结转和结余0.00万元。</w:t>
      </w:r>
    </w:p>
    <w:p w14:paraId="67547325">
      <w:pPr>
        <w:spacing w:line="580" w:lineRule="exact"/>
        <w:ind w:firstLine="640"/>
        <w:jc w:val="both"/>
      </w:pPr>
      <w:r>
        <w:rPr>
          <w:rFonts w:ascii="仿宋_GB2312" w:hAnsi="仿宋_GB2312" w:eastAsia="仿宋_GB2312"/>
          <w:b/>
          <w:sz w:val="32"/>
        </w:rPr>
        <w:t>2024年度支出总计7,214.08万元，</w:t>
      </w:r>
      <w:r>
        <w:rPr>
          <w:rFonts w:ascii="仿宋_GB2312" w:hAnsi="仿宋_GB2312" w:eastAsia="仿宋_GB2312"/>
          <w:b w:val="0"/>
          <w:sz w:val="32"/>
        </w:rPr>
        <w:t>其中：本年支出合计7,214.08万元，结余分配0.00万元，年末结转和结余0.00万元。</w:t>
      </w:r>
    </w:p>
    <w:p w14:paraId="58BA305E">
      <w:pPr>
        <w:spacing w:line="580" w:lineRule="exact"/>
        <w:ind w:firstLine="640"/>
        <w:jc w:val="both"/>
      </w:pPr>
      <w:r>
        <w:rPr>
          <w:rFonts w:ascii="仿宋_GB2312" w:hAnsi="仿宋_GB2312" w:eastAsia="仿宋_GB2312"/>
          <w:b w:val="0"/>
          <w:sz w:val="32"/>
        </w:rPr>
        <w:t>收入支出总体与上年相比，增加2,558.23万元，增长54.95%，主要原因是：本年增加中央集中彩票公益金支持体育事业专项资金、中央专项彩票公益金支持地方社会事业发展(体育健身)资金、自治州体育彩票公益金（第二批）项目资金、伊犁州特克斯县健康中心建设项目、社会服务设施建设支持工程2024年第一批中央基建投资预算资金等项目。增加援疆收入用于文创产品、旅游业态服务提升费用、伊犁州特克斯县历史文化传承保护利用费用；州文旅局拨付资金用于特克斯县喀拉峻万纳旅游驿站建设资金、2024年伊犁州新建旅游厕所资金等。</w:t>
      </w:r>
    </w:p>
    <w:p w14:paraId="54686891">
      <w:pPr>
        <w:spacing w:line="640" w:lineRule="exact"/>
        <w:ind w:firstLine="640"/>
        <w:jc w:val="both"/>
        <w:outlineLvl w:val="2"/>
      </w:pPr>
      <w:r>
        <w:rPr>
          <w:rFonts w:ascii="黑体" w:hAnsi="黑体" w:eastAsia="黑体"/>
          <w:sz w:val="32"/>
        </w:rPr>
        <w:t>二、收入决算情况说明</w:t>
      </w:r>
    </w:p>
    <w:p w14:paraId="44E9E000">
      <w:pPr>
        <w:spacing w:line="580" w:lineRule="exact"/>
        <w:ind w:firstLine="640"/>
        <w:jc w:val="both"/>
      </w:pPr>
      <w:r>
        <w:rPr>
          <w:rFonts w:ascii="仿宋_GB2312" w:hAnsi="仿宋_GB2312" w:eastAsia="仿宋_GB2312"/>
          <w:b/>
          <w:sz w:val="32"/>
        </w:rPr>
        <w:t>本年收入7,214.08万元，</w:t>
      </w:r>
      <w:r>
        <w:rPr>
          <w:rFonts w:ascii="仿宋_GB2312" w:hAnsi="仿宋_GB2312" w:eastAsia="仿宋_GB2312"/>
          <w:b w:val="0"/>
          <w:sz w:val="32"/>
        </w:rPr>
        <w:t>其中：财政拨款收入6,411.38万元，占88.87%；上级补助收入0.00万元，占0.00%；事业收入0.00万元，占0.00%；经营收入0.00万元，占0.00%；附属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上缴收入0.00万元，占0.00%；其他收入802.70万元，占11.13%。</w:t>
      </w:r>
    </w:p>
    <w:p w14:paraId="1EC83B24">
      <w:pPr>
        <w:spacing w:line="640" w:lineRule="exact"/>
        <w:ind w:firstLine="640"/>
        <w:jc w:val="both"/>
        <w:outlineLvl w:val="2"/>
      </w:pPr>
      <w:r>
        <w:rPr>
          <w:rFonts w:ascii="黑体" w:hAnsi="黑体" w:eastAsia="黑体"/>
          <w:sz w:val="32"/>
        </w:rPr>
        <w:t>三、支出决算情况说明</w:t>
      </w:r>
    </w:p>
    <w:p w14:paraId="28D17125">
      <w:pPr>
        <w:spacing w:line="580" w:lineRule="exact"/>
        <w:ind w:firstLine="640"/>
        <w:jc w:val="both"/>
      </w:pPr>
      <w:r>
        <w:rPr>
          <w:rFonts w:ascii="仿宋_GB2312" w:hAnsi="仿宋_GB2312" w:eastAsia="仿宋_GB2312"/>
          <w:b/>
          <w:sz w:val="32"/>
        </w:rPr>
        <w:t>本年支出7,214.08万元，</w:t>
      </w:r>
      <w:r>
        <w:rPr>
          <w:rFonts w:ascii="仿宋_GB2312" w:hAnsi="仿宋_GB2312" w:eastAsia="仿宋_GB2312"/>
          <w:b w:val="0"/>
          <w:sz w:val="32"/>
        </w:rPr>
        <w:t>其中：基本支出1,219.69万元，占16.91%；项目支出5,994.40万元，占83.09%；上缴上级支出0.00万元，占0.00%；经营支出0.00万元，占0.00%；对附属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13CBF034">
      <w:pPr>
        <w:spacing w:line="640" w:lineRule="exact"/>
        <w:ind w:firstLine="640"/>
        <w:jc w:val="both"/>
        <w:outlineLvl w:val="2"/>
      </w:pPr>
      <w:r>
        <w:rPr>
          <w:rFonts w:ascii="黑体" w:hAnsi="黑体" w:eastAsia="黑体"/>
          <w:sz w:val="32"/>
        </w:rPr>
        <w:t>四、财政拨款收入支出决算总体情况说明</w:t>
      </w:r>
    </w:p>
    <w:p w14:paraId="17EA5A8E">
      <w:pPr>
        <w:spacing w:line="580" w:lineRule="exact"/>
        <w:ind w:firstLine="640"/>
        <w:jc w:val="both"/>
      </w:pPr>
      <w:r>
        <w:rPr>
          <w:rFonts w:ascii="仿宋_GB2312" w:hAnsi="仿宋_GB2312" w:eastAsia="仿宋_GB2312"/>
          <w:b/>
          <w:sz w:val="32"/>
        </w:rPr>
        <w:t>2024年度财政拨款收入总计6,411.38万元，</w:t>
      </w:r>
      <w:r>
        <w:rPr>
          <w:rFonts w:ascii="仿宋_GB2312" w:hAnsi="仿宋_GB2312" w:eastAsia="仿宋_GB2312"/>
          <w:b w:val="0"/>
          <w:sz w:val="32"/>
        </w:rPr>
        <w:t>其中：年初财政拨款结转和结余0.00万元，本年财政拨款收入6,411.38万元。</w:t>
      </w:r>
      <w:r>
        <w:rPr>
          <w:rFonts w:ascii="仿宋_GB2312" w:hAnsi="仿宋_GB2312" w:eastAsia="仿宋_GB2312"/>
          <w:b/>
          <w:sz w:val="32"/>
        </w:rPr>
        <w:t>财政拨款支出总计6,411.38万元，</w:t>
      </w:r>
      <w:r>
        <w:rPr>
          <w:rFonts w:ascii="仿宋_GB2312" w:hAnsi="仿宋_GB2312" w:eastAsia="仿宋_GB2312"/>
          <w:b w:val="0"/>
          <w:sz w:val="32"/>
        </w:rPr>
        <w:t>其中：年末财政拨款结转和结余0.00万元，本年财政拨款支出6,411.38万元。</w:t>
      </w:r>
    </w:p>
    <w:p w14:paraId="65F144E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1,987.36万元，增长44.92%，主要原因是：本年增加中央集中彩票公益金支持体育事业专项资金、中央专项彩票公益金支持地方社会事业发展(体育健身)资金、自治州体育彩票公益金（第二批）项目资金、伊犁州特克斯县健康中心建设项目、社会服务设施建设支持工程2024年第一批中央基建投资预算资金等项目。</w:t>
      </w:r>
      <w:r>
        <w:rPr>
          <w:rFonts w:ascii="仿宋_GB2312" w:hAnsi="仿宋_GB2312" w:eastAsia="仿宋_GB2312"/>
          <w:b/>
          <w:sz w:val="32"/>
        </w:rPr>
        <w:t>与年初预算相比，</w:t>
      </w:r>
      <w:r>
        <w:rPr>
          <w:rFonts w:ascii="仿宋_GB2312" w:hAnsi="仿宋_GB2312" w:eastAsia="仿宋_GB2312"/>
          <w:b w:val="0"/>
          <w:sz w:val="32"/>
        </w:rPr>
        <w:t>年初预算数2,454.21万元，决算数6,411.38万元，预决算差异率161.24%，主要原因是：年中追加伊犁州特克斯县健康中心建设项目、社会服务设施建设支持工程2024年第一批中央基建投资预算资金等项目。</w:t>
      </w:r>
    </w:p>
    <w:p w14:paraId="1EA27EC9">
      <w:pPr>
        <w:spacing w:line="640" w:lineRule="exact"/>
        <w:ind w:firstLine="640"/>
        <w:jc w:val="both"/>
        <w:outlineLvl w:val="2"/>
      </w:pPr>
      <w:r>
        <w:rPr>
          <w:rFonts w:ascii="黑体" w:hAnsi="黑体" w:eastAsia="黑体"/>
          <w:sz w:val="32"/>
        </w:rPr>
        <w:t>五、一般公共预算财政拨款支出决算情况说明</w:t>
      </w:r>
    </w:p>
    <w:p w14:paraId="7E08D9A3">
      <w:pPr>
        <w:spacing w:line="640" w:lineRule="exact"/>
        <w:ind w:firstLine="640"/>
        <w:jc w:val="both"/>
        <w:outlineLvl w:val="3"/>
      </w:pPr>
      <w:r>
        <w:rPr>
          <w:rFonts w:ascii="楷体_GB2312" w:hAnsi="楷体_GB2312" w:eastAsia="楷体_GB2312"/>
          <w:b/>
          <w:sz w:val="32"/>
        </w:rPr>
        <w:t>（一）一般公共预算财政拨款支出决算总体情况</w:t>
      </w:r>
    </w:p>
    <w:p w14:paraId="3EFB5278">
      <w:pPr>
        <w:spacing w:line="580" w:lineRule="exact"/>
        <w:ind w:firstLine="640"/>
        <w:jc w:val="both"/>
      </w:pPr>
      <w:r>
        <w:rPr>
          <w:rFonts w:ascii="仿宋_GB2312" w:hAnsi="仿宋_GB2312" w:eastAsia="仿宋_GB2312"/>
          <w:b/>
          <w:sz w:val="32"/>
        </w:rPr>
        <w:t>2024年度一般公共预算财政拨款支出5,891.52万元，</w:t>
      </w:r>
      <w:r>
        <w:rPr>
          <w:rFonts w:ascii="仿宋_GB2312" w:hAnsi="仿宋_GB2312" w:eastAsia="仿宋_GB2312"/>
          <w:b w:val="0"/>
          <w:sz w:val="32"/>
        </w:rPr>
        <w:t>占本年支出合计的81.67%。</w:t>
      </w:r>
      <w:r>
        <w:rPr>
          <w:rFonts w:ascii="仿宋_GB2312" w:hAnsi="仿宋_GB2312" w:eastAsia="仿宋_GB2312"/>
          <w:b/>
          <w:sz w:val="32"/>
        </w:rPr>
        <w:t>与上年相比，</w:t>
      </w:r>
      <w:r>
        <w:rPr>
          <w:rFonts w:ascii="仿宋_GB2312" w:hAnsi="仿宋_GB2312" w:eastAsia="仿宋_GB2312"/>
          <w:b w:val="0"/>
          <w:sz w:val="32"/>
        </w:rPr>
        <w:t>增加1,507.16万元，增长34.38%，主要原因是：本年增加伊犁州特克斯县健康中心建设项目、社会服务设施建设支持工程2024年第一批中央基建投资预算资金等项目。</w:t>
      </w:r>
      <w:r>
        <w:rPr>
          <w:rFonts w:ascii="仿宋_GB2312" w:hAnsi="仿宋_GB2312" w:eastAsia="仿宋_GB2312"/>
          <w:b/>
          <w:sz w:val="32"/>
        </w:rPr>
        <w:t>与年初预算相比,</w:t>
      </w:r>
      <w:r>
        <w:rPr>
          <w:rFonts w:ascii="仿宋_GB2312" w:hAnsi="仿宋_GB2312" w:eastAsia="仿宋_GB2312"/>
          <w:b w:val="0"/>
          <w:sz w:val="32"/>
        </w:rPr>
        <w:t>年初预算数1,496.88万元，决算数5,891.52万元，预决算差异率293.59%，主要原因是：年中追加伊犁州特克斯县健康中心建设项目、社会服务设施建设支持工程2024年第一批中央基建投资预算资金等项目。</w:t>
      </w:r>
    </w:p>
    <w:p w14:paraId="1CE4945F">
      <w:pPr>
        <w:spacing w:line="640" w:lineRule="exact"/>
        <w:ind w:firstLine="640"/>
        <w:jc w:val="both"/>
        <w:outlineLvl w:val="3"/>
      </w:pPr>
      <w:r>
        <w:rPr>
          <w:rFonts w:ascii="楷体_GB2312" w:hAnsi="楷体_GB2312" w:eastAsia="楷体_GB2312"/>
          <w:b/>
          <w:sz w:val="32"/>
        </w:rPr>
        <w:t>（二）一般公共预算财政拨款支出决算结构情况</w:t>
      </w:r>
    </w:p>
    <w:p w14:paraId="23CAE7BC">
      <w:pPr>
        <w:spacing w:line="580" w:lineRule="exact"/>
        <w:ind w:firstLine="640"/>
        <w:jc w:val="both"/>
      </w:pPr>
      <w:r>
        <w:rPr>
          <w:rFonts w:ascii="仿宋_GB2312" w:hAnsi="仿宋_GB2312" w:eastAsia="仿宋_GB2312"/>
          <w:b w:val="0"/>
          <w:sz w:val="32"/>
        </w:rPr>
        <w:t>1.文化旅游体育与传媒支出(类)5,646.25万元,占95.84%。</w:t>
      </w:r>
    </w:p>
    <w:p w14:paraId="5905BA1F">
      <w:pPr>
        <w:spacing w:line="580" w:lineRule="exact"/>
        <w:ind w:firstLine="640"/>
        <w:jc w:val="both"/>
      </w:pPr>
      <w:r>
        <w:rPr>
          <w:rFonts w:ascii="仿宋_GB2312" w:hAnsi="仿宋_GB2312" w:eastAsia="仿宋_GB2312"/>
          <w:b w:val="0"/>
          <w:sz w:val="32"/>
        </w:rPr>
        <w:t>2.社会保障和就业支出(类)115.42万元,占1.96%。</w:t>
      </w:r>
    </w:p>
    <w:p w14:paraId="15A5B4F3">
      <w:pPr>
        <w:spacing w:line="580" w:lineRule="exact"/>
        <w:ind w:firstLine="640"/>
        <w:jc w:val="both"/>
      </w:pPr>
      <w:r>
        <w:rPr>
          <w:rFonts w:ascii="仿宋_GB2312" w:hAnsi="仿宋_GB2312" w:eastAsia="仿宋_GB2312"/>
          <w:b w:val="0"/>
          <w:sz w:val="32"/>
        </w:rPr>
        <w:t>3.卫生健康支出(类)45.73万元,占0.78%。</w:t>
      </w:r>
    </w:p>
    <w:p w14:paraId="44AE6D75">
      <w:pPr>
        <w:spacing w:line="580" w:lineRule="exact"/>
        <w:ind w:firstLine="640"/>
        <w:jc w:val="both"/>
      </w:pPr>
      <w:r>
        <w:rPr>
          <w:rFonts w:ascii="仿宋_GB2312" w:hAnsi="仿宋_GB2312" w:eastAsia="仿宋_GB2312"/>
          <w:b w:val="0"/>
          <w:sz w:val="32"/>
        </w:rPr>
        <w:t>4.住房保障支出(类)84.11万元,占1.43%。</w:t>
      </w:r>
    </w:p>
    <w:p w14:paraId="076F697E">
      <w:pPr>
        <w:spacing w:line="640" w:lineRule="exact"/>
        <w:ind w:firstLine="640"/>
        <w:jc w:val="both"/>
        <w:outlineLvl w:val="3"/>
      </w:pPr>
      <w:r>
        <w:rPr>
          <w:rFonts w:ascii="楷体_GB2312" w:hAnsi="楷体_GB2312" w:eastAsia="楷体_GB2312"/>
          <w:b/>
          <w:sz w:val="32"/>
        </w:rPr>
        <w:t>（三）一般公共预算财政拨款支出决算具体情况</w:t>
      </w:r>
    </w:p>
    <w:p w14:paraId="7BE622EF">
      <w:pPr>
        <w:spacing w:line="580" w:lineRule="exact"/>
        <w:ind w:firstLine="640"/>
        <w:jc w:val="both"/>
      </w:pPr>
      <w:r>
        <w:rPr>
          <w:rFonts w:ascii="仿宋_GB2312" w:hAnsi="仿宋_GB2312" w:eastAsia="仿宋_GB2312"/>
          <w:b w:val="0"/>
          <w:sz w:val="32"/>
        </w:rPr>
        <w:t>1.文化旅游体育与传媒支出(类)文化和旅游(款)行政运行(项):支出决算数为968.42万元，比上年决算增加39.28万元，增长4.23%,主要原因是：本年在职人员工资调增，补发2023年考核绩效奖，导致相关人员经费较上年有所增加。</w:t>
      </w:r>
    </w:p>
    <w:p w14:paraId="35AEA471">
      <w:pPr>
        <w:spacing w:line="580" w:lineRule="exact"/>
        <w:ind w:firstLine="640"/>
        <w:jc w:val="both"/>
      </w:pPr>
      <w:r>
        <w:rPr>
          <w:rFonts w:ascii="仿宋_GB2312" w:hAnsi="仿宋_GB2312" w:eastAsia="仿宋_GB2312"/>
          <w:b w:val="0"/>
          <w:sz w:val="32"/>
        </w:rPr>
        <w:t>2.文化旅游体育与传媒支出(类)文化和旅游(款)文化创作与保护(项):支出决算数为24.00万元，比上年决算增加20.88万元，增长669.23%,主要原因是：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增加中央2024年</w:t>
      </w:r>
      <w:r>
        <w:rPr>
          <w:rFonts w:hint="eastAsia" w:ascii="仿宋_GB2312" w:hAnsi="仿宋_GB2312" w:eastAsia="仿宋_GB2312"/>
          <w:b w:val="0"/>
          <w:sz w:val="32"/>
          <w:lang w:eastAsia="zh-CN"/>
        </w:rPr>
        <w:t>国家级非物质文化遗产</w:t>
      </w:r>
      <w:r>
        <w:rPr>
          <w:rFonts w:ascii="仿宋_GB2312" w:hAnsi="仿宋_GB2312" w:eastAsia="仿宋_GB2312"/>
          <w:b w:val="0"/>
          <w:sz w:val="32"/>
        </w:rPr>
        <w:t>保护资金。</w:t>
      </w:r>
    </w:p>
    <w:p w14:paraId="6617C204">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3.文化旅游体育与传媒支出(类)文化和旅游(款)其他文化和旅游支出(项):支出决算数为136.95万元，比上年决算减少2,059.74万元，下降93.77%,主要原因是：本年减少2023年自治区旅游发展专项资金。</w:t>
      </w:r>
    </w:p>
    <w:p w14:paraId="01137B71">
      <w:pPr>
        <w:spacing w:line="580" w:lineRule="exact"/>
        <w:ind w:firstLine="640"/>
        <w:jc w:val="both"/>
      </w:pPr>
      <w:r>
        <w:rPr>
          <w:rFonts w:ascii="仿宋_GB2312" w:hAnsi="仿宋_GB2312" w:eastAsia="仿宋_GB2312"/>
          <w:b w:val="0"/>
          <w:sz w:val="32"/>
        </w:rPr>
        <w:t>4.文化旅游体育与传媒支出(类)文物(款)文物保护(项):支出决算数为0.00万元，比上年决算减少6.78万元，下降100.00%,主要原因是：本年减少2023年自治区野外文物看护人员专项补助经费。</w:t>
      </w:r>
    </w:p>
    <w:p w14:paraId="37833B88">
      <w:pPr>
        <w:spacing w:line="580" w:lineRule="exact"/>
        <w:ind w:firstLine="640"/>
        <w:jc w:val="both"/>
      </w:pPr>
      <w:r>
        <w:rPr>
          <w:rFonts w:ascii="仿宋_GB2312" w:hAnsi="仿宋_GB2312" w:eastAsia="仿宋_GB2312"/>
          <w:b w:val="0"/>
          <w:sz w:val="32"/>
        </w:rPr>
        <w:t>5.文化旅游体育与传媒支出(类)文物(款)博物馆(项):支出决算数为334.00万元，比上年决算减少295.77万元，下降46.96%,主要原因是：本年减少2023年中央基建投资（伊犁州特克斯县博物馆建设项目）项目资金。</w:t>
      </w:r>
    </w:p>
    <w:p w14:paraId="76C25CA9">
      <w:pPr>
        <w:spacing w:line="580" w:lineRule="exact"/>
        <w:ind w:firstLine="640"/>
        <w:jc w:val="both"/>
      </w:pPr>
      <w:r>
        <w:rPr>
          <w:rFonts w:ascii="仿宋_GB2312" w:hAnsi="仿宋_GB2312" w:eastAsia="仿宋_GB2312"/>
          <w:b w:val="0"/>
          <w:sz w:val="32"/>
        </w:rPr>
        <w:t>6.文化旅游体育与传媒支出(类)文物(款)历史名城与古迹(项):支出决算数为376.23万元，比上年决算增加376.23万元，增长100.00%,主要原因是：本年增加特克斯县联通公司签订专线业务和琼库什台智景区建设业务（本级）、2024年第一次财经</w:t>
      </w:r>
      <w:r>
        <w:rPr>
          <w:rFonts w:hint="eastAsia" w:ascii="仿宋_GB2312" w:hAnsi="仿宋_GB2312" w:eastAsia="仿宋_GB2312"/>
          <w:b w:val="0"/>
          <w:sz w:val="32"/>
          <w:lang w:eastAsia="zh-CN"/>
        </w:rPr>
        <w:t>会议－</w:t>
      </w:r>
      <w:r>
        <w:rPr>
          <w:rFonts w:ascii="仿宋_GB2312" w:hAnsi="仿宋_GB2312" w:eastAsia="仿宋_GB2312"/>
          <w:b w:val="0"/>
          <w:sz w:val="32"/>
        </w:rPr>
        <w:t>解决旅游驿站物业服务费欠款的项目。</w:t>
      </w:r>
    </w:p>
    <w:p w14:paraId="00947F3D">
      <w:pPr>
        <w:spacing w:line="580" w:lineRule="exact"/>
        <w:ind w:firstLine="640"/>
        <w:jc w:val="both"/>
      </w:pPr>
      <w:r>
        <w:rPr>
          <w:rFonts w:ascii="仿宋_GB2312" w:hAnsi="仿宋_GB2312" w:eastAsia="仿宋_GB2312"/>
          <w:b w:val="0"/>
          <w:sz w:val="32"/>
        </w:rPr>
        <w:t>7.文化旅游体育与传媒支出(类)体育(款)体育场馆(项):支出决算数为26.12万元，比上年决算增加26.12万元，增长100.00%,主要原因是：本年增加2024年公共体育场馆向社会免费或低收费开放补助资金。</w:t>
      </w:r>
    </w:p>
    <w:p w14:paraId="5C9252EA">
      <w:pPr>
        <w:spacing w:line="580" w:lineRule="exact"/>
        <w:ind w:firstLine="640"/>
        <w:jc w:val="both"/>
      </w:pPr>
      <w:r>
        <w:rPr>
          <w:rFonts w:ascii="仿宋_GB2312" w:hAnsi="仿宋_GB2312" w:eastAsia="仿宋_GB2312"/>
          <w:b w:val="0"/>
          <w:sz w:val="32"/>
        </w:rPr>
        <w:t>8.文化旅游体育与传媒支出(类)体育(款)群众体育(项):支出决算数为690.00万元，比上年决算增加498.00万元，增长259.38%,主要原因是：本年增加社会服务设施建设支持工程2024年第一批中央基建投资预算资金。</w:t>
      </w:r>
    </w:p>
    <w:p w14:paraId="3C4CE60E">
      <w:pPr>
        <w:spacing w:line="580" w:lineRule="exact"/>
        <w:ind w:firstLine="640"/>
        <w:jc w:val="both"/>
      </w:pPr>
      <w:r>
        <w:rPr>
          <w:rFonts w:ascii="仿宋_GB2312" w:hAnsi="仿宋_GB2312" w:eastAsia="仿宋_GB2312"/>
          <w:b w:val="0"/>
          <w:sz w:val="32"/>
        </w:rPr>
        <w:t>9.文化旅游体育与传媒支出(类)体育(款)其他体育支出(项):支出决算数为3,000.00万元，比上年决算增加3,000.00万元，增长100.00%,主要原因是：本年增加伊犁州特克斯县健康中心建设项目。</w:t>
      </w:r>
    </w:p>
    <w:p w14:paraId="46406628">
      <w:pPr>
        <w:spacing w:line="580" w:lineRule="exact"/>
        <w:ind w:firstLine="640"/>
        <w:jc w:val="both"/>
      </w:pPr>
      <w:r>
        <w:rPr>
          <w:rFonts w:ascii="仿宋_GB2312" w:hAnsi="仿宋_GB2312" w:eastAsia="仿宋_GB2312"/>
          <w:b w:val="0"/>
          <w:sz w:val="32"/>
        </w:rPr>
        <w:t>10.文化旅游体育与传媒支出(类)广播电视(款)其他广播电视支出(项):支出决算数为18.13万元，比上年决算增加9.31万元，增长105.56%,主要原因是：本年增加</w:t>
      </w:r>
      <w:r>
        <w:rPr>
          <w:rFonts w:hint="eastAsia" w:ascii="仿宋_GB2312" w:hAnsi="仿宋_GB2312" w:eastAsia="仿宋_GB2312"/>
          <w:b w:val="0"/>
          <w:sz w:val="32"/>
          <w:lang w:eastAsia="zh-CN"/>
        </w:rPr>
        <w:t>民族地区</w:t>
      </w:r>
      <w:r>
        <w:rPr>
          <w:rFonts w:ascii="仿宋_GB2312" w:hAnsi="仿宋_GB2312" w:eastAsia="仿宋_GB2312"/>
          <w:b w:val="0"/>
          <w:sz w:val="32"/>
        </w:rPr>
        <w:t>和边疆地区文化安全补助资金。</w:t>
      </w:r>
    </w:p>
    <w:p w14:paraId="0736D1B1">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72.40万元，比上年决算减少51.94万元，下降41.77%,主要原因是：本年自治区旅游发展专项资金较上年减少。</w:t>
      </w:r>
    </w:p>
    <w:p w14:paraId="520A6ED0">
      <w:pPr>
        <w:spacing w:line="580" w:lineRule="exact"/>
        <w:ind w:firstLine="640"/>
        <w:jc w:val="both"/>
      </w:pPr>
      <w:r>
        <w:rPr>
          <w:rFonts w:ascii="仿宋_GB2312" w:hAnsi="仿宋_GB2312" w:eastAsia="仿宋_GB2312"/>
          <w:b w:val="0"/>
          <w:sz w:val="32"/>
        </w:rPr>
        <w:t>12.社会保障和就业支出(类)行政事业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基本养老保险缴费支出(项):支出决算数为111.29万元，比上年决算增加14.74万元，增长15.27%,主要原因是：本年在职人员工资基数调增，养老缴费基数上涨，相应支出增加。</w:t>
      </w:r>
    </w:p>
    <w:p w14:paraId="6B4FD719">
      <w:pPr>
        <w:spacing w:line="580" w:lineRule="exact"/>
        <w:ind w:firstLine="640"/>
        <w:jc w:val="both"/>
      </w:pPr>
      <w:r>
        <w:rPr>
          <w:rFonts w:ascii="仿宋_GB2312" w:hAnsi="仿宋_GB2312" w:eastAsia="仿宋_GB2312"/>
          <w:b w:val="0"/>
          <w:sz w:val="32"/>
        </w:rPr>
        <w:t>13.社会保障和就业支出(类)行政事业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职业年金缴费支出(项):支出决算数为2.77万元，比上年决算减少8.40万元，下降75.20%,主要原因是：本年新增退休人员和辞职调出人员较上年减少，职业年金缴费较上年减少。</w:t>
      </w:r>
    </w:p>
    <w:p w14:paraId="17588FCE">
      <w:pPr>
        <w:spacing w:line="580" w:lineRule="exact"/>
        <w:ind w:firstLine="640"/>
        <w:jc w:val="both"/>
      </w:pPr>
      <w:r>
        <w:rPr>
          <w:rFonts w:ascii="仿宋_GB2312" w:hAnsi="仿宋_GB2312" w:eastAsia="仿宋_GB2312"/>
          <w:b w:val="0"/>
          <w:sz w:val="32"/>
        </w:rPr>
        <w:t>14.社会保障和就业支出(类)抚恤(款)死亡抚恤(项):支出决算数为1.37万元，比上年决算增加0.00万元，增长0.00%,主要原因是：本年死亡抚恤金较上年无变化。</w:t>
      </w:r>
    </w:p>
    <w:p w14:paraId="17E1E707">
      <w:pPr>
        <w:spacing w:line="580" w:lineRule="exact"/>
        <w:ind w:firstLine="640"/>
        <w:jc w:val="both"/>
      </w:pPr>
      <w:r>
        <w:rPr>
          <w:rFonts w:ascii="仿宋_GB2312" w:hAnsi="仿宋_GB2312" w:eastAsia="仿宋_GB2312"/>
          <w:b w:val="0"/>
          <w:sz w:val="32"/>
        </w:rPr>
        <w:t>15.卫生健康支出(类)公共卫生(款)突发公共卫生事件应急处理(项):支出决算数为0.00万元，比上年决算减少62.60万元，下降100.00%,主要原因是：本年减少防疫防控</w:t>
      </w:r>
      <w:r>
        <w:rPr>
          <w:rFonts w:hint="eastAsia" w:ascii="仿宋_GB2312" w:hAnsi="仿宋_GB2312" w:eastAsia="仿宋_GB2312"/>
          <w:b w:val="0"/>
          <w:sz w:val="32"/>
          <w:lang w:eastAsia="zh-CN"/>
        </w:rPr>
        <w:t>购买</w:t>
      </w:r>
      <w:r>
        <w:rPr>
          <w:rFonts w:ascii="仿宋_GB2312" w:hAnsi="仿宋_GB2312" w:eastAsia="仿宋_GB2312"/>
          <w:b w:val="0"/>
          <w:sz w:val="32"/>
        </w:rPr>
        <w:t>资金其他商品和服务支出。</w:t>
      </w:r>
    </w:p>
    <w:p w14:paraId="449BCB87">
      <w:pPr>
        <w:spacing w:line="580" w:lineRule="exact"/>
        <w:ind w:firstLine="640"/>
        <w:jc w:val="both"/>
      </w:pPr>
      <w:r>
        <w:rPr>
          <w:rFonts w:ascii="仿宋_GB2312" w:hAnsi="仿宋_GB2312" w:eastAsia="仿宋_GB2312"/>
          <w:b w:val="0"/>
          <w:sz w:val="32"/>
        </w:rPr>
        <w:t>16.卫生健康支出(类)行政事业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医疗(项):支出决算数为44.55万元，比上年决算增加31.97万元，增长254.13%,主要原因是：本年功能科目调整，事业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医疗上年度单独列支，本年调整至行政</w:t>
      </w:r>
      <w:r>
        <w:rPr>
          <w:rFonts w:hint="eastAsia" w:ascii="仿宋_GB2312" w:hAnsi="仿宋_GB2312" w:eastAsia="仿宋_GB2312"/>
          <w:b w:val="0"/>
          <w:sz w:val="32"/>
          <w:lang w:eastAsia="zh-CN"/>
        </w:rPr>
        <w:t>单位</w:t>
      </w:r>
      <w:r>
        <w:rPr>
          <w:rFonts w:ascii="仿宋_GB2312" w:hAnsi="仿宋_GB2312" w:eastAsia="仿宋_GB2312"/>
          <w:b w:val="0"/>
          <w:sz w:val="32"/>
        </w:rPr>
        <w:t>医疗列支，导致经费较上年增加。</w:t>
      </w:r>
    </w:p>
    <w:p w14:paraId="310E65FE">
      <w:pPr>
        <w:spacing w:line="580" w:lineRule="exact"/>
        <w:ind w:firstLine="640"/>
        <w:jc w:val="both"/>
      </w:pPr>
      <w:r>
        <w:rPr>
          <w:rFonts w:ascii="仿宋_GB2312" w:hAnsi="仿宋_GB2312" w:eastAsia="仿宋_GB2312"/>
          <w:b w:val="0"/>
          <w:sz w:val="32"/>
        </w:rPr>
        <w:t>17.卫生健康支出(类)行政事业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医疗(项):支出决算数为0.00万元，比上年决算减少31.27万元，下降100.00%,主要原因是：本年功能科目调整，事业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医疗上年度单独列支，本年调整至行政</w:t>
      </w:r>
      <w:r>
        <w:rPr>
          <w:rFonts w:hint="eastAsia" w:ascii="仿宋_GB2312" w:hAnsi="仿宋_GB2312" w:eastAsia="仿宋_GB2312"/>
          <w:b w:val="0"/>
          <w:sz w:val="32"/>
          <w:lang w:eastAsia="zh-CN"/>
        </w:rPr>
        <w:t>单位</w:t>
      </w:r>
      <w:r>
        <w:rPr>
          <w:rFonts w:ascii="仿宋_GB2312" w:hAnsi="仿宋_GB2312" w:eastAsia="仿宋_GB2312"/>
          <w:b w:val="0"/>
          <w:sz w:val="32"/>
        </w:rPr>
        <w:t>医疗列支，导致经费较上年减少。</w:t>
      </w:r>
    </w:p>
    <w:p w14:paraId="1B28145A">
      <w:pPr>
        <w:spacing w:line="580" w:lineRule="exact"/>
        <w:ind w:firstLine="640"/>
        <w:jc w:val="both"/>
      </w:pPr>
      <w:r>
        <w:rPr>
          <w:rFonts w:ascii="仿宋_GB2312" w:hAnsi="仿宋_GB2312" w:eastAsia="仿宋_GB2312"/>
          <w:b w:val="0"/>
          <w:sz w:val="32"/>
        </w:rPr>
        <w:t>18.卫生健康支出(类)行政事业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医疗(款)公务员医疗补助(项):支出决算数为0.36万元，比上年决算增加0.00万元，增长0.00%,主要原因是：2024年度公务员人数不变，公务员医疗补助与上年一致。</w:t>
      </w:r>
    </w:p>
    <w:p w14:paraId="3658A5E3">
      <w:pPr>
        <w:spacing w:line="580" w:lineRule="exact"/>
        <w:ind w:firstLine="640"/>
        <w:jc w:val="both"/>
      </w:pPr>
      <w:r>
        <w:rPr>
          <w:rFonts w:ascii="仿宋_GB2312" w:hAnsi="仿宋_GB2312" w:eastAsia="仿宋_GB2312"/>
          <w:b w:val="0"/>
          <w:sz w:val="32"/>
        </w:rPr>
        <w:t>19.卫生健康支出(类)行政事业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医疗支出(项):支出决算数为0.82万元，比上年决算减少0.75万元，下降47.77%,主要原因是：2023年大病医疗每人缴费22.5元，2024年每人缴费10元，故其他行政事业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医疗支出减少。</w:t>
      </w:r>
    </w:p>
    <w:p w14:paraId="56AAD5AD">
      <w:pPr>
        <w:spacing w:line="580" w:lineRule="exact"/>
        <w:ind w:firstLine="640"/>
        <w:jc w:val="both"/>
      </w:pPr>
      <w:r>
        <w:rPr>
          <w:rFonts w:ascii="仿宋_GB2312" w:hAnsi="仿宋_GB2312" w:eastAsia="仿宋_GB2312"/>
          <w:b w:val="0"/>
          <w:sz w:val="32"/>
        </w:rPr>
        <w:t>20.住房保障支出(类)住房改革支出(款)住房公积金(项):支出决算数为84.11万元，比上年决算增加7.88万元，增长10.34%,主要原因是：本年在职人员工资基数调增，公积金缴费基数上涨，相应支出增加。</w:t>
      </w:r>
    </w:p>
    <w:p w14:paraId="2C2D4F0D">
      <w:pPr>
        <w:spacing w:line="640" w:lineRule="exact"/>
        <w:ind w:firstLine="640"/>
        <w:jc w:val="both"/>
        <w:outlineLvl w:val="2"/>
      </w:pPr>
      <w:r>
        <w:rPr>
          <w:rFonts w:ascii="黑体" w:hAnsi="黑体" w:eastAsia="黑体"/>
          <w:sz w:val="32"/>
        </w:rPr>
        <w:t>六、一般公共预算财政拨款基本支出决算情况说明</w:t>
      </w:r>
    </w:p>
    <w:p w14:paraId="69BCEE50">
      <w:pPr>
        <w:spacing w:line="580" w:lineRule="exact"/>
        <w:ind w:firstLine="640"/>
        <w:jc w:val="both"/>
      </w:pPr>
      <w:r>
        <w:rPr>
          <w:rFonts w:ascii="仿宋_GB2312" w:hAnsi="仿宋_GB2312" w:eastAsia="仿宋_GB2312"/>
          <w:b w:val="0"/>
          <w:sz w:val="32"/>
        </w:rPr>
        <w:t>2024年度一般公共预算财政拨款基本支出1,213.69万元，其中：</w:t>
      </w:r>
      <w:r>
        <w:rPr>
          <w:rFonts w:ascii="仿宋_GB2312" w:hAnsi="仿宋_GB2312" w:eastAsia="仿宋_GB2312"/>
          <w:b/>
          <w:sz w:val="32"/>
        </w:rPr>
        <w:t>人员经费1,198.00万元，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w:t>
      </w:r>
    </w:p>
    <w:p w14:paraId="1BCA6A8F">
      <w:pPr>
        <w:spacing w:line="580" w:lineRule="exact"/>
        <w:ind w:firstLine="640"/>
        <w:jc w:val="both"/>
      </w:pPr>
      <w:r>
        <w:rPr>
          <w:rFonts w:ascii="仿宋_GB2312" w:hAnsi="仿宋_GB2312" w:eastAsia="仿宋_GB2312"/>
          <w:b/>
          <w:sz w:val="32"/>
        </w:rPr>
        <w:t>公用经费15.69万元，</w:t>
      </w:r>
      <w:r>
        <w:rPr>
          <w:rFonts w:ascii="仿宋_GB2312" w:hAnsi="仿宋_GB2312" w:eastAsia="仿宋_GB2312"/>
          <w:b w:val="0"/>
          <w:sz w:val="32"/>
        </w:rPr>
        <w:t>包括：办公费、水费、邮电费、差旅费、工会经费、公务用车运行维护费。</w:t>
      </w:r>
    </w:p>
    <w:p w14:paraId="52AA8674">
      <w:pPr>
        <w:spacing w:line="640" w:lineRule="exact"/>
        <w:ind w:firstLine="640"/>
        <w:jc w:val="both"/>
        <w:outlineLvl w:val="2"/>
      </w:pPr>
      <w:r>
        <w:rPr>
          <w:rFonts w:ascii="黑体" w:hAnsi="黑体" w:eastAsia="黑体"/>
          <w:sz w:val="32"/>
        </w:rPr>
        <w:t>七、政府性基金预算财政拨款收入支出决算情况说明</w:t>
      </w:r>
    </w:p>
    <w:p w14:paraId="58F2F0E7">
      <w:pPr>
        <w:spacing w:line="580" w:lineRule="exact"/>
        <w:ind w:firstLine="640"/>
        <w:jc w:val="both"/>
      </w:pPr>
      <w:r>
        <w:rPr>
          <w:rFonts w:ascii="仿宋_GB2312" w:hAnsi="仿宋_GB2312" w:eastAsia="仿宋_GB2312"/>
          <w:b/>
          <w:sz w:val="32"/>
        </w:rPr>
        <w:t>2024年度政府性基金预算财政拨款收入总计519.86万元，</w:t>
      </w:r>
      <w:r>
        <w:rPr>
          <w:rFonts w:ascii="仿宋_GB2312" w:hAnsi="仿宋_GB2312" w:eastAsia="仿宋_GB2312"/>
          <w:b w:val="0"/>
          <w:sz w:val="32"/>
        </w:rPr>
        <w:t>其中：年初结转和结余0.00万元，本年收入519.86万元。</w:t>
      </w:r>
      <w:r>
        <w:rPr>
          <w:rFonts w:ascii="仿宋_GB2312" w:hAnsi="仿宋_GB2312" w:eastAsia="仿宋_GB2312"/>
          <w:b/>
          <w:sz w:val="32"/>
        </w:rPr>
        <w:t>政府性基金预算财政拨款支出总计519.86万元，</w:t>
      </w:r>
      <w:r>
        <w:rPr>
          <w:rFonts w:ascii="仿宋_GB2312" w:hAnsi="仿宋_GB2312" w:eastAsia="仿宋_GB2312"/>
          <w:b w:val="0"/>
          <w:sz w:val="32"/>
        </w:rPr>
        <w:t>其中：年末结转和结余0.00万元，本年支出519.86万元。</w:t>
      </w:r>
    </w:p>
    <w:p w14:paraId="2EB8028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增加480.20万元，增长1,210.79%，主要原因是：本年增加中央集中彩票公益金支持体育事业专项资金、中央专项彩票公益金支持地方社会事业发展(体育健身)资金、自治州体育彩票公益金（第二批）项目资金等。</w:t>
      </w:r>
      <w:r>
        <w:rPr>
          <w:rFonts w:ascii="仿宋_GB2312" w:hAnsi="仿宋_GB2312" w:eastAsia="仿宋_GB2312"/>
          <w:b/>
          <w:sz w:val="32"/>
        </w:rPr>
        <w:t>与年初预算相比，</w:t>
      </w:r>
      <w:r>
        <w:rPr>
          <w:rFonts w:ascii="仿宋_GB2312" w:hAnsi="仿宋_GB2312" w:eastAsia="仿宋_GB2312"/>
          <w:b w:val="0"/>
          <w:sz w:val="32"/>
        </w:rPr>
        <w:t>年初预算数957.34万元，决算数519.86万元，预决算差异率-45.70%，主要原因是：年中调减自治区公共体育场馆向社会免费或低收费开放补助资金、自治州体育彩票公益金项目资金。</w:t>
      </w:r>
    </w:p>
    <w:p w14:paraId="7F1FC764">
      <w:pPr>
        <w:spacing w:line="580" w:lineRule="exact"/>
        <w:ind w:firstLine="640"/>
        <w:jc w:val="both"/>
      </w:pPr>
      <w:r>
        <w:rPr>
          <w:rFonts w:ascii="仿宋_GB2312" w:hAnsi="仿宋_GB2312" w:eastAsia="仿宋_GB2312"/>
          <w:b w:val="0"/>
          <w:sz w:val="32"/>
        </w:rPr>
        <w:t>政府性基金预算财政拨款支出519.86万元。</w:t>
      </w:r>
    </w:p>
    <w:p w14:paraId="61580295">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519.86万元，比上年决算增加480.20万元，增长1,210.79%,主要原因是：本年增加中央集中彩票公益金支持体育事业专项资金、中央专项彩票公益金支持地方社会事业发展(体育健身)资金、自治州体育彩票公益金（第二批）项目资金等。</w:t>
      </w:r>
    </w:p>
    <w:p w14:paraId="3D9538A8">
      <w:pPr>
        <w:spacing w:line="640" w:lineRule="exact"/>
        <w:ind w:firstLine="640"/>
        <w:jc w:val="both"/>
        <w:outlineLvl w:val="2"/>
      </w:pPr>
      <w:r>
        <w:rPr>
          <w:rFonts w:ascii="黑体" w:hAnsi="黑体" w:eastAsia="黑体"/>
          <w:sz w:val="32"/>
        </w:rPr>
        <w:t>八、国有资本经营预算财政拨款收入支出决算情况说明</w:t>
      </w:r>
    </w:p>
    <w:p w14:paraId="76BCF80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56A0D04">
      <w:pPr>
        <w:spacing w:line="640" w:lineRule="exact"/>
        <w:ind w:firstLine="640"/>
        <w:jc w:val="both"/>
        <w:outlineLvl w:val="2"/>
      </w:pPr>
      <w:r>
        <w:rPr>
          <w:rFonts w:ascii="黑体" w:hAnsi="黑体" w:eastAsia="黑体"/>
          <w:sz w:val="32"/>
        </w:rPr>
        <w:t>九、财政拨款“三公”经费支出决算情况说明</w:t>
      </w:r>
    </w:p>
    <w:p w14:paraId="1F04C2E5">
      <w:pPr>
        <w:spacing w:line="580" w:lineRule="exact"/>
        <w:ind w:firstLine="640"/>
        <w:jc w:val="both"/>
      </w:pPr>
      <w:r>
        <w:rPr>
          <w:rFonts w:ascii="仿宋_GB2312" w:hAnsi="仿宋_GB2312" w:eastAsia="仿宋_GB2312"/>
          <w:b/>
          <w:sz w:val="32"/>
        </w:rPr>
        <w:t>2024年度财政拨款“三公”经费支出1.72万元，</w:t>
      </w:r>
      <w:r>
        <w:rPr>
          <w:rFonts w:ascii="仿宋_GB2312" w:hAnsi="仿宋_GB2312" w:eastAsia="仿宋_GB2312"/>
          <w:b w:val="0"/>
          <w:sz w:val="32"/>
        </w:rPr>
        <w:t>比上年减少11.31万元，下降86.80%，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1.72万元，占100.00%，比上年减少11.31万元，下降86.80%，主要原因是：严格落实中央八项规定精神，厉行节约，减少公务用车运行维护费。公务接待费支出0.00万元，占0.00%，比上年增加0.00万元，增长0.00%，主要原因是：2023年与2024年均未安排公务接待费支出。</w:t>
      </w:r>
    </w:p>
    <w:p w14:paraId="458B29AD">
      <w:pPr>
        <w:spacing w:line="580" w:lineRule="exact"/>
        <w:ind w:firstLine="640"/>
        <w:jc w:val="both"/>
      </w:pPr>
      <w:r>
        <w:rPr>
          <w:rFonts w:ascii="仿宋_GB2312" w:hAnsi="仿宋_GB2312" w:eastAsia="仿宋_GB2312"/>
          <w:b/>
          <w:sz w:val="32"/>
        </w:rPr>
        <w:t>具体情况如下：</w:t>
      </w:r>
    </w:p>
    <w:p w14:paraId="5679791F">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2808D1A">
      <w:pPr>
        <w:spacing w:line="580" w:lineRule="exact"/>
        <w:ind w:firstLine="640"/>
        <w:jc w:val="both"/>
      </w:pPr>
      <w:r>
        <w:rPr>
          <w:rFonts w:ascii="仿宋_GB2312" w:hAnsi="仿宋_GB2312" w:eastAsia="仿宋_GB2312"/>
          <w:b w:val="0"/>
          <w:sz w:val="32"/>
        </w:rPr>
        <w:t>公务用车购置及运行维护费1.72万元，其中：公务用车购置费0.00万元，公务用车运行维护费1.72万元。公务用车运行维护费开支内容包括加油费、保险费、维修费等。公务用车购置数0辆，公务用车保有量9辆。国有资产占用情况中固定资产车辆9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3BE0CB0A">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4F0E61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1.72万元，决算数1.72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1.72万元，决算数1.72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551D4C0">
      <w:pPr>
        <w:spacing w:line="640" w:lineRule="exact"/>
        <w:ind w:firstLine="640"/>
        <w:jc w:val="both"/>
        <w:outlineLvl w:val="2"/>
      </w:pPr>
      <w:r>
        <w:rPr>
          <w:rFonts w:ascii="黑体" w:hAnsi="黑体" w:eastAsia="黑体"/>
          <w:sz w:val="32"/>
        </w:rPr>
        <w:t>十、其他重要事项的情况说明</w:t>
      </w:r>
    </w:p>
    <w:p w14:paraId="5A697282">
      <w:pPr>
        <w:spacing w:line="640" w:lineRule="exact"/>
        <w:ind w:firstLine="640"/>
        <w:jc w:val="both"/>
        <w:outlineLvl w:val="3"/>
      </w:pPr>
      <w:r>
        <w:rPr>
          <w:rFonts w:ascii="楷体_GB2312" w:hAnsi="楷体_GB2312" w:eastAsia="楷体_GB2312"/>
          <w:b/>
          <w:sz w:val="32"/>
        </w:rPr>
        <w:t>（一）机关运行经费及公用经费支出情况</w:t>
      </w:r>
    </w:p>
    <w:p w14:paraId="06278B7E">
      <w:pPr>
        <w:spacing w:line="580" w:lineRule="exact"/>
        <w:ind w:firstLine="640"/>
        <w:jc w:val="both"/>
      </w:pPr>
      <w:r>
        <w:rPr>
          <w:rFonts w:ascii="仿宋_GB2312" w:hAnsi="仿宋_GB2312" w:eastAsia="仿宋_GB2312"/>
          <w:b w:val="0"/>
          <w:sz w:val="32"/>
        </w:rPr>
        <w:t>2024年度特克斯县文化体育广播电视和旅游局（行政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）机关运行经费支出15.69万元，比上年减少236.37万元，下降93.78%，主要原因是：本年减少办公费、印刷费、取暖费等，导致机关运行经费较上年减少。</w:t>
      </w:r>
    </w:p>
    <w:p w14:paraId="70340CF4">
      <w:pPr>
        <w:spacing w:line="640" w:lineRule="exact"/>
        <w:ind w:firstLine="640"/>
        <w:jc w:val="both"/>
        <w:outlineLvl w:val="3"/>
      </w:pPr>
      <w:r>
        <w:rPr>
          <w:rFonts w:ascii="楷体_GB2312" w:hAnsi="楷体_GB2312" w:eastAsia="楷体_GB2312"/>
          <w:b/>
          <w:sz w:val="32"/>
        </w:rPr>
        <w:t>（二）政府采购情况</w:t>
      </w:r>
    </w:p>
    <w:p w14:paraId="37CC2F81">
      <w:pPr>
        <w:spacing w:line="580" w:lineRule="exact"/>
        <w:ind w:firstLine="640"/>
        <w:jc w:val="both"/>
      </w:pPr>
      <w:r>
        <w:rPr>
          <w:rFonts w:ascii="仿宋_GB2312" w:hAnsi="仿宋_GB2312" w:eastAsia="仿宋_GB2312"/>
          <w:b w:val="0"/>
          <w:sz w:val="32"/>
        </w:rPr>
        <w:t>2024年度政府采购支出总额3.55万元，其中：政府采购货物支出3.55万元、政府采购工程支出0.00万元、政府采购服务支出0.00万元。</w:t>
      </w:r>
    </w:p>
    <w:p w14:paraId="04A525E9">
      <w:pPr>
        <w:spacing w:line="580" w:lineRule="exact"/>
        <w:ind w:firstLine="640"/>
        <w:jc w:val="both"/>
      </w:pPr>
      <w:r>
        <w:rPr>
          <w:rFonts w:ascii="仿宋_GB2312" w:hAnsi="仿宋_GB2312" w:eastAsia="仿宋_GB2312"/>
          <w:b w:val="0"/>
          <w:sz w:val="32"/>
        </w:rPr>
        <w:t>授予中小企业合同金额3.55万元，占政府采购支出总额的100.00%，其中：授予小微企业合同金额3.55万元，占政府采购支出总额的100.00%。</w:t>
      </w:r>
    </w:p>
    <w:p w14:paraId="6526E87B">
      <w:pPr>
        <w:spacing w:line="640" w:lineRule="exact"/>
        <w:ind w:firstLine="640"/>
        <w:jc w:val="both"/>
        <w:outlineLvl w:val="3"/>
      </w:pPr>
      <w:r>
        <w:rPr>
          <w:rFonts w:ascii="楷体_GB2312" w:hAnsi="楷体_GB2312" w:eastAsia="楷体_GB2312"/>
          <w:b/>
          <w:sz w:val="32"/>
        </w:rPr>
        <w:t>（三）国有资产占用情况说明</w:t>
      </w:r>
    </w:p>
    <w:p w14:paraId="52321EE2">
      <w:pPr>
        <w:spacing w:line="580" w:lineRule="exact"/>
        <w:ind w:firstLine="640"/>
        <w:jc w:val="both"/>
      </w:pPr>
      <w:r>
        <w:rPr>
          <w:rFonts w:ascii="仿宋_GB2312" w:hAnsi="仿宋_GB2312" w:eastAsia="仿宋_GB2312"/>
          <w:b w:val="0"/>
          <w:sz w:val="32"/>
        </w:rPr>
        <w:t>截至2024年12月31日，房屋21,501.72平方米，价值6,901.01万元。车辆9辆，价值104.89万元，其中：副部（省）级及以上领导用车0辆、主要负责人用车0辆、机要通信用车0辆、应急保障用车0辆、执法执勤用车1辆、特种专业技术用车0辆、离退休干部服务用车0辆、其他用车8辆，其他用车主要是：一般公务用车。单价100万元（含）以上设备（不含车辆）2台（套）。</w:t>
      </w:r>
    </w:p>
    <w:p w14:paraId="4E60952B">
      <w:pPr>
        <w:spacing w:line="640" w:lineRule="exact"/>
        <w:ind w:firstLine="640"/>
        <w:jc w:val="both"/>
        <w:outlineLvl w:val="2"/>
      </w:pPr>
      <w:r>
        <w:rPr>
          <w:rFonts w:ascii="黑体" w:hAnsi="黑体" w:eastAsia="黑体"/>
          <w:sz w:val="32"/>
        </w:rPr>
        <w:t>十一、预算绩效的情况说明</w:t>
      </w:r>
    </w:p>
    <w:p w14:paraId="04A5D9D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7,214.08万元，实际执行总额7,214.08万元；预算绩效评价项目15个，全年预算数1,458.90万元，全年执行数1,183.34万元。预算绩效管理取得的成效：通过绩效评价，客观地评判项目的管理绩效，了解和掌握202</w:t>
      </w:r>
      <w:r>
        <w:rPr>
          <w:rFonts w:hint="eastAsia" w:ascii="仿宋_GB2312" w:hAnsi="仿宋_GB2312" w:eastAsia="仿宋_GB2312"/>
          <w:b w:val="0"/>
          <w:sz w:val="32"/>
          <w:lang w:val="en-US" w:eastAsia="zh-CN"/>
        </w:rPr>
        <w:t>4</w:t>
      </w:r>
      <w:r>
        <w:rPr>
          <w:rFonts w:ascii="仿宋_GB2312" w:hAnsi="仿宋_GB2312" w:eastAsia="仿宋_GB2312"/>
          <w:b w:val="0"/>
          <w:sz w:val="32"/>
        </w:rPr>
        <w:t>年专项资金的具体情况，评价该项目资金安排的科学性、合理性、规范性和资金的使用成效，及时总结项目管理经验，完善项目管理办法，提高项目管理水平和资金使用效益。促使</w:t>
      </w:r>
      <w:r>
        <w:rPr>
          <w:rFonts w:hint="eastAsia" w:ascii="仿宋_GB2312" w:hAnsi="仿宋_GB2312" w:eastAsia="仿宋_GB2312"/>
          <w:b w:val="0"/>
          <w:sz w:val="32"/>
          <w:lang w:eastAsia="zh-CN"/>
        </w:rPr>
        <w:t>本单位</w:t>
      </w:r>
      <w:r>
        <w:rPr>
          <w:rFonts w:ascii="仿宋_GB2312" w:hAnsi="仿宋_GB2312" w:eastAsia="仿宋_GB2312"/>
          <w:b w:val="0"/>
          <w:sz w:val="32"/>
        </w:rPr>
        <w:t>根据绩效评价中发现的问题，认真加以整改，及时调整和完善</w:t>
      </w:r>
      <w:r>
        <w:rPr>
          <w:rFonts w:hint="eastAsia" w:ascii="仿宋_GB2312" w:hAnsi="仿宋_GB2312" w:eastAsia="仿宋_GB2312"/>
          <w:b w:val="0"/>
          <w:sz w:val="32"/>
          <w:lang w:eastAsia="zh-CN"/>
        </w:rPr>
        <w:t>单位</w:t>
      </w:r>
      <w:r>
        <w:rPr>
          <w:rFonts w:ascii="仿宋_GB2312" w:hAnsi="仿宋_GB2312" w:eastAsia="仿宋_GB2312"/>
          <w:b w:val="0"/>
          <w:sz w:val="32"/>
        </w:rPr>
        <w:t>的工作计划和绩效目标并加强项目管理，提高管理水平，同时为项目后续资金投入、分配和管理提供决策依据。发现的问题及原因：一是预算绩效管理的范围有待进一步扩大。虽然</w:t>
      </w:r>
      <w:r>
        <w:rPr>
          <w:rFonts w:hint="eastAsia" w:ascii="仿宋_GB2312" w:hAnsi="仿宋_GB2312" w:eastAsia="仿宋_GB2312"/>
          <w:b w:val="0"/>
          <w:sz w:val="32"/>
          <w:lang w:eastAsia="zh-CN"/>
        </w:rPr>
        <w:t>本单位</w:t>
      </w:r>
      <w:r>
        <w:rPr>
          <w:rFonts w:ascii="仿宋_GB2312" w:hAnsi="仿宋_GB2312" w:eastAsia="仿宋_GB2312"/>
          <w:b w:val="0"/>
          <w:sz w:val="32"/>
        </w:rPr>
        <w:t>绩效评价工作已经开展，</w:t>
      </w:r>
      <w:r>
        <w:rPr>
          <w:rFonts w:hint="eastAsia" w:ascii="仿宋_GB2312" w:hAnsi="仿宋_GB2312" w:eastAsia="仿宋_GB2312"/>
          <w:b w:val="0"/>
          <w:sz w:val="32"/>
          <w:lang w:eastAsia="zh-CN"/>
        </w:rPr>
        <w:t>本单位</w:t>
      </w:r>
      <w:r>
        <w:rPr>
          <w:rFonts w:ascii="仿宋_GB2312" w:hAnsi="仿宋_GB2312" w:eastAsia="仿宋_GB2312"/>
          <w:b w:val="0"/>
          <w:sz w:val="32"/>
        </w:rPr>
        <w:t>提出明确项目绩效监控工作要求，但在进行自主绩效监控方面欠缺主动。二是评价指标体系需要进一步完善。财政支出评价项目之间差异性大，目前</w:t>
      </w:r>
      <w:r>
        <w:rPr>
          <w:rFonts w:hint="eastAsia" w:ascii="仿宋_GB2312" w:hAnsi="仿宋_GB2312" w:eastAsia="仿宋_GB2312"/>
          <w:b w:val="0"/>
          <w:sz w:val="32"/>
          <w:lang w:eastAsia="zh-CN"/>
        </w:rPr>
        <w:t>本单位</w:t>
      </w:r>
      <w:r>
        <w:rPr>
          <w:rFonts w:ascii="仿宋_GB2312" w:hAnsi="仿宋_GB2312" w:eastAsia="仿宋_GB2312"/>
          <w:b w:val="0"/>
          <w:sz w:val="32"/>
        </w:rPr>
        <w:t>虽然已经发布普遍适用性指标，但真正能体现项目效果的个性指标，由于设置细化量化程序不够，还不能完全满足目前工作开展需要。三是人员素质有待进一步提高。由于预算绩效管理工作开展时间较短，加上缺乏系统的培训，对预算绩效管理认识不到位、理解不充分，对预算绩效管理业务不了解、不熟悉，对工作重点把握不到位，由此造成</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一定的被动局面。下一步改进措施：1.逐步扩大绩效管理范围。加强在绩效目标管理、绩效监控、绩效评价等事前、事中、事后各阶段对项目的预算绩效管理。2.加强评价指标体系建设。一是汇总梳理以前年度制定的指标，将符合当前预算绩效管理要求和行业管理特点的个性指标汇编成库；二是组织人员搜集整理其他好的制定出台的指标，进一步充实完善个性指标库；三是建立指标更新机制，将以后年度新制定的指标及时纳入指标库，做到随时更新、完善。3.积极运用绩效评价结果。建立绩效评价结果的反馈与整改、激励与问责制度，进一步完善绩效评价结果的反馈和运用机制，按要求将绩效评价结果向社会逐步公布，进一步增强</w:t>
      </w:r>
      <w:r>
        <w:rPr>
          <w:rFonts w:hint="eastAsia" w:ascii="仿宋_GB2312" w:hAnsi="仿宋_GB2312" w:eastAsia="仿宋_GB2312"/>
          <w:b w:val="0"/>
          <w:sz w:val="32"/>
          <w:lang w:eastAsia="zh-CN"/>
        </w:rPr>
        <w:t>单位</w:t>
      </w:r>
      <w:r>
        <w:rPr>
          <w:rFonts w:ascii="仿宋_GB2312" w:hAnsi="仿宋_GB2312" w:eastAsia="仿宋_GB2312"/>
          <w:b w:val="0"/>
          <w:sz w:val="32"/>
        </w:rPr>
        <w:t>的责任感和紧迫感。将评价结果作为安排以后年度预算的重要依据，将一些绩效评价结果不好的项目取消，对执行不力的项目的预算要进行相应削减，切实发挥绩效评价工作的应有作用。4.加强培训和指导。采取集中学习、讲座、专题会议等方式，加大对绩效管理领导小组人员的培训力度，进一步统一认识，充实业务知识。具体附整体支出绩效自评表，项目支出绩效自评表和评价报告。</w:t>
      </w:r>
    </w:p>
    <w:p w14:paraId="3480563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517"/>
        <w:gridCol w:w="693"/>
        <w:gridCol w:w="1105"/>
        <w:gridCol w:w="1105"/>
      </w:tblGrid>
      <w:tr w14:paraId="701D075D">
        <w:tblPrEx>
          <w:tblCellMar>
            <w:top w:w="0" w:type="dxa"/>
            <w:left w:w="108" w:type="dxa"/>
            <w:bottom w:w="0" w:type="dxa"/>
            <w:right w:w="108" w:type="dxa"/>
          </w:tblCellMar>
        </w:tblPrEx>
        <w:tc>
          <w:tcPr>
            <w:tcW w:w="8840" w:type="dxa"/>
            <w:gridSpan w:val="8"/>
            <w:vAlign w:val="center"/>
          </w:tcPr>
          <w:p w14:paraId="25AD69D0">
            <w:pPr>
              <w:jc w:val="center"/>
            </w:pPr>
            <w:r>
              <w:rPr>
                <w:rFonts w:hint="eastAsia" w:ascii="宋体" w:hAnsi="宋体"/>
                <w:sz w:val="24"/>
                <w:lang w:eastAsia="zh-CN"/>
              </w:rPr>
              <w:t>单位</w:t>
            </w:r>
            <w:r>
              <w:rPr>
                <w:rFonts w:ascii="宋体" w:hAnsi="宋体" w:eastAsia="宋体"/>
                <w:sz w:val="24"/>
              </w:rPr>
              <w:t>整体支出绩效自评表</w:t>
            </w:r>
          </w:p>
        </w:tc>
      </w:tr>
      <w:tr w14:paraId="4EF6F952">
        <w:tblPrEx>
          <w:tblCellMar>
            <w:top w:w="0" w:type="dxa"/>
            <w:left w:w="108" w:type="dxa"/>
            <w:bottom w:w="0" w:type="dxa"/>
            <w:right w:w="108" w:type="dxa"/>
          </w:tblCellMar>
        </w:tblPrEx>
        <w:tc>
          <w:tcPr>
            <w:tcW w:w="8840" w:type="dxa"/>
            <w:gridSpan w:val="8"/>
            <w:vAlign w:val="center"/>
          </w:tcPr>
          <w:p w14:paraId="1CB20736">
            <w:pPr>
              <w:jc w:val="center"/>
            </w:pPr>
            <w:r>
              <w:rPr>
                <w:rFonts w:ascii="宋体" w:hAnsi="宋体" w:eastAsia="宋体"/>
                <w:sz w:val="24"/>
              </w:rPr>
              <w:t>（2024年度）</w:t>
            </w:r>
          </w:p>
        </w:tc>
      </w:tr>
      <w:tr w14:paraId="786D0D3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89884">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79494">
            <w:pPr>
              <w:jc w:val="center"/>
            </w:pPr>
            <w:r>
              <w:rPr>
                <w:rFonts w:ascii="宋体" w:hAnsi="宋体" w:eastAsia="宋体"/>
                <w:sz w:val="16"/>
              </w:rPr>
              <w:t>特克斯县文化体育广播电视和旅游局</w:t>
            </w:r>
          </w:p>
        </w:tc>
      </w:tr>
      <w:tr w14:paraId="6B30431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B9D0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CC69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1937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C2D466">
            <w:pPr>
              <w:jc w:val="center"/>
            </w:pPr>
            <w:r>
              <w:rPr>
                <w:rFonts w:ascii="宋体" w:hAnsi="宋体" w:eastAsia="宋体"/>
                <w:sz w:val="16"/>
              </w:rPr>
              <w:t>全年预算数</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730AA62C">
            <w:pPr>
              <w:jc w:val="center"/>
            </w:pPr>
            <w:r>
              <w:rPr>
                <w:rFonts w:ascii="宋体" w:hAnsi="宋体" w:eastAsia="宋体"/>
                <w:sz w:val="16"/>
              </w:rPr>
              <w:t>全年执行数</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41A7C0F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2FFF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EB856">
            <w:pPr>
              <w:jc w:val="center"/>
            </w:pPr>
            <w:r>
              <w:rPr>
                <w:rFonts w:ascii="宋体" w:hAnsi="宋体" w:eastAsia="宋体"/>
                <w:sz w:val="16"/>
              </w:rPr>
              <w:t>得分</w:t>
            </w:r>
          </w:p>
        </w:tc>
      </w:tr>
      <w:tr w14:paraId="42450F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4D3E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64F8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6839B">
            <w:pPr>
              <w:jc w:val="center"/>
            </w:pPr>
            <w:r>
              <w:rPr>
                <w:rFonts w:ascii="宋体" w:hAnsi="宋体" w:eastAsia="宋体"/>
                <w:sz w:val="16"/>
              </w:rPr>
              <w:t>2,482.51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D5A2A">
            <w:pPr>
              <w:jc w:val="center"/>
            </w:pPr>
            <w:r>
              <w:rPr>
                <w:rFonts w:ascii="宋体" w:hAnsi="宋体" w:eastAsia="宋体"/>
                <w:sz w:val="16"/>
              </w:rPr>
              <w:t>7,214.08</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12D429BE">
            <w:pPr>
              <w:jc w:val="center"/>
            </w:pPr>
            <w:r>
              <w:rPr>
                <w:rFonts w:ascii="宋体" w:hAnsi="宋体" w:eastAsia="宋体"/>
                <w:sz w:val="16"/>
              </w:rPr>
              <w:t>7,214.08</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E7AD26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0552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4E516">
            <w:pPr>
              <w:jc w:val="center"/>
            </w:pPr>
            <w:r>
              <w:rPr>
                <w:rFonts w:ascii="宋体" w:hAnsi="宋体" w:eastAsia="宋体"/>
                <w:sz w:val="16"/>
              </w:rPr>
              <w:t>10</w:t>
            </w:r>
          </w:p>
        </w:tc>
      </w:tr>
      <w:tr w14:paraId="0112EE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9269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FE3F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08DD9">
            <w:pPr>
              <w:jc w:val="center"/>
            </w:pPr>
            <w:r>
              <w:rPr>
                <w:rFonts w:ascii="宋体" w:hAnsi="宋体" w:eastAsia="宋体"/>
                <w:sz w:val="16"/>
              </w:rPr>
              <w:t>1,226.55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240703">
            <w:pPr>
              <w:jc w:val="center"/>
            </w:pPr>
            <w:r>
              <w:rPr>
                <w:rFonts w:ascii="宋体" w:hAnsi="宋体" w:eastAsia="宋体"/>
                <w:sz w:val="16"/>
              </w:rPr>
              <w:t>1,481.81</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0BE472A3">
            <w:pPr>
              <w:jc w:val="center"/>
            </w:pPr>
            <w:r>
              <w:rPr>
                <w:rFonts w:ascii="宋体" w:hAnsi="宋体" w:eastAsia="宋体"/>
                <w:sz w:val="16"/>
              </w:rPr>
              <w:t>1,481.81</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FE952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E17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03260">
            <w:pPr>
              <w:jc w:val="center"/>
            </w:pPr>
            <w:r>
              <w:rPr>
                <w:rFonts w:ascii="宋体" w:hAnsi="宋体" w:eastAsia="宋体"/>
                <w:sz w:val="16"/>
              </w:rPr>
              <w:t>-</w:t>
            </w:r>
          </w:p>
        </w:tc>
      </w:tr>
      <w:tr w14:paraId="5606F7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3DE4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FA54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43576">
            <w:pPr>
              <w:jc w:val="center"/>
            </w:pPr>
            <w:r>
              <w:rPr>
                <w:rFonts w:ascii="宋体" w:hAnsi="宋体" w:eastAsia="宋体"/>
                <w:sz w:val="16"/>
              </w:rPr>
              <w:t>1,141.96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25EF2">
            <w:pPr>
              <w:jc w:val="center"/>
            </w:pPr>
            <w:r>
              <w:rPr>
                <w:rFonts w:ascii="宋体" w:hAnsi="宋体" w:eastAsia="宋体"/>
                <w:sz w:val="16"/>
              </w:rPr>
              <w:t>4,929.57</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3F0164CD">
            <w:pPr>
              <w:jc w:val="center"/>
            </w:pPr>
            <w:r>
              <w:rPr>
                <w:rFonts w:ascii="宋体" w:hAnsi="宋体" w:eastAsia="宋体"/>
                <w:sz w:val="16"/>
              </w:rPr>
              <w:t>4,929.57</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7E0CDD9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827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AB97A">
            <w:pPr>
              <w:jc w:val="center"/>
            </w:pPr>
            <w:r>
              <w:rPr>
                <w:rFonts w:ascii="宋体" w:hAnsi="宋体" w:eastAsia="宋体"/>
                <w:sz w:val="16"/>
              </w:rPr>
              <w:t>-</w:t>
            </w:r>
          </w:p>
        </w:tc>
      </w:tr>
      <w:tr w14:paraId="1383DF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5DCC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0D4C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EDBAF">
            <w:pPr>
              <w:jc w:val="center"/>
            </w:pPr>
            <w:r>
              <w:rPr>
                <w:rFonts w:ascii="宋体" w:hAnsi="宋体" w:eastAsia="宋体"/>
                <w:sz w:val="16"/>
              </w:rPr>
              <w:t>114.00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9F711">
            <w:pPr>
              <w:jc w:val="center"/>
            </w:pPr>
            <w:r>
              <w:rPr>
                <w:rFonts w:ascii="宋体" w:hAnsi="宋体" w:eastAsia="宋体"/>
                <w:sz w:val="16"/>
              </w:rPr>
              <w:t>802.70</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0CCA3A5C">
            <w:pPr>
              <w:jc w:val="center"/>
            </w:pPr>
            <w:r>
              <w:rPr>
                <w:rFonts w:ascii="宋体" w:hAnsi="宋体" w:eastAsia="宋体"/>
                <w:sz w:val="16"/>
              </w:rPr>
              <w:t>802.70</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84BBB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9E3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0D7FF">
            <w:pPr>
              <w:jc w:val="center"/>
            </w:pPr>
            <w:r>
              <w:rPr>
                <w:rFonts w:ascii="宋体" w:hAnsi="宋体" w:eastAsia="宋体"/>
                <w:sz w:val="16"/>
              </w:rPr>
              <w:t>-</w:t>
            </w:r>
          </w:p>
        </w:tc>
      </w:tr>
      <w:tr w14:paraId="7CBD7FD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CA91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B5533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9BCAB7">
            <w:pPr>
              <w:jc w:val="center"/>
            </w:pPr>
            <w:r>
              <w:rPr>
                <w:rFonts w:ascii="宋体" w:hAnsi="宋体" w:eastAsia="宋体"/>
                <w:sz w:val="16"/>
              </w:rPr>
              <w:t>实际完成情况</w:t>
            </w:r>
          </w:p>
        </w:tc>
      </w:tr>
      <w:tr w14:paraId="1101E0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3A2E8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4DCABE">
            <w:pPr>
              <w:jc w:val="both"/>
            </w:pPr>
            <w:r>
              <w:rPr>
                <w:rFonts w:ascii="宋体" w:hAnsi="宋体" w:eastAsia="宋体"/>
                <w:sz w:val="16"/>
              </w:rPr>
              <w:t>在2024年</w:t>
            </w:r>
            <w:r>
              <w:rPr>
                <w:rFonts w:hint="eastAsia" w:ascii="宋体" w:hAnsi="宋体"/>
                <w:sz w:val="16"/>
                <w:lang w:eastAsia="zh-CN"/>
              </w:rPr>
              <w:t>本单位</w:t>
            </w:r>
            <w:r>
              <w:rPr>
                <w:rFonts w:ascii="宋体" w:hAnsi="宋体" w:eastAsia="宋体"/>
                <w:sz w:val="16"/>
              </w:rPr>
              <w:t>坚持以习近平新时代中国特色社会主义思想为指导，深入贯彻落实习近平总书记视察新疆重要讲话重要指示精神，完整准确全面贯彻新发展理念，深入实施文化润疆工程和旅游兴疆战略，以铸牢中华民族共同体意识为主线，坚持“聚魂、守正、发展、团结、开放、创新”总体思路，推动文化事业、文化产业和旅游业繁荣发展①增加培育和发展文化产业的职责。②加</w:t>
            </w:r>
            <w:r>
              <w:rPr>
                <w:rFonts w:hint="eastAsia" w:ascii="宋体" w:hAnsi="宋体"/>
                <w:sz w:val="16"/>
                <w:lang w:eastAsia="zh-CN"/>
              </w:rPr>
              <w:t>强和</w:t>
            </w:r>
            <w:r>
              <w:rPr>
                <w:rFonts w:ascii="宋体" w:hAnsi="宋体" w:eastAsia="宋体"/>
                <w:sz w:val="16"/>
              </w:rPr>
              <w:t>推进公共服务，促进多元化体育服务体系建设，推进全民健身的职责。③加强对信息网络视听节目（包括影视类音像制品的网上播放）服务和公共视听载体播放节目的业务监督职责。④把握正确的舆论导向，指导县广播电视宣传工作，监督、检查广播电视宣传纪律的执行情况；按照国家的统筹规</w:t>
            </w:r>
            <w:r>
              <w:rPr>
                <w:rFonts w:hint="eastAsia" w:ascii="宋体" w:hAnsi="宋体"/>
                <w:sz w:val="16"/>
                <w:lang w:eastAsia="zh-CN"/>
              </w:rPr>
              <w:t>划和</w:t>
            </w:r>
            <w:r>
              <w:rPr>
                <w:rFonts w:ascii="宋体" w:hAnsi="宋体" w:eastAsia="宋体"/>
                <w:sz w:val="16"/>
              </w:rPr>
              <w:t>宏观政策和法律法规，对县广播电视专用网进行规划和管理，保护广播电视节目的安全播出。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949BCC">
            <w:pPr>
              <w:jc w:val="both"/>
            </w:pPr>
            <w:r>
              <w:rPr>
                <w:rFonts w:hint="eastAsia" w:ascii="宋体" w:hAnsi="宋体"/>
                <w:sz w:val="16"/>
                <w:lang w:eastAsia="zh-CN"/>
              </w:rPr>
              <w:t>本</w:t>
            </w:r>
            <w:r>
              <w:rPr>
                <w:rFonts w:ascii="宋体" w:hAnsi="宋体" w:eastAsia="宋体"/>
                <w:sz w:val="16"/>
              </w:rPr>
              <w:t>年</w:t>
            </w:r>
            <w:r>
              <w:rPr>
                <w:rFonts w:hint="eastAsia" w:ascii="宋体" w:hAnsi="宋体"/>
                <w:sz w:val="16"/>
                <w:lang w:eastAsia="zh-CN"/>
              </w:rPr>
              <w:t>本单位</w:t>
            </w:r>
            <w:r>
              <w:rPr>
                <w:rFonts w:ascii="宋体" w:hAnsi="宋体" w:eastAsia="宋体"/>
                <w:sz w:val="16"/>
              </w:rPr>
              <w:t>坚持以习近平新时代中国特色社会主义思想为指导，深入贯彻落实习近平总书记视察新疆重要讲话重要指示精神，完整准确全面贯彻新发展理念，深入实施文化润疆工程和旅游兴疆战略，以铸牢中华民族共同体意识为主线，坚持“聚魂、守正、发展、团结、开放、创新”总体思路，推动文化事业、文化产业和旅游业繁荣发展①增加培育和发展文化产业的职责。②加</w:t>
            </w:r>
            <w:r>
              <w:rPr>
                <w:rFonts w:hint="eastAsia" w:ascii="宋体" w:hAnsi="宋体"/>
                <w:sz w:val="16"/>
                <w:lang w:eastAsia="zh-CN"/>
              </w:rPr>
              <w:t>强和</w:t>
            </w:r>
            <w:r>
              <w:rPr>
                <w:rFonts w:ascii="宋体" w:hAnsi="宋体" w:eastAsia="宋体"/>
                <w:sz w:val="16"/>
              </w:rPr>
              <w:t>推进公共服务，促进多元化体育服务体系建设，推进全民健身的职责。③加强对信息网络视听节目（包括影视类音像制品的网上播放）服务和公共视听载体播放节目的业务监督职责。④把握正确的舆论导向，指导县广播电视宣传工作，监督、检查广播电视宣传纪律的执行情况；按照国家的统筹规</w:t>
            </w:r>
            <w:r>
              <w:rPr>
                <w:rFonts w:hint="eastAsia" w:ascii="宋体" w:hAnsi="宋体"/>
                <w:sz w:val="16"/>
                <w:lang w:eastAsia="zh-CN"/>
              </w:rPr>
              <w:t>划和</w:t>
            </w:r>
            <w:r>
              <w:rPr>
                <w:rFonts w:ascii="宋体" w:hAnsi="宋体" w:eastAsia="宋体"/>
                <w:sz w:val="16"/>
              </w:rPr>
              <w:t>宏观政策和法律法规，对县广播电视专用网进行规划和管理，保护广播电视节目的安全播出。</w:t>
            </w:r>
          </w:p>
        </w:tc>
      </w:tr>
      <w:tr w14:paraId="12DE912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F98B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85FF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D0CD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A98D7">
            <w:pPr>
              <w:jc w:val="center"/>
            </w:pPr>
            <w:r>
              <w:rPr>
                <w:rFonts w:ascii="宋体" w:hAnsi="宋体" w:eastAsia="宋体"/>
                <w:sz w:val="16"/>
              </w:rPr>
              <w:t>预期指标值</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00B9F1F1">
            <w:pPr>
              <w:jc w:val="center"/>
            </w:pPr>
            <w:r>
              <w:rPr>
                <w:rFonts w:ascii="宋体" w:hAnsi="宋体" w:eastAsia="宋体"/>
                <w:sz w:val="16"/>
              </w:rPr>
              <w:t>指标值设定依据</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445C956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776A2">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9C6CE">
            <w:pPr>
              <w:jc w:val="center"/>
            </w:pPr>
            <w:r>
              <w:rPr>
                <w:rFonts w:ascii="宋体" w:hAnsi="宋体" w:eastAsia="宋体"/>
                <w:sz w:val="16"/>
              </w:rPr>
              <w:t>得分</w:t>
            </w:r>
          </w:p>
        </w:tc>
      </w:tr>
      <w:tr w14:paraId="1001CA0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3E51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7A41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DC83F3">
            <w:pPr>
              <w:jc w:val="center"/>
            </w:pPr>
            <w:r>
              <w:rPr>
                <w:rFonts w:ascii="宋体" w:hAnsi="宋体" w:eastAsia="宋体"/>
                <w:sz w:val="16"/>
              </w:rPr>
              <w:t>创建4A景区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3E766">
            <w:pPr>
              <w:jc w:val="center"/>
            </w:pPr>
            <w:r>
              <w:rPr>
                <w:rFonts w:ascii="宋体" w:hAnsi="宋体" w:eastAsia="宋体"/>
                <w:sz w:val="16"/>
              </w:rPr>
              <w:t>=1个</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3A614277">
            <w:pPr>
              <w:jc w:val="center"/>
            </w:pPr>
            <w:r>
              <w:rPr>
                <w:rFonts w:ascii="宋体" w:hAnsi="宋体" w:eastAsia="宋体"/>
                <w:sz w:val="16"/>
              </w:rPr>
              <w:t>特克斯县2024年政府工作报告</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E7111BB">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F022D">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12F6A">
            <w:pPr>
              <w:jc w:val="center"/>
            </w:pPr>
            <w:r>
              <w:rPr>
                <w:rFonts w:ascii="宋体" w:hAnsi="宋体" w:eastAsia="宋体"/>
                <w:sz w:val="16"/>
              </w:rPr>
              <w:t>23</w:t>
            </w:r>
          </w:p>
        </w:tc>
      </w:tr>
      <w:tr w14:paraId="45647A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ABAC9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AB9CE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1BC44">
            <w:pPr>
              <w:jc w:val="center"/>
            </w:pPr>
            <w:r>
              <w:rPr>
                <w:rFonts w:ascii="宋体" w:hAnsi="宋体" w:eastAsia="宋体"/>
                <w:sz w:val="16"/>
              </w:rPr>
              <w:t>创建3A级景区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AA2BA">
            <w:pPr>
              <w:jc w:val="center"/>
            </w:pPr>
            <w:r>
              <w:rPr>
                <w:rFonts w:ascii="宋体" w:hAnsi="宋体" w:eastAsia="宋体"/>
                <w:sz w:val="16"/>
              </w:rPr>
              <w:t>=1个</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1944D319">
            <w:pPr>
              <w:jc w:val="center"/>
            </w:pPr>
            <w:r>
              <w:rPr>
                <w:rFonts w:ascii="宋体" w:hAnsi="宋体" w:eastAsia="宋体"/>
                <w:sz w:val="16"/>
              </w:rPr>
              <w:t>特克斯县2024年政府工作报告</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790DA983">
            <w:pPr>
              <w:jc w:val="center"/>
            </w:pPr>
            <w:r>
              <w:rPr>
                <w:rFonts w:ascii="宋体" w:hAnsi="宋体" w:eastAsia="宋体"/>
                <w:sz w:val="16"/>
              </w:rPr>
              <w: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22E51">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52565">
            <w:pPr>
              <w:jc w:val="center"/>
            </w:pPr>
            <w:r>
              <w:rPr>
                <w:rFonts w:ascii="宋体" w:hAnsi="宋体" w:eastAsia="宋体"/>
                <w:sz w:val="16"/>
              </w:rPr>
              <w:t>23</w:t>
            </w:r>
          </w:p>
        </w:tc>
      </w:tr>
      <w:tr w14:paraId="61E18A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73FFA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7F41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6BD42">
            <w:pPr>
              <w:jc w:val="center"/>
            </w:pPr>
            <w:r>
              <w:rPr>
                <w:rFonts w:ascii="宋体" w:hAnsi="宋体" w:eastAsia="宋体"/>
                <w:sz w:val="16"/>
              </w:rPr>
              <w:t>打造特色文化街区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9E20D">
            <w:pPr>
              <w:jc w:val="center"/>
            </w:pPr>
            <w:r>
              <w:rPr>
                <w:rFonts w:ascii="宋体" w:hAnsi="宋体" w:eastAsia="宋体"/>
                <w:sz w:val="16"/>
              </w:rPr>
              <w:t>=1个</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7653286D">
            <w:pPr>
              <w:jc w:val="center"/>
            </w:pPr>
            <w:r>
              <w:rPr>
                <w:rFonts w:ascii="宋体" w:hAnsi="宋体" w:eastAsia="宋体"/>
                <w:sz w:val="16"/>
              </w:rPr>
              <w:t>特克斯县2024年政府工作报告</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541977EB">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9195D">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954E5">
            <w:pPr>
              <w:jc w:val="center"/>
            </w:pPr>
            <w:r>
              <w:rPr>
                <w:rFonts w:ascii="宋体" w:hAnsi="宋体" w:eastAsia="宋体"/>
                <w:sz w:val="16"/>
              </w:rPr>
              <w:t>22</w:t>
            </w:r>
          </w:p>
        </w:tc>
      </w:tr>
      <w:tr w14:paraId="2F6C58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40312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A55E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2CD63">
            <w:pPr>
              <w:jc w:val="center"/>
            </w:pPr>
            <w:r>
              <w:rPr>
                <w:rFonts w:ascii="宋体" w:hAnsi="宋体" w:eastAsia="宋体"/>
                <w:sz w:val="16"/>
              </w:rPr>
              <w:t>打造星级主题民宿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5AA0E">
            <w:pPr>
              <w:jc w:val="center"/>
            </w:pPr>
            <w:r>
              <w:rPr>
                <w:rFonts w:ascii="宋体" w:hAnsi="宋体" w:eastAsia="宋体"/>
                <w:sz w:val="16"/>
              </w:rPr>
              <w:t>=20家</w:t>
            </w:r>
          </w:p>
        </w:tc>
        <w:tc>
          <w:tcPr>
            <w:tcW w:w="1517" w:type="dxa"/>
            <w:tcBorders>
              <w:top w:val="single" w:color="auto" w:sz="10" w:space="0"/>
              <w:left w:val="single" w:color="auto" w:sz="10" w:space="0"/>
              <w:bottom w:val="single" w:color="auto" w:sz="10" w:space="0"/>
              <w:right w:val="single" w:color="auto" w:sz="10" w:space="0"/>
              <w:insideV w:val="single" w:sz="10" w:space="0"/>
            </w:tcBorders>
            <w:vAlign w:val="center"/>
          </w:tcPr>
          <w:p w14:paraId="603BEE3F">
            <w:pPr>
              <w:jc w:val="center"/>
            </w:pPr>
            <w:r>
              <w:rPr>
                <w:rFonts w:ascii="宋体" w:hAnsi="宋体" w:eastAsia="宋体"/>
                <w:sz w:val="16"/>
              </w:rPr>
              <w:t>特克斯县2024年政府工作报告</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2642C774">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30DC0">
            <w:pPr>
              <w:jc w:val="center"/>
            </w:pPr>
            <w:r>
              <w:rPr>
                <w:rFonts w:ascii="宋体" w:hAnsi="宋体" w:eastAsia="宋体"/>
                <w:sz w:val="16"/>
              </w:rPr>
              <w:t>20家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E29D5">
            <w:pPr>
              <w:jc w:val="center"/>
            </w:pPr>
            <w:r>
              <w:rPr>
                <w:rFonts w:ascii="宋体" w:hAnsi="宋体" w:eastAsia="宋体"/>
                <w:sz w:val="16"/>
              </w:rPr>
              <w:t>22</w:t>
            </w:r>
          </w:p>
        </w:tc>
      </w:tr>
    </w:tbl>
    <w:p w14:paraId="523BC5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5F32EC92">
        <w:tblPrEx>
          <w:tblCellMar>
            <w:top w:w="0" w:type="dxa"/>
            <w:left w:w="108" w:type="dxa"/>
            <w:bottom w:w="0" w:type="dxa"/>
            <w:right w:w="108" w:type="dxa"/>
          </w:tblCellMar>
        </w:tblPrEx>
        <w:tc>
          <w:tcPr>
            <w:tcW w:w="8848" w:type="dxa"/>
            <w:gridSpan w:val="14"/>
            <w:vAlign w:val="center"/>
          </w:tcPr>
          <w:p w14:paraId="5411A360">
            <w:pPr>
              <w:jc w:val="center"/>
            </w:pPr>
            <w:r>
              <w:rPr>
                <w:rFonts w:ascii="宋体" w:hAnsi="宋体" w:eastAsia="宋体"/>
                <w:sz w:val="24"/>
              </w:rPr>
              <w:t>项目支出绩效自评表</w:t>
            </w:r>
          </w:p>
        </w:tc>
      </w:tr>
      <w:tr w14:paraId="6F025415">
        <w:tblPrEx>
          <w:tblCellMar>
            <w:top w:w="0" w:type="dxa"/>
            <w:left w:w="108" w:type="dxa"/>
            <w:bottom w:w="0" w:type="dxa"/>
            <w:right w:w="108" w:type="dxa"/>
          </w:tblCellMar>
        </w:tblPrEx>
        <w:tc>
          <w:tcPr>
            <w:tcW w:w="8848" w:type="dxa"/>
            <w:gridSpan w:val="14"/>
            <w:vAlign w:val="center"/>
          </w:tcPr>
          <w:p w14:paraId="49676A38">
            <w:pPr>
              <w:jc w:val="center"/>
            </w:pPr>
            <w:r>
              <w:rPr>
                <w:rFonts w:ascii="宋体" w:hAnsi="宋体" w:eastAsia="宋体"/>
                <w:sz w:val="24"/>
              </w:rPr>
              <w:t>(2024年度)</w:t>
            </w:r>
          </w:p>
        </w:tc>
      </w:tr>
      <w:tr w14:paraId="59F479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56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AEC8C0">
            <w:pPr>
              <w:jc w:val="center"/>
            </w:pPr>
            <w:r>
              <w:rPr>
                <w:rFonts w:ascii="宋体" w:hAnsi="宋体" w:eastAsia="宋体"/>
                <w:sz w:val="16"/>
              </w:rPr>
              <w:t>2024年中央补助地方公共文化服务体系建设资金</w:t>
            </w:r>
          </w:p>
        </w:tc>
      </w:tr>
      <w:tr w14:paraId="37E43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64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9F3E9">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D9F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0FF5BA">
            <w:pPr>
              <w:jc w:val="center"/>
            </w:pPr>
            <w:r>
              <w:rPr>
                <w:rFonts w:ascii="宋体" w:hAnsi="宋体" w:eastAsia="宋体"/>
                <w:sz w:val="16"/>
              </w:rPr>
              <w:t>特克斯县文化体育广播电视和旅游局</w:t>
            </w:r>
          </w:p>
        </w:tc>
      </w:tr>
      <w:tr w14:paraId="518E2F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3C2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271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3BC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710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B4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A8E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5D4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9273">
            <w:pPr>
              <w:jc w:val="center"/>
            </w:pPr>
            <w:r>
              <w:rPr>
                <w:rFonts w:ascii="宋体" w:hAnsi="宋体" w:eastAsia="宋体"/>
                <w:sz w:val="16"/>
              </w:rPr>
              <w:t>得分</w:t>
            </w:r>
          </w:p>
        </w:tc>
      </w:tr>
      <w:tr w14:paraId="7C28F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11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D7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4433">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C154">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2F1A">
            <w:pPr>
              <w:jc w:val="center"/>
            </w:pPr>
            <w:r>
              <w:rPr>
                <w:rFonts w:ascii="宋体" w:hAnsi="宋体" w:eastAsia="宋体"/>
                <w:sz w:val="16"/>
              </w:rPr>
              <w:t>52.22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4A9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97FE8">
            <w:pPr>
              <w:jc w:val="center"/>
            </w:pPr>
            <w:r>
              <w:rPr>
                <w:rFonts w:ascii="宋体" w:hAnsi="宋体" w:eastAsia="宋体"/>
                <w:sz w:val="16"/>
              </w:rPr>
              <w:t>85.61%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10EA">
            <w:pPr>
              <w:jc w:val="center"/>
            </w:pPr>
            <w:r>
              <w:rPr>
                <w:rFonts w:ascii="宋体" w:hAnsi="宋体" w:eastAsia="宋体"/>
                <w:sz w:val="16"/>
              </w:rPr>
              <w:t>6.40</w:t>
            </w:r>
          </w:p>
        </w:tc>
      </w:tr>
      <w:tr w14:paraId="15421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84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7B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26DBB">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39688">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ADA26">
            <w:pPr>
              <w:jc w:val="center"/>
            </w:pPr>
            <w:r>
              <w:rPr>
                <w:rFonts w:ascii="宋体" w:hAnsi="宋体" w:eastAsia="宋体"/>
                <w:sz w:val="16"/>
              </w:rPr>
              <w:t>52.22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9E9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210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DEF2">
            <w:pPr>
              <w:jc w:val="center"/>
            </w:pPr>
            <w:r>
              <w:rPr>
                <w:rFonts w:ascii="宋体" w:hAnsi="宋体" w:eastAsia="宋体"/>
                <w:sz w:val="16"/>
              </w:rPr>
              <w:t>—</w:t>
            </w:r>
          </w:p>
        </w:tc>
      </w:tr>
      <w:tr w14:paraId="3169F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83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C01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E9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8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5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F8D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B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45EA">
            <w:pPr>
              <w:jc w:val="center"/>
            </w:pPr>
            <w:r>
              <w:rPr>
                <w:rFonts w:ascii="宋体" w:hAnsi="宋体" w:eastAsia="宋体"/>
                <w:sz w:val="16"/>
              </w:rPr>
              <w:t>—</w:t>
            </w:r>
          </w:p>
        </w:tc>
      </w:tr>
      <w:tr w14:paraId="69367D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0B7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930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7FAF80">
            <w:pPr>
              <w:jc w:val="center"/>
            </w:pPr>
            <w:r>
              <w:rPr>
                <w:rFonts w:ascii="宋体" w:hAnsi="宋体" w:eastAsia="宋体"/>
                <w:sz w:val="16"/>
              </w:rPr>
              <w:t>实际完成情况</w:t>
            </w:r>
          </w:p>
        </w:tc>
      </w:tr>
      <w:tr w14:paraId="1149C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199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1DF48">
            <w:pPr>
              <w:jc w:val="both"/>
            </w:pPr>
            <w:r>
              <w:rPr>
                <w:rFonts w:ascii="宋体" w:hAnsi="宋体" w:eastAsia="宋体"/>
                <w:sz w:val="16"/>
              </w:rPr>
              <w:t>保障开展活动10场次以上。引导和支持开展基本公共文化服务项目，改善乡镇公共文化体育设施条件，加强县乡公共文化服务人才队伍建设，加快构建现代公共文化服务体系，促进基本公共文化服务标准化，均等化，保障广大群众读书看报，进行文化鉴赏，开展文化体育活动等基本文化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40176">
            <w:pPr>
              <w:jc w:val="both"/>
            </w:pPr>
            <w:r>
              <w:rPr>
                <w:rFonts w:ascii="宋体" w:hAnsi="宋体" w:eastAsia="宋体"/>
                <w:sz w:val="16"/>
              </w:rPr>
              <w:t>该项目旨在通过高质量的宣传片，全方位展示特克斯县的自然风光、历史文化、民俗风情及旅游特色，吸引更多游客前来观光体验，推动当地文旅产业的高质量发展。</w:t>
            </w:r>
          </w:p>
        </w:tc>
      </w:tr>
      <w:tr w14:paraId="750CD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19B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1F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4A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7B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1C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3A7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919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24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EE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DC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9C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34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AF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5C7D">
            <w:pPr>
              <w:jc w:val="center"/>
            </w:pPr>
            <w:r>
              <w:rPr>
                <w:rFonts w:ascii="宋体" w:hAnsi="宋体" w:eastAsia="宋体"/>
                <w:sz w:val="16"/>
              </w:rPr>
              <w:t>偏差原因分析及改进措施</w:t>
            </w:r>
          </w:p>
        </w:tc>
      </w:tr>
      <w:tr w14:paraId="104EEB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23A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6DD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926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5E33">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FC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86F5">
            <w:pPr>
              <w:jc w:val="center"/>
            </w:pPr>
            <w:r>
              <w:rPr>
                <w:rFonts w:ascii="宋体" w:hAnsi="宋体" w:eastAsia="宋体"/>
                <w:sz w:val="16"/>
              </w:rPr>
              <w:t>&gt;=10场次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3A2C">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F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B4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1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A83C">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5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47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E226">
            <w:pPr>
              <w:jc w:val="center"/>
            </w:pPr>
          </w:p>
        </w:tc>
      </w:tr>
      <w:tr w14:paraId="07BA4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61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26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E0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C9B2">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E1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6C41">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6DEB">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A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ED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43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59AD">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7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4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20D0">
            <w:pPr>
              <w:jc w:val="center"/>
            </w:pPr>
          </w:p>
        </w:tc>
      </w:tr>
      <w:tr w14:paraId="68E44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F2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E5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07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24E7">
            <w:pPr>
              <w:jc w:val="center"/>
            </w:pPr>
            <w:r>
              <w:rPr>
                <w:rFonts w:ascii="宋体" w:hAnsi="宋体" w:eastAsia="宋体"/>
                <w:sz w:val="16"/>
              </w:rPr>
              <w:t>各类文化活动参与人数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42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C654">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9394">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F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81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1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BD99">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C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C8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8FB3">
            <w:pPr>
              <w:jc w:val="center"/>
            </w:pPr>
          </w:p>
        </w:tc>
      </w:tr>
      <w:tr w14:paraId="18B5C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05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2C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CB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18B2">
            <w:pPr>
              <w:jc w:val="center"/>
            </w:pPr>
            <w:r>
              <w:rPr>
                <w:rFonts w:ascii="宋体" w:hAnsi="宋体" w:eastAsia="宋体"/>
                <w:sz w:val="16"/>
              </w:rPr>
              <w:t>文化活动参与率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3A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97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10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D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7E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F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A9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E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6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B23F">
            <w:pPr>
              <w:jc w:val="center"/>
            </w:pPr>
          </w:p>
        </w:tc>
      </w:tr>
      <w:tr w14:paraId="473EC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7C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A1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3B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25C2">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05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90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4E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D7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17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3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8B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7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C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1F3C">
            <w:pPr>
              <w:jc w:val="center"/>
            </w:pPr>
          </w:p>
        </w:tc>
      </w:tr>
      <w:tr w14:paraId="0537E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005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26E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DA7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CBDC">
            <w:pPr>
              <w:jc w:val="center"/>
            </w:pPr>
            <w:r>
              <w:rPr>
                <w:rFonts w:ascii="宋体" w:hAnsi="宋体" w:eastAsia="宋体"/>
                <w:sz w:val="16"/>
              </w:rPr>
              <w:t>开展各类文化活动资金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47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5B54">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ACBE">
            <w:pPr>
              <w:jc w:val="center"/>
            </w:pPr>
            <w:r>
              <w:rPr>
                <w:rFonts w:ascii="宋体" w:hAnsi="宋体" w:eastAsia="宋体"/>
                <w:sz w:val="16"/>
              </w:rPr>
              <w:t>25.22万元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2078">
            <w:pPr>
              <w:jc w:val="center"/>
            </w:pPr>
            <w:r>
              <w:rPr>
                <w:rFonts w:ascii="宋体" w:hAnsi="宋体" w:eastAsia="宋体"/>
                <w:sz w:val="16"/>
              </w:rPr>
              <w:t>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D033">
            <w:pPr>
              <w:jc w:val="center"/>
            </w:pPr>
            <w:r>
              <w:rPr>
                <w:rFonts w:ascii="宋体" w:hAnsi="宋体" w:eastAsia="宋体"/>
                <w:sz w:val="16"/>
              </w:rPr>
              <w:t>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D1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8324">
            <w:pPr>
              <w:jc w:val="center"/>
            </w:pPr>
            <w:r>
              <w:rPr>
                <w:rFonts w:ascii="宋体" w:hAnsi="宋体" w:eastAsia="宋体"/>
                <w:sz w:val="16"/>
              </w:rPr>
              <w:t>94.7028万元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C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9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A8BA">
            <w:pPr>
              <w:jc w:val="center"/>
            </w:pPr>
            <w:r>
              <w:rPr>
                <w:rFonts w:ascii="宋体" w:hAnsi="宋体" w:eastAsia="宋体"/>
                <w:sz w:val="16"/>
              </w:rPr>
              <w:t>在与上级资金统筹部门就该款项拨付事宜进行沟通协调时由于信息反馈及政策解读等问题未能及时达成一致导致资金拨付流程缓慢。</w:t>
            </w:r>
          </w:p>
        </w:tc>
      </w:tr>
      <w:tr w14:paraId="65915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7F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BE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29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971E">
            <w:pPr>
              <w:jc w:val="center"/>
            </w:pPr>
            <w:r>
              <w:rPr>
                <w:rFonts w:ascii="宋体" w:hAnsi="宋体" w:eastAsia="宋体"/>
                <w:sz w:val="16"/>
              </w:rPr>
              <w:t>举办元宵节放烟花活动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4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AF10">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97D8">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9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C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74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2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2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C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7508">
            <w:pPr>
              <w:jc w:val="center"/>
            </w:pPr>
          </w:p>
        </w:tc>
      </w:tr>
      <w:tr w14:paraId="30CC5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DA6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21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B4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E04C">
            <w:pPr>
              <w:jc w:val="center"/>
            </w:pPr>
            <w:r>
              <w:rPr>
                <w:rFonts w:ascii="宋体" w:hAnsi="宋体" w:eastAsia="宋体"/>
                <w:sz w:val="16"/>
              </w:rPr>
              <w:t>提高群众幸福感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AB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22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B2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2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31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F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A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32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0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487B">
            <w:pPr>
              <w:jc w:val="center"/>
            </w:pPr>
          </w:p>
        </w:tc>
      </w:tr>
      <w:tr w14:paraId="498BD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B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C0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0A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7D16">
            <w:pPr>
              <w:jc w:val="center"/>
            </w:pPr>
            <w:r>
              <w:rPr>
                <w:rFonts w:ascii="宋体" w:hAnsi="宋体" w:eastAsia="宋体"/>
                <w:sz w:val="16"/>
              </w:rPr>
              <w:t>群众对国家基本公共文化服务满意度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0E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D1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022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A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2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3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B3C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9A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8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DEB9">
            <w:pPr>
              <w:jc w:val="center"/>
            </w:pPr>
          </w:p>
        </w:tc>
      </w:tr>
      <w:tr w14:paraId="13BA11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1597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7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6A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8E9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34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D935">
            <w:pPr>
              <w:jc w:val="center"/>
            </w:pPr>
            <w:r>
              <w:rPr>
                <w:rFonts w:ascii="宋体" w:hAnsi="宋体" w:eastAsia="宋体"/>
                <w:sz w:val="16"/>
              </w:rPr>
              <w:t>93.8分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065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CC6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F43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9B9E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17BF0"/>
        </w:tc>
      </w:tr>
    </w:tbl>
    <w:p w14:paraId="4F8C17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7273162">
        <w:tblPrEx>
          <w:tblCellMar>
            <w:top w:w="0" w:type="dxa"/>
            <w:left w:w="108" w:type="dxa"/>
            <w:bottom w:w="0" w:type="dxa"/>
            <w:right w:w="108" w:type="dxa"/>
          </w:tblCellMar>
        </w:tblPrEx>
        <w:tc>
          <w:tcPr>
            <w:tcW w:w="8848" w:type="dxa"/>
            <w:gridSpan w:val="14"/>
            <w:vAlign w:val="center"/>
          </w:tcPr>
          <w:p w14:paraId="632170FF">
            <w:pPr>
              <w:jc w:val="center"/>
            </w:pPr>
            <w:r>
              <w:rPr>
                <w:rFonts w:ascii="宋体" w:hAnsi="宋体" w:eastAsia="宋体"/>
                <w:sz w:val="24"/>
              </w:rPr>
              <w:t>项目支出绩效自评表</w:t>
            </w:r>
          </w:p>
        </w:tc>
      </w:tr>
      <w:tr w14:paraId="0D394068">
        <w:tblPrEx>
          <w:tblCellMar>
            <w:top w:w="0" w:type="dxa"/>
            <w:left w:w="108" w:type="dxa"/>
            <w:bottom w:w="0" w:type="dxa"/>
            <w:right w:w="108" w:type="dxa"/>
          </w:tblCellMar>
        </w:tblPrEx>
        <w:tc>
          <w:tcPr>
            <w:tcW w:w="8848" w:type="dxa"/>
            <w:gridSpan w:val="14"/>
            <w:vAlign w:val="center"/>
          </w:tcPr>
          <w:p w14:paraId="1CCFAFDD">
            <w:pPr>
              <w:jc w:val="center"/>
            </w:pPr>
            <w:r>
              <w:rPr>
                <w:rFonts w:ascii="宋体" w:hAnsi="宋体" w:eastAsia="宋体"/>
                <w:sz w:val="24"/>
              </w:rPr>
              <w:t>(2024年度)</w:t>
            </w:r>
          </w:p>
        </w:tc>
      </w:tr>
      <w:tr w14:paraId="60B95F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4F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08F2AC">
            <w:pPr>
              <w:jc w:val="center"/>
            </w:pPr>
            <w:r>
              <w:rPr>
                <w:rFonts w:ascii="宋体" w:hAnsi="宋体" w:eastAsia="宋体"/>
                <w:sz w:val="16"/>
              </w:rPr>
              <w:t>2024年伊犁州旅游发展专项资金</w:t>
            </w:r>
          </w:p>
        </w:tc>
      </w:tr>
      <w:tr w14:paraId="5BA460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40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D8118">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93A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A734B">
            <w:pPr>
              <w:jc w:val="center"/>
            </w:pPr>
            <w:r>
              <w:rPr>
                <w:rFonts w:ascii="宋体" w:hAnsi="宋体" w:eastAsia="宋体"/>
                <w:sz w:val="16"/>
              </w:rPr>
              <w:t>特克斯县文化体育广播电视和旅游局</w:t>
            </w:r>
          </w:p>
        </w:tc>
      </w:tr>
      <w:tr w14:paraId="258C65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579F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0B6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19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C6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8F6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152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6B2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A03D">
            <w:pPr>
              <w:jc w:val="center"/>
            </w:pPr>
            <w:r>
              <w:rPr>
                <w:rFonts w:ascii="宋体" w:hAnsi="宋体" w:eastAsia="宋体"/>
                <w:sz w:val="16"/>
              </w:rPr>
              <w:t>得分</w:t>
            </w:r>
          </w:p>
        </w:tc>
      </w:tr>
      <w:tr w14:paraId="04F76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E7E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EB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0E9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55F6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8DB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B5D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D4B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E63C">
            <w:pPr>
              <w:jc w:val="center"/>
            </w:pPr>
            <w:r>
              <w:rPr>
                <w:rFonts w:ascii="宋体" w:hAnsi="宋体" w:eastAsia="宋体"/>
                <w:sz w:val="16"/>
              </w:rPr>
              <w:t>10.00</w:t>
            </w:r>
          </w:p>
        </w:tc>
      </w:tr>
      <w:tr w14:paraId="21379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6E5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5C3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AE86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A73C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6AA9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8F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BE5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62BD">
            <w:pPr>
              <w:jc w:val="center"/>
            </w:pPr>
            <w:r>
              <w:rPr>
                <w:rFonts w:ascii="宋体" w:hAnsi="宋体" w:eastAsia="宋体"/>
                <w:sz w:val="16"/>
              </w:rPr>
              <w:t>—</w:t>
            </w:r>
          </w:p>
        </w:tc>
      </w:tr>
      <w:tr w14:paraId="0ABC3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C16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E78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9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072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9DF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E5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0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EE63">
            <w:pPr>
              <w:jc w:val="center"/>
            </w:pPr>
            <w:r>
              <w:rPr>
                <w:rFonts w:ascii="宋体" w:hAnsi="宋体" w:eastAsia="宋体"/>
                <w:sz w:val="16"/>
              </w:rPr>
              <w:t>—</w:t>
            </w:r>
          </w:p>
        </w:tc>
      </w:tr>
      <w:tr w14:paraId="004D46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68D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B22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39C90E">
            <w:pPr>
              <w:jc w:val="center"/>
            </w:pPr>
            <w:r>
              <w:rPr>
                <w:rFonts w:ascii="宋体" w:hAnsi="宋体" w:eastAsia="宋体"/>
                <w:sz w:val="16"/>
              </w:rPr>
              <w:t>实际完成情况</w:t>
            </w:r>
          </w:p>
        </w:tc>
      </w:tr>
      <w:tr w14:paraId="3B8EB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41D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A16CA">
            <w:pPr>
              <w:jc w:val="both"/>
            </w:pPr>
            <w:r>
              <w:rPr>
                <w:rFonts w:ascii="宋体" w:hAnsi="宋体" w:eastAsia="宋体"/>
                <w:sz w:val="16"/>
              </w:rPr>
              <w:t>根据伊州财教</w:t>
            </w:r>
            <w:r>
              <w:rPr>
                <w:rFonts w:hint="eastAsia" w:ascii="宋体" w:hAnsi="宋体"/>
                <w:sz w:val="16"/>
                <w:lang w:eastAsia="zh-CN"/>
              </w:rPr>
              <w:t>〔2024〕4号</w:t>
            </w:r>
            <w:r>
              <w:rPr>
                <w:rFonts w:ascii="宋体" w:hAnsi="宋体" w:eastAsia="宋体"/>
                <w:sz w:val="16"/>
              </w:rPr>
              <w:t>-2024年伊犁州旅游发展专项资金的通知，该资金主要用于奖补喀拉峻滑雪度假小镇，喀拉峻度假小镇的稳定持续发展可以带动我县旅游业，还能拓展旅游市场，增强特克斯县旅游业的吸引力，实现特克斯县旅游项目多元化发展，为特克斯县旅游产业高质量发展注入活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7A5964">
            <w:pPr>
              <w:jc w:val="both"/>
            </w:pPr>
            <w:r>
              <w:rPr>
                <w:rFonts w:ascii="宋体" w:hAnsi="宋体" w:eastAsia="宋体"/>
                <w:sz w:val="16"/>
              </w:rPr>
              <w:t>完成15万资金拨付，增强特克斯县旅游业的吸引力，实现特克斯县旅游项目多元化发展，为特克斯县旅游产业高质量发展注入活力。</w:t>
            </w:r>
          </w:p>
        </w:tc>
      </w:tr>
      <w:tr w14:paraId="53D949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AC6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29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89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C1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0F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321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4F5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A3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6EF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DC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6C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18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72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BA44">
            <w:pPr>
              <w:jc w:val="center"/>
            </w:pPr>
            <w:r>
              <w:rPr>
                <w:rFonts w:ascii="宋体" w:hAnsi="宋体" w:eastAsia="宋体"/>
                <w:sz w:val="16"/>
              </w:rPr>
              <w:t>偏差原因分析及改进措施</w:t>
            </w:r>
          </w:p>
        </w:tc>
      </w:tr>
      <w:tr w14:paraId="27B4C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C6C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64D5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EA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7F2E">
            <w:pPr>
              <w:jc w:val="center"/>
            </w:pPr>
            <w:r>
              <w:rPr>
                <w:rFonts w:ascii="宋体" w:hAnsi="宋体" w:eastAsia="宋体"/>
                <w:sz w:val="16"/>
              </w:rPr>
              <w:t>获得自治区级滑雪旅游度假地个数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5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FA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E10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B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DF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6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A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0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A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469C">
            <w:pPr>
              <w:jc w:val="center"/>
            </w:pPr>
          </w:p>
        </w:tc>
      </w:tr>
      <w:tr w14:paraId="3F81F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6B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D2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1D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AF27">
            <w:pPr>
              <w:jc w:val="center"/>
            </w:pPr>
            <w:r>
              <w:rPr>
                <w:rFonts w:ascii="宋体" w:hAnsi="宋体" w:eastAsia="宋体"/>
                <w:sz w:val="16"/>
              </w:rPr>
              <w:t>奖补资金发放准确性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22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4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5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7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AFF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9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CC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5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B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3734">
            <w:pPr>
              <w:jc w:val="center"/>
            </w:pPr>
          </w:p>
        </w:tc>
      </w:tr>
      <w:tr w14:paraId="3C57B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1F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F3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45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237A">
            <w:pPr>
              <w:jc w:val="center"/>
            </w:pPr>
            <w:r>
              <w:rPr>
                <w:rFonts w:ascii="宋体" w:hAnsi="宋体" w:eastAsia="宋体"/>
                <w:sz w:val="16"/>
              </w:rPr>
              <w:t>奖补资金发放及时性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0D5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C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C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2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24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D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0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5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EA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C5AB">
            <w:pPr>
              <w:jc w:val="center"/>
            </w:pPr>
          </w:p>
        </w:tc>
      </w:tr>
      <w:tr w14:paraId="08937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A9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5F5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11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C9D8">
            <w:pPr>
              <w:jc w:val="center"/>
            </w:pPr>
            <w:r>
              <w:rPr>
                <w:rFonts w:ascii="宋体" w:hAnsi="宋体" w:eastAsia="宋体"/>
                <w:sz w:val="16"/>
              </w:rPr>
              <w:t>奖补资金发放额度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23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423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F643">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D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BA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6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7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A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8F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6563">
            <w:pPr>
              <w:jc w:val="center"/>
            </w:pPr>
          </w:p>
        </w:tc>
      </w:tr>
      <w:tr w14:paraId="64870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6D9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2523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BEA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5BE9">
            <w:pPr>
              <w:jc w:val="center"/>
            </w:pPr>
            <w:r>
              <w:rPr>
                <w:rFonts w:ascii="宋体" w:hAnsi="宋体" w:eastAsia="宋体"/>
                <w:sz w:val="16"/>
              </w:rPr>
              <w:t>喀拉峻滑雪旅游度假小镇游客增加量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8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0190">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F3C5">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1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2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F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C6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8A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3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EC4F">
            <w:pPr>
              <w:jc w:val="center"/>
            </w:pPr>
          </w:p>
        </w:tc>
      </w:tr>
      <w:tr w14:paraId="741B9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A1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78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C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A206">
            <w:pPr>
              <w:jc w:val="center"/>
            </w:pPr>
            <w:r>
              <w:rPr>
                <w:rFonts w:ascii="宋体" w:hAnsi="宋体" w:eastAsia="宋体"/>
                <w:sz w:val="16"/>
              </w:rPr>
              <w:t>喀拉峻滑雪旅游度假小镇可持续发展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D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920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A75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8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32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6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6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A8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1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D649">
            <w:pPr>
              <w:jc w:val="center"/>
            </w:pPr>
          </w:p>
        </w:tc>
      </w:tr>
      <w:tr w14:paraId="3305E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B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70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C1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8D1C">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59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12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D5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8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E3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0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1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35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4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9D2B">
            <w:pPr>
              <w:jc w:val="center"/>
            </w:pPr>
          </w:p>
        </w:tc>
      </w:tr>
      <w:tr w14:paraId="14A882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8BE9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B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1334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87E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BB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CE5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F55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F0A3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AE9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3D47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C8149"/>
        </w:tc>
      </w:tr>
    </w:tbl>
    <w:p w14:paraId="6FF4CE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CBE2FD6">
        <w:tblPrEx>
          <w:tblCellMar>
            <w:top w:w="0" w:type="dxa"/>
            <w:left w:w="108" w:type="dxa"/>
            <w:bottom w:w="0" w:type="dxa"/>
            <w:right w:w="108" w:type="dxa"/>
          </w:tblCellMar>
        </w:tblPrEx>
        <w:tc>
          <w:tcPr>
            <w:tcW w:w="8848" w:type="dxa"/>
            <w:gridSpan w:val="14"/>
            <w:vAlign w:val="center"/>
          </w:tcPr>
          <w:p w14:paraId="4F124151">
            <w:pPr>
              <w:jc w:val="center"/>
            </w:pPr>
            <w:r>
              <w:rPr>
                <w:rFonts w:ascii="宋体" w:hAnsi="宋体" w:eastAsia="宋体"/>
                <w:sz w:val="24"/>
              </w:rPr>
              <w:t>项目支出绩效自评表</w:t>
            </w:r>
          </w:p>
        </w:tc>
      </w:tr>
      <w:tr w14:paraId="3318854D">
        <w:tblPrEx>
          <w:tblCellMar>
            <w:top w:w="0" w:type="dxa"/>
            <w:left w:w="108" w:type="dxa"/>
            <w:bottom w:w="0" w:type="dxa"/>
            <w:right w:w="108" w:type="dxa"/>
          </w:tblCellMar>
        </w:tblPrEx>
        <w:tc>
          <w:tcPr>
            <w:tcW w:w="8848" w:type="dxa"/>
            <w:gridSpan w:val="14"/>
            <w:vAlign w:val="center"/>
          </w:tcPr>
          <w:p w14:paraId="294DB4AF">
            <w:pPr>
              <w:jc w:val="center"/>
            </w:pPr>
            <w:r>
              <w:rPr>
                <w:rFonts w:ascii="宋体" w:hAnsi="宋体" w:eastAsia="宋体"/>
                <w:sz w:val="24"/>
              </w:rPr>
              <w:t>(2024年度)</w:t>
            </w:r>
          </w:p>
        </w:tc>
      </w:tr>
      <w:tr w14:paraId="162D89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84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156888">
            <w:pPr>
              <w:jc w:val="center"/>
            </w:pPr>
            <w:r>
              <w:rPr>
                <w:rFonts w:ascii="宋体" w:hAnsi="宋体" w:eastAsia="宋体"/>
                <w:sz w:val="16"/>
              </w:rPr>
              <w:t>伊州财教</w:t>
            </w:r>
            <w:r>
              <w:rPr>
                <w:rFonts w:hint="eastAsia" w:ascii="宋体" w:hAnsi="宋体"/>
                <w:sz w:val="16"/>
                <w:lang w:eastAsia="zh-CN"/>
              </w:rPr>
              <w:t>〔2023〕50号</w:t>
            </w:r>
            <w:r>
              <w:rPr>
                <w:rFonts w:ascii="宋体" w:hAnsi="宋体" w:eastAsia="宋体"/>
                <w:sz w:val="16"/>
              </w:rPr>
              <w:t>“村村通”工程聘用运行维护人员经费</w:t>
            </w:r>
          </w:p>
        </w:tc>
      </w:tr>
      <w:tr w14:paraId="5C8E74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5F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BB56F">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335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CCEDB9">
            <w:pPr>
              <w:jc w:val="center"/>
            </w:pPr>
            <w:r>
              <w:rPr>
                <w:rFonts w:ascii="宋体" w:hAnsi="宋体" w:eastAsia="宋体"/>
                <w:sz w:val="16"/>
              </w:rPr>
              <w:t>特克斯县文化体育广播电视和旅游局</w:t>
            </w:r>
          </w:p>
        </w:tc>
      </w:tr>
      <w:tr w14:paraId="233988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7141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5E4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D7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35A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D6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CF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4E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0106">
            <w:pPr>
              <w:jc w:val="center"/>
            </w:pPr>
            <w:r>
              <w:rPr>
                <w:rFonts w:ascii="宋体" w:hAnsi="宋体" w:eastAsia="宋体"/>
                <w:sz w:val="16"/>
              </w:rPr>
              <w:t>得分</w:t>
            </w:r>
          </w:p>
        </w:tc>
      </w:tr>
      <w:tr w14:paraId="6C553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33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FC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A7C7">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717A4">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9CB3">
            <w:pPr>
              <w:jc w:val="center"/>
            </w:pPr>
            <w:r>
              <w:rPr>
                <w:rFonts w:ascii="宋体" w:hAnsi="宋体" w:eastAsia="宋体"/>
                <w:sz w:val="16"/>
              </w:rPr>
              <w:t>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86F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CE6A4">
            <w:pPr>
              <w:jc w:val="center"/>
            </w:pPr>
            <w:r>
              <w:rPr>
                <w:rFonts w:ascii="宋体" w:hAnsi="宋体" w:eastAsia="宋体"/>
                <w:sz w:val="16"/>
              </w:rPr>
              <w:t>90.75%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94E2">
            <w:pPr>
              <w:jc w:val="center"/>
            </w:pPr>
            <w:r>
              <w:rPr>
                <w:rFonts w:ascii="宋体" w:hAnsi="宋体" w:eastAsia="宋体"/>
                <w:sz w:val="16"/>
              </w:rPr>
              <w:t>7.69</w:t>
            </w:r>
          </w:p>
        </w:tc>
      </w:tr>
      <w:tr w14:paraId="3CDB6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53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4C2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7C50">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C419D">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A972">
            <w:pPr>
              <w:jc w:val="center"/>
            </w:pPr>
            <w:r>
              <w:rPr>
                <w:rFonts w:ascii="宋体" w:hAnsi="宋体" w:eastAsia="宋体"/>
                <w:sz w:val="16"/>
              </w:rPr>
              <w:t>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D3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3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5C87">
            <w:pPr>
              <w:jc w:val="center"/>
            </w:pPr>
            <w:r>
              <w:rPr>
                <w:rFonts w:ascii="宋体" w:hAnsi="宋体" w:eastAsia="宋体"/>
                <w:sz w:val="16"/>
              </w:rPr>
              <w:t>—</w:t>
            </w:r>
          </w:p>
        </w:tc>
      </w:tr>
      <w:tr w14:paraId="27C80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935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332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22F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70D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8C6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B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C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6FDE">
            <w:pPr>
              <w:jc w:val="center"/>
            </w:pPr>
            <w:r>
              <w:rPr>
                <w:rFonts w:ascii="宋体" w:hAnsi="宋体" w:eastAsia="宋体"/>
                <w:sz w:val="16"/>
              </w:rPr>
              <w:t>—</w:t>
            </w:r>
          </w:p>
        </w:tc>
      </w:tr>
      <w:tr w14:paraId="662DDA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48C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570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DCB15">
            <w:pPr>
              <w:jc w:val="center"/>
            </w:pPr>
            <w:r>
              <w:rPr>
                <w:rFonts w:ascii="宋体" w:hAnsi="宋体" w:eastAsia="宋体"/>
                <w:sz w:val="16"/>
              </w:rPr>
              <w:t>实际完成情况</w:t>
            </w:r>
          </w:p>
        </w:tc>
      </w:tr>
      <w:tr w14:paraId="22A13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A18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B1E1E">
            <w:pPr>
              <w:jc w:val="both"/>
            </w:pPr>
            <w:r>
              <w:rPr>
                <w:rFonts w:ascii="宋体" w:hAnsi="宋体" w:eastAsia="宋体"/>
                <w:sz w:val="16"/>
              </w:rPr>
              <w:t>聘用7名专职“村村通”维护管理人员，承担已实施“村村通”、“户户通”和农村广播“大喇叭”工程基层运行维护工作，运行维护队伍人员稳定、理论扎实、技能过硬，实现“小问题不出乡镇，一般问题不出县市”的运行维护目标，全面保障各项设施设备运行维护正常，广大农牧民群众能够正常收听看到广播电视节目，基层形态领域宣传阵地得到有效巩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6C604">
            <w:pPr>
              <w:jc w:val="both"/>
            </w:pPr>
            <w:r>
              <w:rPr>
                <w:rFonts w:ascii="宋体" w:hAnsi="宋体" w:eastAsia="宋体"/>
                <w:sz w:val="16"/>
              </w:rPr>
              <w:t>完成每月村村通人员工资，提高我县村村通运行维护水平，达到了全面保障各项设施设备运行维护正常，让广大农牧民群众能够正常收听看到广播电视节目，基层形态领域宣传阵地得到有效巩固。</w:t>
            </w:r>
          </w:p>
        </w:tc>
      </w:tr>
      <w:tr w14:paraId="2C24EB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EEC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17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0B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8A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5D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45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76B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0B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D3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15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38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28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4E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713D">
            <w:pPr>
              <w:jc w:val="center"/>
            </w:pPr>
            <w:r>
              <w:rPr>
                <w:rFonts w:ascii="宋体" w:hAnsi="宋体" w:eastAsia="宋体"/>
                <w:sz w:val="16"/>
              </w:rPr>
              <w:t>偏差原因分析及改进措施</w:t>
            </w:r>
          </w:p>
        </w:tc>
      </w:tr>
      <w:tr w14:paraId="597F55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807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47F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1D4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2F84">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3B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3C0F">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1FA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A1AC">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084F">
            <w:pPr>
              <w:jc w:val="center"/>
            </w:pPr>
            <w:r>
              <w:rPr>
                <w:rFonts w:ascii="宋体" w:hAnsi="宋体" w:eastAsia="宋体"/>
                <w:sz w:val="16"/>
              </w:rPr>
              <w:t>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A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5BF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7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DF3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2DC4">
            <w:pPr>
              <w:jc w:val="center"/>
            </w:pPr>
            <w:r>
              <w:rPr>
                <w:rFonts w:ascii="宋体" w:hAnsi="宋体" w:eastAsia="宋体"/>
                <w:sz w:val="16"/>
              </w:rPr>
              <w:t>户户通聘用人员较少，因发放补助也相对较低、故无人愿意聘用户户通运行维护人员</w:t>
            </w:r>
          </w:p>
        </w:tc>
      </w:tr>
      <w:tr w14:paraId="453F2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41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2B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C7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9081">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79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CC0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E92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0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5F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0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B4D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9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8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6D3E">
            <w:pPr>
              <w:jc w:val="center"/>
            </w:pPr>
          </w:p>
        </w:tc>
      </w:tr>
      <w:tr w14:paraId="307C1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3C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8C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F6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DE74">
            <w:pPr>
              <w:jc w:val="center"/>
            </w:pPr>
            <w:r>
              <w:rPr>
                <w:rFonts w:ascii="宋体" w:hAnsi="宋体" w:eastAsia="宋体"/>
                <w:sz w:val="16"/>
              </w:rPr>
              <w:t>聘用人员年度考核合格率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47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CC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9F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3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82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4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9F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4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E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1514">
            <w:pPr>
              <w:jc w:val="center"/>
            </w:pPr>
          </w:p>
        </w:tc>
      </w:tr>
      <w:tr w14:paraId="0D4A0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CB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5C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E8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A167">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7C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C2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303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9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7E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4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33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9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A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7DFB">
            <w:pPr>
              <w:jc w:val="center"/>
            </w:pPr>
          </w:p>
        </w:tc>
      </w:tr>
      <w:tr w14:paraId="74C8B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C6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99A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EA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A22A">
            <w:pPr>
              <w:jc w:val="center"/>
            </w:pPr>
            <w:r>
              <w:rPr>
                <w:rFonts w:ascii="宋体" w:hAnsi="宋体" w:eastAsia="宋体"/>
                <w:sz w:val="16"/>
              </w:rPr>
              <w:t>每次发放补助资金数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0C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383A">
            <w:pPr>
              <w:jc w:val="center"/>
            </w:pPr>
            <w:r>
              <w:rPr>
                <w:rFonts w:ascii="宋体" w:hAnsi="宋体" w:eastAsia="宋体"/>
                <w:sz w:val="16"/>
              </w:rPr>
              <w:t>&lt;=0.83万元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68AF">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3DB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14C3">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1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B7A6">
            <w:pPr>
              <w:jc w:val="center"/>
            </w:pPr>
            <w:r>
              <w:rPr>
                <w:rFonts w:ascii="宋体" w:hAnsi="宋体" w:eastAsia="宋体"/>
                <w:sz w:val="16"/>
              </w:rPr>
              <w:t>＜=0.83万元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4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D12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D306">
            <w:pPr>
              <w:jc w:val="center"/>
            </w:pPr>
            <w:r>
              <w:rPr>
                <w:rFonts w:ascii="宋体" w:hAnsi="宋体" w:eastAsia="宋体"/>
                <w:sz w:val="16"/>
              </w:rPr>
              <w:t>文件要求特克斯县户户通聘用人员需为7人，但现任户户通聘用人员为2人，因发放补助也相对较低、故无人愿意聘用户户通运行维护人员。</w:t>
            </w:r>
            <w:r>
              <w:rPr>
                <w:rFonts w:hint="eastAsia" w:ascii="宋体" w:hAnsi="宋体"/>
                <w:sz w:val="16"/>
                <w:lang w:eastAsia="zh-CN"/>
              </w:rPr>
              <w:t>改进</w:t>
            </w:r>
            <w:r>
              <w:rPr>
                <w:rFonts w:ascii="宋体" w:hAnsi="宋体" w:eastAsia="宋体"/>
                <w:sz w:val="16"/>
              </w:rPr>
              <w:t>措施：进一步跟州局联系提高户户通运行人员工资，进一步招聘工作人员。</w:t>
            </w:r>
          </w:p>
        </w:tc>
      </w:tr>
      <w:tr w14:paraId="447B9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5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83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5B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A929">
            <w:pPr>
              <w:jc w:val="center"/>
            </w:pPr>
            <w:r>
              <w:rPr>
                <w:rFonts w:ascii="宋体" w:hAnsi="宋体" w:eastAsia="宋体"/>
                <w:sz w:val="16"/>
              </w:rPr>
              <w:t>提高我县村村通运行维护水平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3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A8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1E0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D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A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D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1A2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4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7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FB4A">
            <w:pPr>
              <w:jc w:val="center"/>
            </w:pPr>
          </w:p>
        </w:tc>
      </w:tr>
      <w:tr w14:paraId="7294D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40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9E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83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82BA">
            <w:pPr>
              <w:jc w:val="center"/>
            </w:pPr>
            <w:r>
              <w:rPr>
                <w:rFonts w:hint="eastAsia" w:ascii="宋体" w:hAnsi="宋体"/>
                <w:sz w:val="16"/>
                <w:lang w:eastAsia="zh-CN"/>
              </w:rPr>
              <w:t>受益</w:t>
            </w: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9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E4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86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9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0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2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1FD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EF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C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13DC">
            <w:pPr>
              <w:jc w:val="center"/>
            </w:pPr>
          </w:p>
        </w:tc>
      </w:tr>
      <w:tr w14:paraId="2DF792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2C31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8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53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603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B3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344B">
            <w:pPr>
              <w:jc w:val="center"/>
            </w:pPr>
            <w:r>
              <w:rPr>
                <w:rFonts w:ascii="宋体" w:hAnsi="宋体" w:eastAsia="宋体"/>
                <w:sz w:val="16"/>
              </w:rPr>
              <w:t>81.49分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D522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A20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B6D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013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97B4A"/>
        </w:tc>
      </w:tr>
    </w:tbl>
    <w:p w14:paraId="1469E9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FD60156">
        <w:tblPrEx>
          <w:tblCellMar>
            <w:top w:w="0" w:type="dxa"/>
            <w:left w:w="108" w:type="dxa"/>
            <w:bottom w:w="0" w:type="dxa"/>
            <w:right w:w="108" w:type="dxa"/>
          </w:tblCellMar>
        </w:tblPrEx>
        <w:tc>
          <w:tcPr>
            <w:tcW w:w="8848" w:type="dxa"/>
            <w:gridSpan w:val="14"/>
            <w:vAlign w:val="center"/>
          </w:tcPr>
          <w:p w14:paraId="09CA2FE2">
            <w:pPr>
              <w:jc w:val="center"/>
            </w:pPr>
            <w:r>
              <w:rPr>
                <w:rFonts w:ascii="宋体" w:hAnsi="宋体" w:eastAsia="宋体"/>
                <w:sz w:val="24"/>
              </w:rPr>
              <w:t>项目支出绩效自评表</w:t>
            </w:r>
          </w:p>
        </w:tc>
      </w:tr>
      <w:tr w14:paraId="0FAEF1FB">
        <w:tblPrEx>
          <w:tblCellMar>
            <w:top w:w="0" w:type="dxa"/>
            <w:left w:w="108" w:type="dxa"/>
            <w:bottom w:w="0" w:type="dxa"/>
            <w:right w:w="108" w:type="dxa"/>
          </w:tblCellMar>
        </w:tblPrEx>
        <w:tc>
          <w:tcPr>
            <w:tcW w:w="8848" w:type="dxa"/>
            <w:gridSpan w:val="14"/>
            <w:vAlign w:val="center"/>
          </w:tcPr>
          <w:p w14:paraId="5EBB5459">
            <w:pPr>
              <w:jc w:val="center"/>
            </w:pPr>
            <w:r>
              <w:rPr>
                <w:rFonts w:ascii="宋体" w:hAnsi="宋体" w:eastAsia="宋体"/>
                <w:sz w:val="24"/>
              </w:rPr>
              <w:t>(2024年度)</w:t>
            </w:r>
          </w:p>
        </w:tc>
      </w:tr>
      <w:tr w14:paraId="24EC8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06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A2B870">
            <w:pPr>
              <w:jc w:val="center"/>
            </w:pPr>
            <w:r>
              <w:rPr>
                <w:rFonts w:ascii="宋体" w:hAnsi="宋体" w:eastAsia="宋体"/>
                <w:sz w:val="16"/>
              </w:rPr>
              <w:t>伊州财教</w:t>
            </w:r>
            <w:r>
              <w:rPr>
                <w:rFonts w:hint="eastAsia" w:ascii="宋体" w:hAnsi="宋体"/>
                <w:sz w:val="16"/>
                <w:lang w:eastAsia="zh-CN"/>
              </w:rPr>
              <w:t>〔2023〕52号</w:t>
            </w:r>
            <w:r>
              <w:rPr>
                <w:rFonts w:ascii="宋体" w:hAnsi="宋体" w:eastAsia="宋体"/>
                <w:sz w:val="16"/>
              </w:rPr>
              <w:t>中央集中彩票公益金支持体育事业专项资金</w:t>
            </w:r>
          </w:p>
        </w:tc>
      </w:tr>
      <w:tr w14:paraId="7A239F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42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9EF55">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6C3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614E6">
            <w:pPr>
              <w:jc w:val="center"/>
            </w:pPr>
            <w:r>
              <w:rPr>
                <w:rFonts w:ascii="宋体" w:hAnsi="宋体" w:eastAsia="宋体"/>
                <w:sz w:val="16"/>
              </w:rPr>
              <w:t>特克斯县文化体育广播电视和旅游局</w:t>
            </w:r>
          </w:p>
        </w:tc>
      </w:tr>
      <w:tr w14:paraId="5B2CEE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028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9AD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C7A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924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DE4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E3D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D2A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2F91">
            <w:pPr>
              <w:jc w:val="center"/>
            </w:pPr>
            <w:r>
              <w:rPr>
                <w:rFonts w:ascii="宋体" w:hAnsi="宋体" w:eastAsia="宋体"/>
                <w:sz w:val="16"/>
              </w:rPr>
              <w:t>得分</w:t>
            </w:r>
          </w:p>
        </w:tc>
      </w:tr>
      <w:tr w14:paraId="6E4BC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D53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120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AC1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259A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BA02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6ED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DA8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E0E6">
            <w:pPr>
              <w:jc w:val="center"/>
            </w:pPr>
            <w:r>
              <w:rPr>
                <w:rFonts w:ascii="宋体" w:hAnsi="宋体" w:eastAsia="宋体"/>
                <w:sz w:val="16"/>
              </w:rPr>
              <w:t>10.00</w:t>
            </w:r>
          </w:p>
        </w:tc>
      </w:tr>
      <w:tr w14:paraId="4AEA4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FED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3A3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788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654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AF3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E1E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5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101F">
            <w:pPr>
              <w:jc w:val="center"/>
            </w:pPr>
            <w:r>
              <w:rPr>
                <w:rFonts w:ascii="宋体" w:hAnsi="宋体" w:eastAsia="宋体"/>
                <w:sz w:val="16"/>
              </w:rPr>
              <w:t>—</w:t>
            </w:r>
          </w:p>
        </w:tc>
      </w:tr>
      <w:tr w14:paraId="68C47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94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77B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C72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1FC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4CC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A90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DF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85AF">
            <w:pPr>
              <w:jc w:val="center"/>
            </w:pPr>
            <w:r>
              <w:rPr>
                <w:rFonts w:ascii="宋体" w:hAnsi="宋体" w:eastAsia="宋体"/>
                <w:sz w:val="16"/>
              </w:rPr>
              <w:t>—</w:t>
            </w:r>
          </w:p>
        </w:tc>
      </w:tr>
      <w:tr w14:paraId="63E70D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2A0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A865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0F4223">
            <w:pPr>
              <w:jc w:val="center"/>
            </w:pPr>
            <w:r>
              <w:rPr>
                <w:rFonts w:ascii="宋体" w:hAnsi="宋体" w:eastAsia="宋体"/>
                <w:sz w:val="16"/>
              </w:rPr>
              <w:t>实际完成情况</w:t>
            </w:r>
          </w:p>
        </w:tc>
      </w:tr>
      <w:tr w14:paraId="2ECDB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7F1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EA9F7">
            <w:pPr>
              <w:jc w:val="both"/>
            </w:pPr>
            <w:r>
              <w:rPr>
                <w:rFonts w:ascii="宋体" w:hAnsi="宋体" w:eastAsia="宋体"/>
                <w:sz w:val="16"/>
              </w:rPr>
              <w:t>通过项目实施，补齐群众身边健身设施短板全面加强基础设施建设，显著改善全民</w:t>
            </w:r>
            <w:r>
              <w:rPr>
                <w:rFonts w:hint="eastAsia" w:ascii="宋体" w:hAnsi="宋体"/>
                <w:sz w:val="16"/>
                <w:lang w:eastAsia="zh-CN"/>
              </w:rPr>
              <w:t>健身</w:t>
            </w:r>
            <w:r>
              <w:rPr>
                <w:rFonts w:ascii="宋体" w:hAnsi="宋体" w:eastAsia="宋体"/>
                <w:sz w:val="16"/>
              </w:rPr>
              <w:t>场地设施条件。组织引导干部群众广泛参与丰富多彩的体育健身活动，进一步引导广大干部群众树立积极向上、健康文明的生活理念，提高人民群众的幸福感。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518EF">
            <w:pPr>
              <w:jc w:val="both"/>
            </w:pPr>
            <w:r>
              <w:rPr>
                <w:rFonts w:ascii="宋体" w:hAnsi="宋体" w:eastAsia="宋体"/>
                <w:sz w:val="16"/>
              </w:rPr>
              <w:t>完成项目资金支付，全力支持建造体育公园项目，达到组织引导干部群众广泛参与丰富多彩的体育健身活动，进一步引导广大干部群众树立积极向上、健康文明的生活理念，提高人民群众的幸福感。</w:t>
            </w:r>
          </w:p>
        </w:tc>
      </w:tr>
      <w:tr w14:paraId="0F7B89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F46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42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72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8D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45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652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234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CF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F7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93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93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BD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1C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26A2">
            <w:pPr>
              <w:jc w:val="center"/>
            </w:pPr>
            <w:r>
              <w:rPr>
                <w:rFonts w:ascii="宋体" w:hAnsi="宋体" w:eastAsia="宋体"/>
                <w:sz w:val="16"/>
              </w:rPr>
              <w:t>偏差原因分析及改进措施</w:t>
            </w:r>
          </w:p>
        </w:tc>
      </w:tr>
      <w:tr w14:paraId="77A00A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6C4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5129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09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6C15">
            <w:pPr>
              <w:jc w:val="center"/>
            </w:pPr>
            <w:r>
              <w:rPr>
                <w:rFonts w:ascii="宋体" w:hAnsi="宋体" w:eastAsia="宋体"/>
                <w:sz w:val="16"/>
              </w:rPr>
              <w:t>支持场地设施数量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6F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22B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D4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F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72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D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B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E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FA1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E65C">
            <w:pPr>
              <w:jc w:val="center"/>
            </w:pPr>
          </w:p>
        </w:tc>
      </w:tr>
      <w:tr w14:paraId="02223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A3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63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4F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6F32">
            <w:pPr>
              <w:jc w:val="center"/>
            </w:pPr>
            <w:r>
              <w:rPr>
                <w:rFonts w:ascii="宋体" w:hAnsi="宋体" w:eastAsia="宋体"/>
                <w:sz w:val="16"/>
              </w:rPr>
              <w:t>场地设施竣工验收合格率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8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C2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2626">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A7CD">
            <w:pPr>
              <w:jc w:val="center"/>
            </w:pPr>
            <w:r>
              <w:rPr>
                <w:rFonts w:ascii="宋体" w:hAnsi="宋体" w:eastAsia="宋体"/>
                <w:sz w:val="16"/>
              </w:rPr>
              <w:t>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4680">
            <w:pPr>
              <w:jc w:val="center"/>
            </w:pPr>
            <w:r>
              <w:rPr>
                <w:rFonts w:ascii="宋体" w:hAnsi="宋体" w:eastAsia="宋体"/>
                <w:sz w:val="16"/>
              </w:rPr>
              <w:t>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1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0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6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4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2F97">
            <w:pPr>
              <w:jc w:val="center"/>
            </w:pPr>
            <w:r>
              <w:rPr>
                <w:rFonts w:ascii="宋体" w:hAnsi="宋体" w:eastAsia="宋体"/>
                <w:sz w:val="16"/>
              </w:rPr>
              <w:t>此项目资金用于滨河体育公园项目中，滨河体育公园还未完工，因此未验收。</w:t>
            </w:r>
          </w:p>
        </w:tc>
      </w:tr>
      <w:tr w14:paraId="6D572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AF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DA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3D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008B">
            <w:pPr>
              <w:jc w:val="center"/>
            </w:pPr>
            <w:r>
              <w:rPr>
                <w:rFonts w:ascii="宋体" w:hAnsi="宋体" w:eastAsia="宋体"/>
                <w:sz w:val="16"/>
              </w:rPr>
              <w:t>赛事活动完成及时率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56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17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AA7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7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2E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D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0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B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A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3B00">
            <w:pPr>
              <w:jc w:val="center"/>
            </w:pPr>
          </w:p>
        </w:tc>
      </w:tr>
      <w:tr w14:paraId="5170F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A4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D3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C7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753B">
            <w:pPr>
              <w:jc w:val="center"/>
            </w:pPr>
            <w:r>
              <w:rPr>
                <w:rFonts w:ascii="宋体" w:hAnsi="宋体" w:eastAsia="宋体"/>
                <w:sz w:val="16"/>
              </w:rPr>
              <w:t>场地设施资金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59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9431">
            <w:pPr>
              <w:jc w:val="center"/>
            </w:pPr>
            <w:r>
              <w:rPr>
                <w:rFonts w:ascii="宋体" w:hAnsi="宋体" w:eastAsia="宋体"/>
                <w:sz w:val="16"/>
              </w:rPr>
              <w: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4DD9">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6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82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7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4F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8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767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3CDF">
            <w:pPr>
              <w:jc w:val="center"/>
            </w:pPr>
          </w:p>
        </w:tc>
      </w:tr>
      <w:tr w14:paraId="25FD6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B7B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396B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3A5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E3A2">
            <w:pPr>
              <w:jc w:val="center"/>
            </w:pPr>
            <w:r>
              <w:rPr>
                <w:rFonts w:ascii="宋体" w:hAnsi="宋体" w:eastAsia="宋体"/>
                <w:sz w:val="16"/>
              </w:rPr>
              <w:t>对群众体育可持续发展的影响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3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C40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6C9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2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E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C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6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0B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1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5075">
            <w:pPr>
              <w:jc w:val="center"/>
            </w:pPr>
          </w:p>
        </w:tc>
      </w:tr>
      <w:tr w14:paraId="0203B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9B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CE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4F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B51C">
            <w:pPr>
              <w:jc w:val="center"/>
            </w:pPr>
            <w:r>
              <w:rPr>
                <w:rFonts w:ascii="宋体" w:hAnsi="宋体" w:eastAsia="宋体"/>
                <w:sz w:val="16"/>
              </w:rPr>
              <w:t>对青少年体育可持续发展的影响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AD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FE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92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C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8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B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8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51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F1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C1A3">
            <w:pPr>
              <w:jc w:val="center"/>
            </w:pPr>
          </w:p>
        </w:tc>
      </w:tr>
      <w:tr w14:paraId="773FF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47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3C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3E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275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0C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59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C6E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8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1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E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E0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FC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0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B03A">
            <w:pPr>
              <w:jc w:val="center"/>
            </w:pPr>
          </w:p>
        </w:tc>
      </w:tr>
      <w:tr w14:paraId="17A7B9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B616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D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8DD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1A5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60C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5553">
            <w:pPr>
              <w:jc w:val="center"/>
            </w:pPr>
            <w:r>
              <w:rPr>
                <w:rFonts w:ascii="宋体" w:hAnsi="宋体" w:eastAsia="宋体"/>
                <w:sz w:val="16"/>
              </w:rPr>
              <w:t>95.6分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7EC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884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993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5D1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91BA5"/>
        </w:tc>
      </w:tr>
    </w:tbl>
    <w:p w14:paraId="279FF8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6FDC639">
        <w:tblPrEx>
          <w:tblCellMar>
            <w:top w:w="0" w:type="dxa"/>
            <w:left w:w="108" w:type="dxa"/>
            <w:bottom w:w="0" w:type="dxa"/>
            <w:right w:w="108" w:type="dxa"/>
          </w:tblCellMar>
        </w:tblPrEx>
        <w:tc>
          <w:tcPr>
            <w:tcW w:w="8848" w:type="dxa"/>
            <w:gridSpan w:val="14"/>
            <w:vAlign w:val="center"/>
          </w:tcPr>
          <w:p w14:paraId="00CB5E70">
            <w:pPr>
              <w:jc w:val="center"/>
            </w:pPr>
            <w:r>
              <w:rPr>
                <w:rFonts w:ascii="宋体" w:hAnsi="宋体" w:eastAsia="宋体"/>
                <w:sz w:val="24"/>
              </w:rPr>
              <w:t>项目支出绩效自评表</w:t>
            </w:r>
          </w:p>
        </w:tc>
      </w:tr>
      <w:tr w14:paraId="6AE7E4BB">
        <w:tblPrEx>
          <w:tblCellMar>
            <w:top w:w="0" w:type="dxa"/>
            <w:left w:w="108" w:type="dxa"/>
            <w:bottom w:w="0" w:type="dxa"/>
            <w:right w:w="108" w:type="dxa"/>
          </w:tblCellMar>
        </w:tblPrEx>
        <w:tc>
          <w:tcPr>
            <w:tcW w:w="8848" w:type="dxa"/>
            <w:gridSpan w:val="14"/>
            <w:vAlign w:val="center"/>
          </w:tcPr>
          <w:p w14:paraId="06267D1D">
            <w:pPr>
              <w:jc w:val="center"/>
            </w:pPr>
            <w:r>
              <w:rPr>
                <w:rFonts w:ascii="宋体" w:hAnsi="宋体" w:eastAsia="宋体"/>
                <w:sz w:val="24"/>
              </w:rPr>
              <w:t>(2024年度)</w:t>
            </w:r>
          </w:p>
        </w:tc>
      </w:tr>
      <w:tr w14:paraId="0A3F53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83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A958E2">
            <w:pPr>
              <w:jc w:val="center"/>
            </w:pPr>
            <w:r>
              <w:rPr>
                <w:rFonts w:ascii="宋体" w:hAnsi="宋体" w:eastAsia="宋体"/>
                <w:sz w:val="16"/>
              </w:rPr>
              <w:t>伊州财教</w:t>
            </w:r>
            <w:r>
              <w:rPr>
                <w:rFonts w:hint="eastAsia" w:ascii="宋体" w:hAnsi="宋体"/>
                <w:sz w:val="16"/>
                <w:lang w:eastAsia="zh-CN"/>
              </w:rPr>
              <w:t>〔2023〕54号</w:t>
            </w:r>
            <w:r>
              <w:rPr>
                <w:rFonts w:ascii="宋体" w:hAnsi="宋体" w:eastAsia="宋体"/>
                <w:sz w:val="16"/>
              </w:rPr>
              <w:t>2024年公共体育场馆向社会免费或低收费开放补助资金</w:t>
            </w:r>
          </w:p>
        </w:tc>
      </w:tr>
      <w:tr w14:paraId="229F36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4C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38187">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F56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59BEC">
            <w:pPr>
              <w:jc w:val="center"/>
            </w:pPr>
            <w:r>
              <w:rPr>
                <w:rFonts w:ascii="宋体" w:hAnsi="宋体" w:eastAsia="宋体"/>
                <w:sz w:val="16"/>
              </w:rPr>
              <w:t>特克斯县文化体育广播电视和旅游局</w:t>
            </w:r>
          </w:p>
        </w:tc>
      </w:tr>
      <w:tr w14:paraId="5A4EC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22CF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357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BE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26C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F8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C9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3D5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FB9B">
            <w:pPr>
              <w:jc w:val="center"/>
            </w:pPr>
            <w:r>
              <w:rPr>
                <w:rFonts w:ascii="宋体" w:hAnsi="宋体" w:eastAsia="宋体"/>
                <w:sz w:val="16"/>
              </w:rPr>
              <w:t>得分</w:t>
            </w:r>
          </w:p>
        </w:tc>
      </w:tr>
      <w:tr w14:paraId="0AFEF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86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6D6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42B9">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9C63A">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19B95">
            <w:pPr>
              <w:jc w:val="center"/>
            </w:pPr>
            <w:r>
              <w:rPr>
                <w:rFonts w:ascii="宋体" w:hAnsi="宋体" w:eastAsia="宋体"/>
                <w:sz w:val="16"/>
              </w:rPr>
              <w:t>26.12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BB6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C087">
            <w:pPr>
              <w:jc w:val="center"/>
            </w:pPr>
            <w:r>
              <w:rPr>
                <w:rFonts w:ascii="宋体" w:hAnsi="宋体" w:eastAsia="宋体"/>
                <w:sz w:val="16"/>
              </w:rPr>
              <w:t>84.26%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F835">
            <w:pPr>
              <w:jc w:val="center"/>
            </w:pPr>
            <w:r>
              <w:rPr>
                <w:rFonts w:ascii="宋体" w:hAnsi="宋体" w:eastAsia="宋体"/>
                <w:sz w:val="16"/>
              </w:rPr>
              <w:t>6.07</w:t>
            </w:r>
          </w:p>
        </w:tc>
      </w:tr>
      <w:tr w14:paraId="41352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7DD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332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A382">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7D3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5397">
            <w:pPr>
              <w:jc w:val="center"/>
            </w:pPr>
            <w:r>
              <w:rPr>
                <w:rFonts w:ascii="宋体" w:hAnsi="宋体" w:eastAsia="宋体"/>
                <w:sz w:val="16"/>
              </w:rPr>
              <w:t>26.12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11C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5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ECCA">
            <w:pPr>
              <w:jc w:val="center"/>
            </w:pPr>
            <w:r>
              <w:rPr>
                <w:rFonts w:ascii="宋体" w:hAnsi="宋体" w:eastAsia="宋体"/>
                <w:sz w:val="16"/>
              </w:rPr>
              <w:t>—</w:t>
            </w:r>
          </w:p>
        </w:tc>
      </w:tr>
      <w:tr w14:paraId="70C4E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C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BF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BC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1A0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A6A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22C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8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F45E">
            <w:pPr>
              <w:jc w:val="center"/>
            </w:pPr>
            <w:r>
              <w:rPr>
                <w:rFonts w:ascii="宋体" w:hAnsi="宋体" w:eastAsia="宋体"/>
                <w:sz w:val="16"/>
              </w:rPr>
              <w:t>—</w:t>
            </w:r>
          </w:p>
        </w:tc>
      </w:tr>
      <w:tr w14:paraId="03D509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C4F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F82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6A6A9">
            <w:pPr>
              <w:jc w:val="center"/>
            </w:pPr>
            <w:r>
              <w:rPr>
                <w:rFonts w:ascii="宋体" w:hAnsi="宋体" w:eastAsia="宋体"/>
                <w:sz w:val="16"/>
              </w:rPr>
              <w:t>实际完成情况</w:t>
            </w:r>
          </w:p>
        </w:tc>
      </w:tr>
      <w:tr w14:paraId="3965C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37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888DE">
            <w:pPr>
              <w:jc w:val="both"/>
            </w:pPr>
            <w:r>
              <w:rPr>
                <w:rFonts w:ascii="宋体" w:hAnsi="宋体" w:eastAsia="宋体"/>
                <w:sz w:val="16"/>
              </w:rPr>
              <w:t>积极落实体育场馆免费或低收费开放服务，不断提高运营管理能力和公共服务水平，满足人民群众日益增长的体育健身需求。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2F7699">
            <w:pPr>
              <w:jc w:val="both"/>
            </w:pPr>
            <w:r>
              <w:rPr>
                <w:rFonts w:ascii="宋体" w:hAnsi="宋体" w:eastAsia="宋体"/>
                <w:sz w:val="16"/>
              </w:rPr>
              <w:t>完成全年对外开放天数，全力支持免费或低收费开放的体育场馆，提高运营管理能力和公共服务水平，满足人民群众日益增长的体育健身需求。</w:t>
            </w:r>
            <w:r>
              <w:rPr>
                <w:rFonts w:ascii="宋体" w:hAnsi="宋体" w:eastAsia="宋体"/>
                <w:sz w:val="16"/>
              </w:rPr>
              <w:tab/>
            </w:r>
          </w:p>
        </w:tc>
      </w:tr>
      <w:tr w14:paraId="24C60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292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FE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11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03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A1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401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6D7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15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40F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7C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BD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88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90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37BD">
            <w:pPr>
              <w:jc w:val="center"/>
            </w:pPr>
            <w:r>
              <w:rPr>
                <w:rFonts w:ascii="宋体" w:hAnsi="宋体" w:eastAsia="宋体"/>
                <w:sz w:val="16"/>
              </w:rPr>
              <w:t>偏差原因分析及改进措施</w:t>
            </w:r>
          </w:p>
        </w:tc>
      </w:tr>
      <w:tr w14:paraId="081CB4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286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784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B51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0F6E">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DA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35E5">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3644">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4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1E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E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7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F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95B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0642">
            <w:pPr>
              <w:jc w:val="center"/>
            </w:pPr>
          </w:p>
        </w:tc>
      </w:tr>
      <w:tr w14:paraId="2C1B4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1C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DE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9F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0696">
            <w:pPr>
              <w:jc w:val="center"/>
            </w:pPr>
            <w:r>
              <w:rPr>
                <w:rFonts w:ascii="宋体" w:hAnsi="宋体" w:eastAsia="宋体"/>
                <w:sz w:val="16"/>
              </w:rPr>
              <w:t>支持免费或低收费开放的体育场馆数量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AC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F5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34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0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D8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3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E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B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089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0343">
            <w:pPr>
              <w:jc w:val="center"/>
            </w:pPr>
          </w:p>
        </w:tc>
      </w:tr>
      <w:tr w14:paraId="7D87A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19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CE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37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BECE">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3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D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5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6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49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7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9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0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0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0100">
            <w:pPr>
              <w:jc w:val="center"/>
            </w:pPr>
          </w:p>
        </w:tc>
      </w:tr>
      <w:tr w14:paraId="5CA9F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5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09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C0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A0FC">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5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743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5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4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F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5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1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A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E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E6C3">
            <w:pPr>
              <w:jc w:val="center"/>
            </w:pPr>
          </w:p>
        </w:tc>
      </w:tr>
      <w:tr w14:paraId="3BAF5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876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5AEE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8A5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24F7">
            <w:pPr>
              <w:jc w:val="center"/>
            </w:pPr>
            <w:r>
              <w:rPr>
                <w:rFonts w:ascii="宋体" w:hAnsi="宋体" w:eastAsia="宋体"/>
                <w:sz w:val="16"/>
              </w:rPr>
              <w:t>全民身体素质提升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34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44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47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E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C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8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2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7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7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E75E">
            <w:pPr>
              <w:jc w:val="center"/>
            </w:pPr>
          </w:p>
        </w:tc>
      </w:tr>
      <w:tr w14:paraId="42A4D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0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C1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58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1A92">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0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3B5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3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7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A4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D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2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1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2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F88E">
            <w:pPr>
              <w:jc w:val="center"/>
            </w:pPr>
          </w:p>
        </w:tc>
      </w:tr>
      <w:tr w14:paraId="43F90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E7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12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D2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071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C6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A9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089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6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7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A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8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A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C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E574">
            <w:pPr>
              <w:jc w:val="center"/>
            </w:pPr>
          </w:p>
        </w:tc>
      </w:tr>
      <w:tr w14:paraId="45C2C8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0C6E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E5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1E0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482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A2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872D">
            <w:pPr>
              <w:jc w:val="center"/>
            </w:pPr>
            <w:r>
              <w:rPr>
                <w:rFonts w:ascii="宋体" w:hAnsi="宋体" w:eastAsia="宋体"/>
                <w:sz w:val="16"/>
              </w:rPr>
              <w:t>96.07分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6606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BDD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A82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9FB2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C7C74"/>
        </w:tc>
      </w:tr>
    </w:tbl>
    <w:p w14:paraId="5993AD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F5B92F7">
        <w:tblPrEx>
          <w:tblCellMar>
            <w:top w:w="0" w:type="dxa"/>
            <w:left w:w="108" w:type="dxa"/>
            <w:bottom w:w="0" w:type="dxa"/>
            <w:right w:w="108" w:type="dxa"/>
          </w:tblCellMar>
        </w:tblPrEx>
        <w:tc>
          <w:tcPr>
            <w:tcW w:w="8912" w:type="dxa"/>
            <w:gridSpan w:val="14"/>
            <w:vAlign w:val="center"/>
          </w:tcPr>
          <w:p w14:paraId="4DB9E338">
            <w:pPr>
              <w:jc w:val="center"/>
            </w:pPr>
            <w:r>
              <w:rPr>
                <w:rFonts w:ascii="宋体" w:hAnsi="宋体" w:eastAsia="宋体"/>
                <w:sz w:val="24"/>
              </w:rPr>
              <w:t>项目支出绩效自评表</w:t>
            </w:r>
          </w:p>
        </w:tc>
      </w:tr>
      <w:tr w14:paraId="46C45C5E">
        <w:tblPrEx>
          <w:tblCellMar>
            <w:top w:w="0" w:type="dxa"/>
            <w:left w:w="108" w:type="dxa"/>
            <w:bottom w:w="0" w:type="dxa"/>
            <w:right w:w="108" w:type="dxa"/>
          </w:tblCellMar>
        </w:tblPrEx>
        <w:tc>
          <w:tcPr>
            <w:tcW w:w="8912" w:type="dxa"/>
            <w:gridSpan w:val="14"/>
            <w:vAlign w:val="center"/>
          </w:tcPr>
          <w:p w14:paraId="4B5949D1">
            <w:pPr>
              <w:jc w:val="center"/>
            </w:pPr>
            <w:r>
              <w:rPr>
                <w:rFonts w:ascii="宋体" w:hAnsi="宋体" w:eastAsia="宋体"/>
                <w:sz w:val="24"/>
              </w:rPr>
              <w:t>(2024年度)</w:t>
            </w:r>
          </w:p>
        </w:tc>
      </w:tr>
      <w:tr w14:paraId="5B1854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BAC1">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8A731E">
            <w:pPr>
              <w:jc w:val="center"/>
            </w:pPr>
            <w:r>
              <w:rPr>
                <w:rFonts w:ascii="宋体" w:hAnsi="宋体" w:eastAsia="宋体"/>
                <w:sz w:val="16"/>
              </w:rPr>
              <w:t>伊州财教</w:t>
            </w:r>
            <w:r>
              <w:rPr>
                <w:rFonts w:hint="eastAsia" w:ascii="宋体" w:hAnsi="宋体"/>
                <w:sz w:val="16"/>
                <w:lang w:eastAsia="zh-CN"/>
              </w:rPr>
              <w:t>〔2023〕63号</w:t>
            </w:r>
            <w:r>
              <w:rPr>
                <w:rFonts w:ascii="宋体" w:hAnsi="宋体" w:eastAsia="宋体"/>
                <w:sz w:val="16"/>
              </w:rPr>
              <w:t>自治区旅游发展专项资金</w:t>
            </w:r>
          </w:p>
        </w:tc>
      </w:tr>
      <w:tr w14:paraId="3996C1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CB3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1FB48">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16A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4078C2">
            <w:pPr>
              <w:jc w:val="center"/>
            </w:pPr>
            <w:r>
              <w:rPr>
                <w:rFonts w:ascii="宋体" w:hAnsi="宋体" w:eastAsia="宋体"/>
                <w:sz w:val="16"/>
              </w:rPr>
              <w:t>特克斯县文化体育广播电视和旅游局</w:t>
            </w:r>
          </w:p>
        </w:tc>
      </w:tr>
      <w:tr w14:paraId="5B87E0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92B5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213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4D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3E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9B6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31E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7C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DE84">
            <w:pPr>
              <w:jc w:val="center"/>
            </w:pPr>
            <w:r>
              <w:rPr>
                <w:rFonts w:ascii="宋体" w:hAnsi="宋体" w:eastAsia="宋体"/>
                <w:sz w:val="16"/>
              </w:rPr>
              <w:t>得分</w:t>
            </w:r>
          </w:p>
        </w:tc>
      </w:tr>
      <w:tr w14:paraId="02BBF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BDE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46A15">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C0E4">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420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BCBC1">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1B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B821F">
            <w:pPr>
              <w:jc w:val="center"/>
            </w:pPr>
            <w:r>
              <w:rPr>
                <w:rFonts w:ascii="宋体" w:hAnsi="宋体" w:eastAsia="宋体"/>
                <w:sz w:val="16"/>
              </w:rPr>
              <w:t>42.00%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DEAA">
            <w:pPr>
              <w:jc w:val="center"/>
            </w:pPr>
            <w:r>
              <w:rPr>
                <w:rFonts w:ascii="宋体" w:hAnsi="宋体" w:eastAsia="宋体"/>
                <w:sz w:val="16"/>
              </w:rPr>
              <w:t>0.00</w:t>
            </w:r>
          </w:p>
        </w:tc>
      </w:tr>
      <w:tr w14:paraId="7B778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9FE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95DD">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623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F57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DC22B">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C7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F24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1A90">
            <w:pPr>
              <w:jc w:val="center"/>
            </w:pPr>
            <w:r>
              <w:rPr>
                <w:rFonts w:ascii="宋体" w:hAnsi="宋体" w:eastAsia="宋体"/>
                <w:sz w:val="16"/>
              </w:rPr>
              <w:t>—</w:t>
            </w:r>
          </w:p>
        </w:tc>
      </w:tr>
      <w:tr w14:paraId="6863D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E6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2474">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20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9A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FC6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27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8D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72C6">
            <w:pPr>
              <w:jc w:val="center"/>
            </w:pPr>
            <w:r>
              <w:rPr>
                <w:rFonts w:ascii="宋体" w:hAnsi="宋体" w:eastAsia="宋体"/>
                <w:sz w:val="16"/>
              </w:rPr>
              <w:t>—</w:t>
            </w:r>
          </w:p>
        </w:tc>
      </w:tr>
      <w:tr w14:paraId="5A3D86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60895">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AE2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B54580">
            <w:pPr>
              <w:jc w:val="center"/>
            </w:pPr>
            <w:r>
              <w:rPr>
                <w:rFonts w:ascii="宋体" w:hAnsi="宋体" w:eastAsia="宋体"/>
                <w:sz w:val="16"/>
              </w:rPr>
              <w:t>实际完成情况</w:t>
            </w:r>
          </w:p>
        </w:tc>
      </w:tr>
      <w:tr w14:paraId="62E8D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E987"/>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4DB97">
            <w:pPr>
              <w:jc w:val="both"/>
            </w:pPr>
            <w:r>
              <w:rPr>
                <w:rFonts w:ascii="宋体" w:hAnsi="宋体" w:eastAsia="宋体"/>
                <w:sz w:val="16"/>
              </w:rPr>
              <w:t>以习近平总书记强调要推动文化和旅游融合发展，打造富民产业，不断提升新疆旅游整体质量和水平等重要讲话为基地，宣传推广特克斯县民宿活动，高速提升特克斯县旅游发展服务水平，提高特克斯县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36F13">
            <w:pPr>
              <w:jc w:val="both"/>
            </w:pPr>
            <w:r>
              <w:rPr>
                <w:rFonts w:ascii="宋体" w:hAnsi="宋体" w:eastAsia="宋体"/>
                <w:sz w:val="16"/>
              </w:rPr>
              <w:t>完成旅游民宿产业发展大会活动，</w:t>
            </w:r>
            <w:r>
              <w:rPr>
                <w:rFonts w:hint="eastAsia" w:ascii="宋体" w:hAnsi="宋体"/>
                <w:sz w:val="16"/>
                <w:lang w:eastAsia="zh-CN"/>
              </w:rPr>
              <w:t>使</w:t>
            </w:r>
            <w:r>
              <w:rPr>
                <w:rFonts w:ascii="宋体" w:hAnsi="宋体" w:eastAsia="宋体"/>
                <w:sz w:val="16"/>
              </w:rPr>
              <w:t>此项目为我县各项旅游事业提供资金基础，完善各类基础设施，提高旅游质量。</w:t>
            </w:r>
          </w:p>
        </w:tc>
      </w:tr>
      <w:tr w14:paraId="687A4D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12B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36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69F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3240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5B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A6E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D9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C9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A9E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D5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48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1C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5A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CCF8">
            <w:pPr>
              <w:jc w:val="center"/>
            </w:pPr>
            <w:r>
              <w:rPr>
                <w:rFonts w:ascii="宋体" w:hAnsi="宋体" w:eastAsia="宋体"/>
                <w:sz w:val="16"/>
              </w:rPr>
              <w:t>偏差原因分析及改进措施</w:t>
            </w:r>
          </w:p>
        </w:tc>
      </w:tr>
      <w:tr w14:paraId="324D2A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3B0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A8B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AA5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E33D61">
            <w:pPr>
              <w:jc w:val="center"/>
            </w:pPr>
            <w:r>
              <w:rPr>
                <w:rFonts w:ascii="宋体" w:hAnsi="宋体" w:eastAsia="宋体"/>
                <w:sz w:val="16"/>
              </w:rPr>
              <w:t>新疆是个好地方·旅游住宿新业态里的新疆宣传推广活动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94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734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F45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6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B2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4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6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BD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E06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5AE6">
            <w:pPr>
              <w:jc w:val="center"/>
            </w:pPr>
          </w:p>
        </w:tc>
      </w:tr>
      <w:tr w14:paraId="079A7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B7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1F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D011">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2F8E07">
            <w:pPr>
              <w:jc w:val="center"/>
            </w:pPr>
            <w:r>
              <w:rPr>
                <w:rFonts w:ascii="宋体" w:hAnsi="宋体" w:eastAsia="宋体"/>
                <w:sz w:val="16"/>
              </w:rPr>
              <w:t>国家级文化和旅游品牌创建奖励资金发放准确性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A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B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8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D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2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8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9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4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A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2039">
            <w:pPr>
              <w:jc w:val="center"/>
            </w:pPr>
          </w:p>
        </w:tc>
      </w:tr>
      <w:tr w14:paraId="5FAC0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DC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7B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A40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89B283">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1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5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AA6A">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4C9D">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E7B2">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9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2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7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3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F869">
            <w:pPr>
              <w:jc w:val="center"/>
            </w:pPr>
            <w:r>
              <w:rPr>
                <w:rFonts w:ascii="宋体" w:hAnsi="宋体" w:eastAsia="宋体"/>
                <w:sz w:val="16"/>
              </w:rPr>
              <w:t>申请资金用于旅游民宿产业发展大会各项支出，县财政局陆续支付21万元剩余因财政资金紧张正在积极跑办手续尽快争取完成支付</w:t>
            </w:r>
          </w:p>
        </w:tc>
      </w:tr>
      <w:tr w14:paraId="2363A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06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8F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BB03">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BBC3B7">
            <w:pPr>
              <w:jc w:val="center"/>
            </w:pPr>
            <w:r>
              <w:rPr>
                <w:rFonts w:ascii="宋体" w:hAnsi="宋体" w:eastAsia="宋体"/>
                <w:sz w:val="16"/>
              </w:rPr>
              <w:t>新疆是个好地方·旅游住宿新业态里的新疆宣传推广活动资金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C0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E6DD">
            <w:pPr>
              <w:jc w:val="center"/>
            </w:pPr>
            <w:r>
              <w:rPr>
                <w:rFonts w:ascii="宋体" w:hAnsi="宋体" w:eastAsia="宋体"/>
                <w:sz w:val="16"/>
              </w:rPr>
              <w:t>&lt;=50万元/家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1DC9">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C675">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3B48">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6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B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E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9ED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2614">
            <w:pPr>
              <w:jc w:val="center"/>
            </w:pPr>
            <w:r>
              <w:rPr>
                <w:rFonts w:ascii="宋体" w:hAnsi="宋体" w:eastAsia="宋体"/>
                <w:sz w:val="16"/>
              </w:rPr>
              <w:t>申请资金用于旅游民宿产业发展大会各项支出，县财政局陆续支付21万元剩余因财政资金紧张正在积极跑办手续尽快争取完成支付</w:t>
            </w:r>
          </w:p>
        </w:tc>
      </w:tr>
      <w:tr w14:paraId="433AE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12C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B60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DBE5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474065">
            <w:pPr>
              <w:jc w:val="center"/>
            </w:pPr>
            <w:r>
              <w:rPr>
                <w:rFonts w:ascii="宋体" w:hAnsi="宋体" w:eastAsia="宋体"/>
                <w:sz w:val="16"/>
              </w:rPr>
              <w:t>新疆旅游形象的提升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C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FCC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29C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9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D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D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62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A5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B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DF0D">
            <w:pPr>
              <w:jc w:val="center"/>
            </w:pPr>
          </w:p>
        </w:tc>
      </w:tr>
      <w:tr w14:paraId="432A3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8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47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B5A4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6F7985">
            <w:pPr>
              <w:jc w:val="center"/>
            </w:pPr>
            <w:r>
              <w:rPr>
                <w:rFonts w:ascii="宋体" w:hAnsi="宋体" w:eastAsia="宋体"/>
                <w:sz w:val="16"/>
              </w:rPr>
              <w:t>新疆旅游业态的发展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3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BA2C">
            <w:pPr>
              <w:jc w:val="center"/>
            </w:pPr>
            <w:r>
              <w:rPr>
                <w:rFonts w:ascii="宋体" w:hAnsi="宋体" w:eastAsia="宋体"/>
                <w:sz w:val="16"/>
              </w:rPr>
              <w:t>有效发展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BA5A">
            <w:pPr>
              <w:jc w:val="center"/>
            </w:pPr>
            <w:r>
              <w:rPr>
                <w:rFonts w:ascii="宋体" w:hAnsi="宋体" w:eastAsia="宋体"/>
                <w:sz w:val="16"/>
              </w:rPr>
              <w:t>有效发展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D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8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A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1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C4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3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3173">
            <w:pPr>
              <w:jc w:val="center"/>
            </w:pPr>
          </w:p>
        </w:tc>
      </w:tr>
      <w:tr w14:paraId="41C5D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8F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75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A4F1">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C38BE3">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D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38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75B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3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E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2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F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3E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E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7AF2">
            <w:pPr>
              <w:jc w:val="center"/>
            </w:pPr>
          </w:p>
        </w:tc>
      </w:tr>
      <w:tr w14:paraId="748B7D59">
        <w:tblPrEx>
          <w:tblCellMar>
            <w:top w:w="0" w:type="dxa"/>
            <w:left w:w="108" w:type="dxa"/>
            <w:bottom w:w="0" w:type="dxa"/>
            <w:right w:w="108" w:type="dxa"/>
          </w:tblCellMar>
        </w:tblPrEx>
        <w:tc>
          <w:tcPr>
            <w:tcW w:w="259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103B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5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52E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E512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02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6983">
            <w:pPr>
              <w:jc w:val="center"/>
            </w:pPr>
            <w:r>
              <w:rPr>
                <w:rFonts w:ascii="宋体" w:hAnsi="宋体" w:eastAsia="宋体"/>
                <w:sz w:val="16"/>
              </w:rPr>
              <w:t>72.6分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D83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B5E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70A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83F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0906B"/>
        </w:tc>
      </w:tr>
    </w:tbl>
    <w:p w14:paraId="370A28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E80AA8F">
        <w:tblPrEx>
          <w:tblCellMar>
            <w:top w:w="0" w:type="dxa"/>
            <w:left w:w="108" w:type="dxa"/>
            <w:bottom w:w="0" w:type="dxa"/>
            <w:right w:w="108" w:type="dxa"/>
          </w:tblCellMar>
        </w:tblPrEx>
        <w:tc>
          <w:tcPr>
            <w:tcW w:w="8848" w:type="dxa"/>
            <w:gridSpan w:val="14"/>
            <w:vAlign w:val="center"/>
          </w:tcPr>
          <w:p w14:paraId="583C7F03">
            <w:pPr>
              <w:jc w:val="center"/>
            </w:pPr>
            <w:r>
              <w:rPr>
                <w:rFonts w:ascii="宋体" w:hAnsi="宋体" w:eastAsia="宋体"/>
                <w:sz w:val="24"/>
              </w:rPr>
              <w:t>项目支出绩效自评表</w:t>
            </w:r>
          </w:p>
        </w:tc>
      </w:tr>
      <w:tr w14:paraId="2A850D66">
        <w:tblPrEx>
          <w:tblCellMar>
            <w:top w:w="0" w:type="dxa"/>
            <w:left w:w="108" w:type="dxa"/>
            <w:bottom w:w="0" w:type="dxa"/>
            <w:right w:w="108" w:type="dxa"/>
          </w:tblCellMar>
        </w:tblPrEx>
        <w:tc>
          <w:tcPr>
            <w:tcW w:w="8848" w:type="dxa"/>
            <w:gridSpan w:val="14"/>
            <w:vAlign w:val="center"/>
          </w:tcPr>
          <w:p w14:paraId="749661C8">
            <w:pPr>
              <w:jc w:val="center"/>
            </w:pPr>
            <w:r>
              <w:rPr>
                <w:rFonts w:ascii="宋体" w:hAnsi="宋体" w:eastAsia="宋体"/>
                <w:sz w:val="24"/>
              </w:rPr>
              <w:t>(2024年度)</w:t>
            </w:r>
          </w:p>
        </w:tc>
      </w:tr>
      <w:tr w14:paraId="04DD8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C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9874C9">
            <w:pPr>
              <w:jc w:val="center"/>
            </w:pPr>
            <w:r>
              <w:rPr>
                <w:rFonts w:ascii="宋体" w:hAnsi="宋体" w:eastAsia="宋体"/>
                <w:sz w:val="16"/>
              </w:rPr>
              <w:t>伊州财教</w:t>
            </w:r>
            <w:r>
              <w:rPr>
                <w:rFonts w:hint="eastAsia" w:ascii="宋体" w:hAnsi="宋体"/>
                <w:sz w:val="16"/>
                <w:lang w:eastAsia="zh-CN"/>
              </w:rPr>
              <w:t>〔2023〕64号</w:t>
            </w:r>
            <w:r>
              <w:rPr>
                <w:rFonts w:ascii="宋体" w:hAnsi="宋体" w:eastAsia="宋体"/>
                <w:sz w:val="16"/>
              </w:rPr>
              <w:t>-2024年博物馆纪念馆逐步免费开放补助资金</w:t>
            </w:r>
          </w:p>
        </w:tc>
      </w:tr>
      <w:tr w14:paraId="0E35DD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0B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33A5B">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F7C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2C7D1B">
            <w:pPr>
              <w:jc w:val="center"/>
            </w:pPr>
            <w:r>
              <w:rPr>
                <w:rFonts w:ascii="宋体" w:hAnsi="宋体" w:eastAsia="宋体"/>
                <w:sz w:val="16"/>
              </w:rPr>
              <w:t>特克斯县文化体育广播电视和旅游局</w:t>
            </w:r>
          </w:p>
        </w:tc>
      </w:tr>
      <w:tr w14:paraId="45F48B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FB92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2B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CD8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C7E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A48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DB7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69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B9AE">
            <w:pPr>
              <w:jc w:val="center"/>
            </w:pPr>
            <w:r>
              <w:rPr>
                <w:rFonts w:ascii="宋体" w:hAnsi="宋体" w:eastAsia="宋体"/>
                <w:sz w:val="16"/>
              </w:rPr>
              <w:t>得分</w:t>
            </w:r>
          </w:p>
        </w:tc>
      </w:tr>
      <w:tr w14:paraId="25BEF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E58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2D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805B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E47D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5EC0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922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991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9259">
            <w:pPr>
              <w:jc w:val="center"/>
            </w:pPr>
            <w:r>
              <w:rPr>
                <w:rFonts w:ascii="宋体" w:hAnsi="宋体" w:eastAsia="宋体"/>
                <w:sz w:val="16"/>
              </w:rPr>
              <w:t>10.00</w:t>
            </w:r>
          </w:p>
        </w:tc>
      </w:tr>
      <w:tr w14:paraId="02932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831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3C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A81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3A77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050B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0B7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EC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B273">
            <w:pPr>
              <w:jc w:val="center"/>
            </w:pPr>
            <w:r>
              <w:rPr>
                <w:rFonts w:ascii="宋体" w:hAnsi="宋体" w:eastAsia="宋体"/>
                <w:sz w:val="16"/>
              </w:rPr>
              <w:t>—</w:t>
            </w:r>
          </w:p>
        </w:tc>
      </w:tr>
      <w:tr w14:paraId="567EA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203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2F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51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5B4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367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550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AC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B51E">
            <w:pPr>
              <w:jc w:val="center"/>
            </w:pPr>
            <w:r>
              <w:rPr>
                <w:rFonts w:ascii="宋体" w:hAnsi="宋体" w:eastAsia="宋体"/>
                <w:sz w:val="16"/>
              </w:rPr>
              <w:t>—</w:t>
            </w:r>
          </w:p>
        </w:tc>
      </w:tr>
      <w:tr w14:paraId="799CC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96D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F89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4A9D0">
            <w:pPr>
              <w:jc w:val="center"/>
            </w:pPr>
            <w:r>
              <w:rPr>
                <w:rFonts w:ascii="宋体" w:hAnsi="宋体" w:eastAsia="宋体"/>
                <w:sz w:val="16"/>
              </w:rPr>
              <w:t>实际完成情况</w:t>
            </w:r>
          </w:p>
        </w:tc>
      </w:tr>
      <w:tr w14:paraId="3A099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15D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D78BB">
            <w:pPr>
              <w:jc w:val="both"/>
            </w:pPr>
            <w:r>
              <w:rPr>
                <w:rFonts w:ascii="宋体" w:hAnsi="宋体" w:eastAsia="宋体"/>
                <w:sz w:val="16"/>
              </w:rPr>
              <w:t>保障博物馆365天（每周一闭馆）免费运行开放，在开放过程中首先加强教育宣传、提升公共服务，让群众及游客满意，其次不断对我馆残损文物进行统计修复，保证数量不出错和文物的安全，最后博物馆要开展文物下乡展，丰富群众文物见识，提高认识，增强保护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BA9B8">
            <w:pPr>
              <w:jc w:val="both"/>
            </w:pPr>
            <w:r>
              <w:rPr>
                <w:rFonts w:ascii="宋体" w:hAnsi="宋体" w:eastAsia="宋体"/>
                <w:sz w:val="16"/>
              </w:rPr>
              <w:t>完成博物馆项目资金全部拨付，保障了我县博物馆365天正常开放，丰富了群众文物见识，提高认识，增强了群众的保护意识。</w:t>
            </w:r>
          </w:p>
        </w:tc>
      </w:tr>
      <w:tr w14:paraId="231675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392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8B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1E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4F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9D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B0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E33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4E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055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83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31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0F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5D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2019">
            <w:pPr>
              <w:jc w:val="center"/>
            </w:pPr>
            <w:r>
              <w:rPr>
                <w:rFonts w:ascii="宋体" w:hAnsi="宋体" w:eastAsia="宋体"/>
                <w:sz w:val="16"/>
              </w:rPr>
              <w:t>偏差原因分析及改进措施</w:t>
            </w:r>
          </w:p>
        </w:tc>
      </w:tr>
      <w:tr w14:paraId="23561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0B6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5A6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F4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70F5">
            <w:pPr>
              <w:jc w:val="center"/>
            </w:pPr>
            <w:r>
              <w:rPr>
                <w:rFonts w:ascii="宋体" w:hAnsi="宋体" w:eastAsia="宋体"/>
                <w:sz w:val="16"/>
              </w:rPr>
              <w:t>安排运行经费的博物馆（家）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8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2854">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B12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3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88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9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C4A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6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5DF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678B">
            <w:pPr>
              <w:jc w:val="center"/>
            </w:pPr>
          </w:p>
        </w:tc>
      </w:tr>
      <w:tr w14:paraId="4C578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7C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DEB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E55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3B7C">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EB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8F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12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C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C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A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4E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5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3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F808">
            <w:pPr>
              <w:jc w:val="center"/>
            </w:pPr>
          </w:p>
        </w:tc>
      </w:tr>
      <w:tr w14:paraId="7C2E4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62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1A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C4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9446">
            <w:pPr>
              <w:jc w:val="center"/>
            </w:pPr>
            <w:r>
              <w:rPr>
                <w:rFonts w:ascii="宋体" w:hAnsi="宋体" w:eastAsia="宋体"/>
                <w:sz w:val="16"/>
              </w:rPr>
              <w:t>陈列展示水平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DD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3C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B3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0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E3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9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51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A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B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6EF1">
            <w:pPr>
              <w:jc w:val="center"/>
            </w:pPr>
          </w:p>
        </w:tc>
      </w:tr>
      <w:tr w14:paraId="686D1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01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A2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0E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C9E1">
            <w:pPr>
              <w:jc w:val="center"/>
            </w:pPr>
            <w:r>
              <w:rPr>
                <w:rFonts w:ascii="宋体" w:hAnsi="宋体" w:eastAsia="宋体"/>
                <w:sz w:val="16"/>
              </w:rPr>
              <w:t>专项资金发放及时率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C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5F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18C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6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8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D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CA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E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D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0EC0">
            <w:pPr>
              <w:jc w:val="center"/>
            </w:pPr>
          </w:p>
        </w:tc>
      </w:tr>
      <w:tr w14:paraId="28BC8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DD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F1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23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0849">
            <w:pPr>
              <w:jc w:val="center"/>
            </w:pPr>
            <w:r>
              <w:rPr>
                <w:rFonts w:ascii="宋体" w:hAnsi="宋体" w:eastAsia="宋体"/>
                <w:sz w:val="16"/>
              </w:rPr>
              <w:t>博物馆纪念馆免费开放专项资金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49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27FB">
            <w:pPr>
              <w:jc w:val="center"/>
            </w:pPr>
            <w:r>
              <w:rPr>
                <w:rFonts w:ascii="宋体" w:hAnsi="宋体" w:eastAsia="宋体"/>
                <w:sz w:val="16"/>
              </w:rPr>
              <w:t>=30万元/馆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97DC">
            <w:pPr>
              <w:jc w:val="center"/>
            </w:pPr>
            <w:r>
              <w:rPr>
                <w:rFonts w:ascii="宋体" w:hAnsi="宋体" w:eastAsia="宋体"/>
                <w:sz w:val="16"/>
              </w:rPr>
              <w:t>30万元/馆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7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8E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E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4910">
            <w:pPr>
              <w:jc w:val="center"/>
            </w:pPr>
            <w:r>
              <w:rPr>
                <w:rFonts w:ascii="宋体" w:hAnsi="宋体" w:eastAsia="宋体"/>
                <w:sz w:val="16"/>
              </w:rPr>
              <w:t>=30万元/馆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7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C3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AC2D">
            <w:pPr>
              <w:jc w:val="center"/>
            </w:pPr>
          </w:p>
        </w:tc>
      </w:tr>
      <w:tr w14:paraId="10A92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CF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A8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34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E80C">
            <w:pPr>
              <w:jc w:val="center"/>
            </w:pPr>
            <w:r>
              <w:rPr>
                <w:rFonts w:ascii="宋体" w:hAnsi="宋体" w:eastAsia="宋体"/>
                <w:sz w:val="16"/>
              </w:rPr>
              <w:t>充分发挥博物馆纪念馆宣传教育和社会服务阵地作用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AC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FE4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B1B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3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5D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3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EB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16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8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4F6B">
            <w:pPr>
              <w:jc w:val="center"/>
            </w:pPr>
          </w:p>
        </w:tc>
      </w:tr>
      <w:tr w14:paraId="5EEAF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4CE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4A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84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6736">
            <w:pPr>
              <w:jc w:val="center"/>
            </w:pPr>
            <w:r>
              <w:rPr>
                <w:rFonts w:ascii="宋体" w:hAnsi="宋体" w:eastAsia="宋体"/>
                <w:sz w:val="16"/>
              </w:rPr>
              <w:t>社会公众对博物馆纪念馆服务满意度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4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F0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7B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B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8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F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11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4F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55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6B17">
            <w:pPr>
              <w:jc w:val="center"/>
            </w:pPr>
          </w:p>
        </w:tc>
      </w:tr>
      <w:tr w14:paraId="6AA553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1C23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0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B20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7C0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33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49B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308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3B6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0B5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ECB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32452"/>
        </w:tc>
      </w:tr>
    </w:tbl>
    <w:p w14:paraId="12ECE9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21AA7F5">
        <w:tblPrEx>
          <w:tblCellMar>
            <w:top w:w="0" w:type="dxa"/>
            <w:left w:w="108" w:type="dxa"/>
            <w:bottom w:w="0" w:type="dxa"/>
            <w:right w:w="108" w:type="dxa"/>
          </w:tblCellMar>
        </w:tblPrEx>
        <w:tc>
          <w:tcPr>
            <w:tcW w:w="8848" w:type="dxa"/>
            <w:gridSpan w:val="14"/>
            <w:vAlign w:val="center"/>
          </w:tcPr>
          <w:p w14:paraId="15D37D3D">
            <w:pPr>
              <w:jc w:val="center"/>
            </w:pPr>
            <w:r>
              <w:rPr>
                <w:rFonts w:ascii="宋体" w:hAnsi="宋体" w:eastAsia="宋体"/>
                <w:sz w:val="24"/>
              </w:rPr>
              <w:t>项目支出绩效自评表</w:t>
            </w:r>
          </w:p>
        </w:tc>
      </w:tr>
      <w:tr w14:paraId="74DBB96A">
        <w:tblPrEx>
          <w:tblCellMar>
            <w:top w:w="0" w:type="dxa"/>
            <w:left w:w="108" w:type="dxa"/>
            <w:bottom w:w="0" w:type="dxa"/>
            <w:right w:w="108" w:type="dxa"/>
          </w:tblCellMar>
        </w:tblPrEx>
        <w:tc>
          <w:tcPr>
            <w:tcW w:w="8848" w:type="dxa"/>
            <w:gridSpan w:val="14"/>
            <w:vAlign w:val="center"/>
          </w:tcPr>
          <w:p w14:paraId="336D45BD">
            <w:pPr>
              <w:jc w:val="center"/>
            </w:pPr>
            <w:r>
              <w:rPr>
                <w:rFonts w:ascii="宋体" w:hAnsi="宋体" w:eastAsia="宋体"/>
                <w:sz w:val="24"/>
              </w:rPr>
              <w:t>(2024年度)</w:t>
            </w:r>
          </w:p>
        </w:tc>
      </w:tr>
      <w:tr w14:paraId="23D532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56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35EB7D">
            <w:pPr>
              <w:jc w:val="center"/>
            </w:pPr>
            <w:r>
              <w:rPr>
                <w:rFonts w:ascii="宋体" w:hAnsi="宋体" w:eastAsia="宋体"/>
                <w:sz w:val="16"/>
              </w:rPr>
              <w:t>伊州财教</w:t>
            </w:r>
            <w:r>
              <w:rPr>
                <w:rFonts w:hint="eastAsia" w:ascii="宋体" w:hAnsi="宋体"/>
                <w:sz w:val="16"/>
                <w:lang w:eastAsia="zh-CN"/>
              </w:rPr>
              <w:t>〔2023〕65号</w:t>
            </w:r>
            <w:r>
              <w:rPr>
                <w:rFonts w:ascii="宋体" w:hAnsi="宋体" w:eastAsia="宋体"/>
                <w:sz w:val="16"/>
              </w:rPr>
              <w:t>国家非物质文化遗产保护资金</w:t>
            </w:r>
          </w:p>
        </w:tc>
      </w:tr>
      <w:tr w14:paraId="0F1E3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52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5246B">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80D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922609">
            <w:pPr>
              <w:jc w:val="center"/>
            </w:pPr>
            <w:r>
              <w:rPr>
                <w:rFonts w:ascii="宋体" w:hAnsi="宋体" w:eastAsia="宋体"/>
                <w:sz w:val="16"/>
              </w:rPr>
              <w:t>特克斯县文化体育广播电视和旅游局</w:t>
            </w:r>
          </w:p>
        </w:tc>
      </w:tr>
      <w:tr w14:paraId="257DEB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86D1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4A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FD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6EF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7E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71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93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23B1">
            <w:pPr>
              <w:jc w:val="center"/>
            </w:pPr>
            <w:r>
              <w:rPr>
                <w:rFonts w:ascii="宋体" w:hAnsi="宋体" w:eastAsia="宋体"/>
                <w:sz w:val="16"/>
              </w:rPr>
              <w:t>得分</w:t>
            </w:r>
          </w:p>
        </w:tc>
      </w:tr>
      <w:tr w14:paraId="025CC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A07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2D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F82E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A7A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15D8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8CA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A52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2CBA">
            <w:pPr>
              <w:jc w:val="center"/>
            </w:pPr>
            <w:r>
              <w:rPr>
                <w:rFonts w:ascii="宋体" w:hAnsi="宋体" w:eastAsia="宋体"/>
                <w:sz w:val="16"/>
              </w:rPr>
              <w:t>10.00</w:t>
            </w:r>
          </w:p>
        </w:tc>
      </w:tr>
      <w:tr w14:paraId="7C2D0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78F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976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6D56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6EF1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36B5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19D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A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1A59">
            <w:pPr>
              <w:jc w:val="center"/>
            </w:pPr>
            <w:r>
              <w:rPr>
                <w:rFonts w:ascii="宋体" w:hAnsi="宋体" w:eastAsia="宋体"/>
                <w:sz w:val="16"/>
              </w:rPr>
              <w:t>—</w:t>
            </w:r>
          </w:p>
        </w:tc>
      </w:tr>
      <w:tr w14:paraId="4E7E4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FFB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62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4E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A6F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60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25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FB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5732">
            <w:pPr>
              <w:jc w:val="center"/>
            </w:pPr>
            <w:r>
              <w:rPr>
                <w:rFonts w:ascii="宋体" w:hAnsi="宋体" w:eastAsia="宋体"/>
                <w:sz w:val="16"/>
              </w:rPr>
              <w:t>—</w:t>
            </w:r>
          </w:p>
        </w:tc>
      </w:tr>
      <w:tr w14:paraId="538604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1F4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A38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BA3F2">
            <w:pPr>
              <w:jc w:val="center"/>
            </w:pPr>
            <w:r>
              <w:rPr>
                <w:rFonts w:ascii="宋体" w:hAnsi="宋体" w:eastAsia="宋体"/>
                <w:sz w:val="16"/>
              </w:rPr>
              <w:t>实际完成情况</w:t>
            </w:r>
          </w:p>
        </w:tc>
      </w:tr>
      <w:tr w14:paraId="51F19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0E2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521C9">
            <w:pPr>
              <w:jc w:val="both"/>
            </w:pPr>
            <w:r>
              <w:rPr>
                <w:rFonts w:ascii="宋体" w:hAnsi="宋体" w:eastAsia="宋体"/>
                <w:sz w:val="16"/>
              </w:rPr>
              <w:t>习近平总书记对非物质文化遗产保护工作作出重要指示，实施项目，有效保护玛纳斯</w:t>
            </w:r>
            <w:r>
              <w:rPr>
                <w:rFonts w:hint="eastAsia" w:ascii="宋体" w:hAnsi="宋体"/>
                <w:sz w:val="16"/>
                <w:lang w:eastAsia="zh-CN"/>
              </w:rPr>
              <w:t>非物质文化遗产</w:t>
            </w:r>
            <w:r>
              <w:rPr>
                <w:rFonts w:ascii="宋体" w:hAnsi="宋体" w:eastAsia="宋体"/>
                <w:sz w:val="16"/>
              </w:rPr>
              <w:t>得到传承，做好了非物质文化遗产的系统性保护，更好</w:t>
            </w:r>
            <w:r>
              <w:rPr>
                <w:rFonts w:hint="eastAsia" w:ascii="宋体" w:hAnsi="宋体"/>
                <w:sz w:val="16"/>
                <w:lang w:eastAsia="zh-CN"/>
              </w:rPr>
              <w:t>地</w:t>
            </w:r>
            <w:r>
              <w:rPr>
                <w:rFonts w:ascii="宋体" w:hAnsi="宋体" w:eastAsia="宋体"/>
                <w:sz w:val="16"/>
              </w:rPr>
              <w:t>满足人民日益增长的精神文化需求，推进文化自信自强。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AEBAB">
            <w:pPr>
              <w:jc w:val="both"/>
            </w:pPr>
            <w:r>
              <w:rPr>
                <w:rFonts w:ascii="宋体" w:hAnsi="宋体" w:eastAsia="宋体"/>
                <w:sz w:val="16"/>
              </w:rPr>
              <w:t>完成玛纳斯</w:t>
            </w:r>
            <w:r>
              <w:rPr>
                <w:rFonts w:hint="eastAsia" w:ascii="宋体" w:hAnsi="宋体"/>
                <w:sz w:val="16"/>
                <w:lang w:eastAsia="zh-CN"/>
              </w:rPr>
              <w:t>非物质文化遗产</w:t>
            </w:r>
            <w:r>
              <w:rPr>
                <w:rFonts w:ascii="宋体" w:hAnsi="宋体" w:eastAsia="宋体"/>
                <w:sz w:val="16"/>
              </w:rPr>
              <w:t>项目资金一次性到位，有效保护玛纳斯</w:t>
            </w:r>
            <w:r>
              <w:rPr>
                <w:rFonts w:hint="eastAsia" w:ascii="宋体" w:hAnsi="宋体"/>
                <w:sz w:val="16"/>
                <w:lang w:eastAsia="zh-CN"/>
              </w:rPr>
              <w:t>非物质文化遗产</w:t>
            </w:r>
            <w:r>
              <w:rPr>
                <w:rFonts w:ascii="宋体" w:hAnsi="宋体" w:eastAsia="宋体"/>
                <w:sz w:val="16"/>
              </w:rPr>
              <w:t>得到传承，做好了非物质文化遗产的系统性保护，更好</w:t>
            </w:r>
            <w:r>
              <w:rPr>
                <w:rFonts w:hint="eastAsia" w:ascii="宋体" w:hAnsi="宋体"/>
                <w:sz w:val="16"/>
                <w:lang w:eastAsia="zh-CN"/>
              </w:rPr>
              <w:t>地</w:t>
            </w:r>
            <w:r>
              <w:rPr>
                <w:rFonts w:ascii="宋体" w:hAnsi="宋体" w:eastAsia="宋体"/>
                <w:sz w:val="16"/>
              </w:rPr>
              <w:t>满足人民日益增长的精神文化需求，推进文化自信自强。达到对提升非遗社会关注度的影响。</w:t>
            </w:r>
          </w:p>
        </w:tc>
      </w:tr>
      <w:tr w14:paraId="26A5A7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BBC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17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8E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76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26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2F2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CBB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70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14C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A7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29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AB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B9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B8BE">
            <w:pPr>
              <w:jc w:val="center"/>
            </w:pPr>
            <w:r>
              <w:rPr>
                <w:rFonts w:ascii="宋体" w:hAnsi="宋体" w:eastAsia="宋体"/>
                <w:sz w:val="16"/>
              </w:rPr>
              <w:t>偏差原因分析及改进措施</w:t>
            </w:r>
          </w:p>
        </w:tc>
      </w:tr>
      <w:tr w14:paraId="1DBD15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D11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698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C9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617F">
            <w:pPr>
              <w:jc w:val="center"/>
            </w:pPr>
            <w:r>
              <w:rPr>
                <w:rFonts w:ascii="宋体" w:hAnsi="宋体" w:eastAsia="宋体"/>
                <w:sz w:val="16"/>
              </w:rPr>
              <w:t>国家级非遗代表性传承人数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37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CD2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ABC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E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60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5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143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8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7AD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3369">
            <w:pPr>
              <w:jc w:val="center"/>
            </w:pPr>
          </w:p>
        </w:tc>
      </w:tr>
      <w:tr w14:paraId="04338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02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65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61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C5D9">
            <w:pPr>
              <w:jc w:val="center"/>
            </w:pPr>
            <w:r>
              <w:rPr>
                <w:rFonts w:ascii="宋体" w:hAnsi="宋体" w:eastAsia="宋体"/>
                <w:sz w:val="16"/>
              </w:rPr>
              <w:t>国家级非遗代表性传承人补助发放到位率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6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4C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F8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1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DA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5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DB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6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0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6B51">
            <w:pPr>
              <w:jc w:val="center"/>
            </w:pPr>
          </w:p>
        </w:tc>
      </w:tr>
      <w:tr w14:paraId="3F436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0C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C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DA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1FA1">
            <w:pPr>
              <w:jc w:val="center"/>
            </w:pPr>
            <w:r>
              <w:rPr>
                <w:rFonts w:ascii="宋体" w:hAnsi="宋体" w:eastAsia="宋体"/>
                <w:sz w:val="16"/>
              </w:rPr>
              <w:t>非遗保护经费拨付及时率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A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F6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0B0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6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86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F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68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2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1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D6F3">
            <w:pPr>
              <w:jc w:val="center"/>
            </w:pPr>
          </w:p>
        </w:tc>
      </w:tr>
      <w:tr w14:paraId="28DD6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1C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05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CB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21C0">
            <w:pPr>
              <w:jc w:val="center"/>
            </w:pPr>
            <w:r>
              <w:rPr>
                <w:rFonts w:ascii="宋体" w:hAnsi="宋体" w:eastAsia="宋体"/>
                <w:sz w:val="16"/>
              </w:rPr>
              <w:t>国家级非遗代表性传承人补助费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EF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C1C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D2B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4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A8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2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D2C4">
            <w:pPr>
              <w:jc w:val="center"/>
            </w:pPr>
            <w:r>
              <w:rPr>
                <w:rFonts w:ascii="宋体" w:hAnsi="宋体" w:eastAsia="宋体"/>
                <w:sz w:val="16"/>
              </w:rPr>
              <w:t>=2万元/人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5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813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7E4F">
            <w:pPr>
              <w:jc w:val="center"/>
            </w:pPr>
          </w:p>
        </w:tc>
      </w:tr>
      <w:tr w14:paraId="43ACD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C3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7265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B12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6A78">
            <w:pPr>
              <w:jc w:val="center"/>
            </w:pPr>
            <w:r>
              <w:rPr>
                <w:rFonts w:ascii="宋体" w:hAnsi="宋体" w:eastAsia="宋体"/>
                <w:sz w:val="16"/>
              </w:rPr>
              <w:t>非遗传承人群增长率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9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D05C">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3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2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54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5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5249">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E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6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4340">
            <w:pPr>
              <w:jc w:val="center"/>
            </w:pPr>
          </w:p>
        </w:tc>
      </w:tr>
      <w:tr w14:paraId="101DF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47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63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B9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4DB2">
            <w:pPr>
              <w:jc w:val="center"/>
            </w:pPr>
            <w:r>
              <w:rPr>
                <w:rFonts w:ascii="宋体" w:hAnsi="宋体" w:eastAsia="宋体"/>
                <w:sz w:val="16"/>
              </w:rPr>
              <w:t>对提升非遗社会关注度的影响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08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1A4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C4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1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2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8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35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B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7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FFF9">
            <w:pPr>
              <w:jc w:val="center"/>
            </w:pPr>
          </w:p>
        </w:tc>
      </w:tr>
      <w:tr w14:paraId="0CCEE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26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A8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B7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7F54">
            <w:pPr>
              <w:jc w:val="center"/>
            </w:pPr>
            <w:r>
              <w:rPr>
                <w:rFonts w:ascii="宋体" w:hAnsi="宋体" w:eastAsia="宋体"/>
                <w:sz w:val="16"/>
              </w:rPr>
              <w:t>国家级代表性传承人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EB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0F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ED1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A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6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C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264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C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E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E1A3">
            <w:pPr>
              <w:jc w:val="center"/>
            </w:pPr>
          </w:p>
        </w:tc>
      </w:tr>
      <w:tr w14:paraId="76A3BB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D669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F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A26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677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52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0BD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A17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59F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9D2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7AE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691C9"/>
        </w:tc>
      </w:tr>
    </w:tbl>
    <w:p w14:paraId="4EEABB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BDAB56B">
        <w:tblPrEx>
          <w:tblCellMar>
            <w:top w:w="0" w:type="dxa"/>
            <w:left w:w="108" w:type="dxa"/>
            <w:bottom w:w="0" w:type="dxa"/>
            <w:right w:w="108" w:type="dxa"/>
          </w:tblCellMar>
        </w:tblPrEx>
        <w:tc>
          <w:tcPr>
            <w:tcW w:w="8848" w:type="dxa"/>
            <w:gridSpan w:val="14"/>
            <w:vAlign w:val="center"/>
          </w:tcPr>
          <w:p w14:paraId="7CA2C17F">
            <w:pPr>
              <w:jc w:val="center"/>
            </w:pPr>
            <w:r>
              <w:rPr>
                <w:rFonts w:ascii="宋体" w:hAnsi="宋体" w:eastAsia="宋体"/>
                <w:sz w:val="24"/>
              </w:rPr>
              <w:t>项目支出绩效自评表</w:t>
            </w:r>
          </w:p>
        </w:tc>
      </w:tr>
      <w:tr w14:paraId="13F777C3">
        <w:tblPrEx>
          <w:tblCellMar>
            <w:top w:w="0" w:type="dxa"/>
            <w:left w:w="108" w:type="dxa"/>
            <w:bottom w:w="0" w:type="dxa"/>
            <w:right w:w="108" w:type="dxa"/>
          </w:tblCellMar>
        </w:tblPrEx>
        <w:tc>
          <w:tcPr>
            <w:tcW w:w="8848" w:type="dxa"/>
            <w:gridSpan w:val="14"/>
            <w:vAlign w:val="center"/>
          </w:tcPr>
          <w:p w14:paraId="433E8F09">
            <w:pPr>
              <w:jc w:val="center"/>
            </w:pPr>
            <w:r>
              <w:rPr>
                <w:rFonts w:ascii="宋体" w:hAnsi="宋体" w:eastAsia="宋体"/>
                <w:sz w:val="24"/>
              </w:rPr>
              <w:t>(2024年度)</w:t>
            </w:r>
          </w:p>
        </w:tc>
      </w:tr>
      <w:tr w14:paraId="637248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1C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E07871">
            <w:pPr>
              <w:jc w:val="center"/>
            </w:pPr>
            <w:r>
              <w:rPr>
                <w:rFonts w:ascii="宋体" w:hAnsi="宋体" w:eastAsia="宋体"/>
                <w:sz w:val="16"/>
              </w:rPr>
              <w:t>伊州财教</w:t>
            </w:r>
            <w:r>
              <w:rPr>
                <w:rFonts w:hint="eastAsia" w:ascii="宋体" w:hAnsi="宋体"/>
                <w:sz w:val="16"/>
                <w:lang w:eastAsia="zh-CN"/>
              </w:rPr>
              <w:t>〔2023〕66号</w:t>
            </w:r>
            <w:r>
              <w:rPr>
                <w:rFonts w:ascii="宋体" w:hAnsi="宋体" w:eastAsia="宋体"/>
                <w:sz w:val="16"/>
              </w:rPr>
              <w:t>自治区公共体育场馆向社会免费或低收费开放补助资金</w:t>
            </w:r>
          </w:p>
        </w:tc>
      </w:tr>
      <w:tr w14:paraId="6AAC24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4B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34900F">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026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B7B4DD">
            <w:pPr>
              <w:jc w:val="center"/>
            </w:pPr>
            <w:r>
              <w:rPr>
                <w:rFonts w:ascii="宋体" w:hAnsi="宋体" w:eastAsia="宋体"/>
                <w:sz w:val="16"/>
              </w:rPr>
              <w:t>特克斯县文化体育广播电视和旅游局</w:t>
            </w:r>
          </w:p>
        </w:tc>
      </w:tr>
      <w:tr w14:paraId="2CD88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7AE7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F7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51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9B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72B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4C3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C6E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CF31">
            <w:pPr>
              <w:jc w:val="center"/>
            </w:pPr>
            <w:r>
              <w:rPr>
                <w:rFonts w:ascii="宋体" w:hAnsi="宋体" w:eastAsia="宋体"/>
                <w:sz w:val="16"/>
              </w:rPr>
              <w:t>得分</w:t>
            </w:r>
          </w:p>
        </w:tc>
      </w:tr>
      <w:tr w14:paraId="482E0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1A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55C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3FB8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3683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C84A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51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8FE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E948">
            <w:pPr>
              <w:jc w:val="center"/>
            </w:pPr>
            <w:r>
              <w:rPr>
                <w:rFonts w:ascii="宋体" w:hAnsi="宋体" w:eastAsia="宋体"/>
                <w:sz w:val="16"/>
              </w:rPr>
              <w:t>10.00</w:t>
            </w:r>
          </w:p>
        </w:tc>
      </w:tr>
      <w:tr w14:paraId="5528C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E1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2A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3A6C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309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93A6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6B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2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64DC">
            <w:pPr>
              <w:jc w:val="center"/>
            </w:pPr>
            <w:r>
              <w:rPr>
                <w:rFonts w:ascii="宋体" w:hAnsi="宋体" w:eastAsia="宋体"/>
                <w:sz w:val="16"/>
              </w:rPr>
              <w:t>—</w:t>
            </w:r>
          </w:p>
        </w:tc>
      </w:tr>
      <w:tr w14:paraId="5B00D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36D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81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A2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46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37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C3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CC7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9EBF">
            <w:pPr>
              <w:jc w:val="center"/>
            </w:pPr>
            <w:r>
              <w:rPr>
                <w:rFonts w:ascii="宋体" w:hAnsi="宋体" w:eastAsia="宋体"/>
                <w:sz w:val="16"/>
              </w:rPr>
              <w:t>—</w:t>
            </w:r>
          </w:p>
        </w:tc>
      </w:tr>
      <w:tr w14:paraId="524303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5B1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F39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2AE4F">
            <w:pPr>
              <w:jc w:val="center"/>
            </w:pPr>
            <w:r>
              <w:rPr>
                <w:rFonts w:ascii="宋体" w:hAnsi="宋体" w:eastAsia="宋体"/>
                <w:sz w:val="16"/>
              </w:rPr>
              <w:t>实际完成情况</w:t>
            </w:r>
          </w:p>
        </w:tc>
      </w:tr>
      <w:tr w14:paraId="562E1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48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0BE97">
            <w:pPr>
              <w:jc w:val="both"/>
            </w:pPr>
            <w:r>
              <w:rPr>
                <w:rFonts w:ascii="宋体" w:hAnsi="宋体" w:eastAsia="宋体"/>
                <w:sz w:val="16"/>
              </w:rPr>
              <w:t>积极落实体育场馆免费或低收费开放服务，不断提高运营管理能力和公共服务水平，满足人民群众日益增长的体育健身需求。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51269C">
            <w:pPr>
              <w:jc w:val="both"/>
            </w:pPr>
            <w:r>
              <w:rPr>
                <w:rFonts w:ascii="宋体" w:hAnsi="宋体" w:eastAsia="宋体"/>
                <w:sz w:val="16"/>
              </w:rPr>
              <w:t>完成全年对外开放天数，全力支持免费或低收费开放的体育场馆，提高运营管理能力和公共服务水平，满足人民群众日益增长的体育健身需求。</w:t>
            </w:r>
          </w:p>
        </w:tc>
      </w:tr>
      <w:tr w14:paraId="70FF2F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CE2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B2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7C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54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AE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16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C0F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A6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F32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FD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71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26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44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69E2">
            <w:pPr>
              <w:jc w:val="center"/>
            </w:pPr>
            <w:r>
              <w:rPr>
                <w:rFonts w:ascii="宋体" w:hAnsi="宋体" w:eastAsia="宋体"/>
                <w:sz w:val="16"/>
              </w:rPr>
              <w:t>偏差原因分析及改进措施</w:t>
            </w:r>
          </w:p>
        </w:tc>
      </w:tr>
      <w:tr w14:paraId="4260D5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451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CA53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05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B38D">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46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64C4">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F4CE">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3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74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3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D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C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E2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2EA9">
            <w:pPr>
              <w:jc w:val="center"/>
            </w:pPr>
          </w:p>
        </w:tc>
      </w:tr>
      <w:tr w14:paraId="77E4B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BA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F1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AB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A7AD">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3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9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3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B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5C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5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8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8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6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9EFA">
            <w:pPr>
              <w:jc w:val="center"/>
            </w:pPr>
          </w:p>
        </w:tc>
      </w:tr>
      <w:tr w14:paraId="1FB0C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17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74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6E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520B">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A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8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4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8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F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F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1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1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5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9AA6">
            <w:pPr>
              <w:jc w:val="center"/>
            </w:pPr>
          </w:p>
        </w:tc>
      </w:tr>
      <w:tr w14:paraId="4E880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74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21A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2B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F621">
            <w:pPr>
              <w:jc w:val="center"/>
            </w:pPr>
            <w:r>
              <w:rPr>
                <w:rFonts w:ascii="宋体" w:hAnsi="宋体" w:eastAsia="宋体"/>
                <w:sz w:val="16"/>
              </w:rPr>
              <w:t>公共体育场馆免费或低收费开放补助资金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B4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595C">
            <w:pPr>
              <w:jc w:val="center"/>
            </w:pPr>
            <w:r>
              <w:rPr>
                <w:rFonts w:ascii="宋体" w:hAnsi="宋体" w:eastAsia="宋体"/>
                <w:sz w:val="16"/>
              </w:rPr>
              <w:t>&lt;=5万元/馆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4FDB">
            <w:pPr>
              <w:jc w:val="center"/>
            </w:pPr>
            <w:r>
              <w:rPr>
                <w:rFonts w:ascii="宋体" w:hAnsi="宋体" w:eastAsia="宋体"/>
                <w:sz w:val="16"/>
              </w:rPr>
              <w:t>5</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7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63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97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0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2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E1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E29A">
            <w:pPr>
              <w:jc w:val="center"/>
            </w:pPr>
          </w:p>
        </w:tc>
      </w:tr>
      <w:tr w14:paraId="075A4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2C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4C85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AFF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874A">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E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A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7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E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1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B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4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6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7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3856">
            <w:pPr>
              <w:jc w:val="center"/>
            </w:pPr>
          </w:p>
        </w:tc>
      </w:tr>
      <w:tr w14:paraId="10AEA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5E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D2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73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358A">
            <w:pPr>
              <w:jc w:val="center"/>
            </w:pPr>
            <w:r>
              <w:rPr>
                <w:rFonts w:ascii="宋体" w:hAnsi="宋体" w:eastAsia="宋体"/>
                <w:sz w:val="16"/>
              </w:rPr>
              <w:t>全民身体素质提升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19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D1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74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8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90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6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9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CA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6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CABE">
            <w:pPr>
              <w:jc w:val="center"/>
            </w:pPr>
          </w:p>
        </w:tc>
      </w:tr>
      <w:tr w14:paraId="681C5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D9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3E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32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3E3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F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CA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D12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E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9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A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79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A0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4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CBF8">
            <w:pPr>
              <w:jc w:val="center"/>
            </w:pPr>
          </w:p>
        </w:tc>
      </w:tr>
      <w:tr w14:paraId="1CBD38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BEF9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A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E6A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03C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61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ED1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167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AFD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88A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083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FBE9E"/>
        </w:tc>
      </w:tr>
    </w:tbl>
    <w:p w14:paraId="24D904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700199D0">
        <w:tblPrEx>
          <w:tblCellMar>
            <w:top w:w="0" w:type="dxa"/>
            <w:left w:w="108" w:type="dxa"/>
            <w:bottom w:w="0" w:type="dxa"/>
            <w:right w:w="108" w:type="dxa"/>
          </w:tblCellMar>
        </w:tblPrEx>
        <w:tc>
          <w:tcPr>
            <w:tcW w:w="8848" w:type="dxa"/>
            <w:gridSpan w:val="14"/>
            <w:vAlign w:val="center"/>
          </w:tcPr>
          <w:p w14:paraId="7B08C864">
            <w:pPr>
              <w:jc w:val="center"/>
            </w:pPr>
            <w:r>
              <w:rPr>
                <w:rFonts w:ascii="宋体" w:hAnsi="宋体" w:eastAsia="宋体"/>
                <w:sz w:val="24"/>
              </w:rPr>
              <w:t>项目支出绩效自评表</w:t>
            </w:r>
          </w:p>
        </w:tc>
      </w:tr>
      <w:tr w14:paraId="4F513D61">
        <w:tblPrEx>
          <w:tblCellMar>
            <w:top w:w="0" w:type="dxa"/>
            <w:left w:w="108" w:type="dxa"/>
            <w:bottom w:w="0" w:type="dxa"/>
            <w:right w:w="108" w:type="dxa"/>
          </w:tblCellMar>
        </w:tblPrEx>
        <w:tc>
          <w:tcPr>
            <w:tcW w:w="8848" w:type="dxa"/>
            <w:gridSpan w:val="14"/>
            <w:vAlign w:val="center"/>
          </w:tcPr>
          <w:p w14:paraId="3B4D9922">
            <w:pPr>
              <w:jc w:val="center"/>
            </w:pPr>
            <w:r>
              <w:rPr>
                <w:rFonts w:ascii="宋体" w:hAnsi="宋体" w:eastAsia="宋体"/>
                <w:sz w:val="24"/>
              </w:rPr>
              <w:t>(2024年度)</w:t>
            </w:r>
          </w:p>
        </w:tc>
      </w:tr>
      <w:tr w14:paraId="350738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E2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6E93ED">
            <w:pPr>
              <w:jc w:val="center"/>
            </w:pPr>
            <w:r>
              <w:rPr>
                <w:rFonts w:ascii="宋体" w:hAnsi="宋体" w:eastAsia="宋体"/>
                <w:sz w:val="16"/>
              </w:rPr>
              <w:t>伊州财综</w:t>
            </w:r>
            <w:r>
              <w:rPr>
                <w:rFonts w:hint="eastAsia" w:ascii="宋体" w:hAnsi="宋体"/>
                <w:sz w:val="16"/>
                <w:lang w:eastAsia="zh-CN"/>
              </w:rPr>
              <w:t>〔2023〕33号</w:t>
            </w:r>
            <w:r>
              <w:rPr>
                <w:rFonts w:ascii="宋体" w:hAnsi="宋体" w:eastAsia="宋体"/>
                <w:sz w:val="16"/>
              </w:rPr>
              <w:t>2024年中央专项彩票公益金支持地方社会事业发展(体育健身)资金</w:t>
            </w:r>
          </w:p>
        </w:tc>
      </w:tr>
      <w:tr w14:paraId="31A306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8E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5223B3">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ECA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66166C">
            <w:pPr>
              <w:jc w:val="center"/>
            </w:pPr>
            <w:r>
              <w:rPr>
                <w:rFonts w:ascii="宋体" w:hAnsi="宋体" w:eastAsia="宋体"/>
                <w:sz w:val="16"/>
              </w:rPr>
              <w:t>特克斯县文化体育广播电视和旅游局</w:t>
            </w:r>
          </w:p>
        </w:tc>
      </w:tr>
      <w:tr w14:paraId="4A8EB7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7CFE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CE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12C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662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257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E36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6F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0F6A">
            <w:pPr>
              <w:jc w:val="center"/>
            </w:pPr>
            <w:r>
              <w:rPr>
                <w:rFonts w:ascii="宋体" w:hAnsi="宋体" w:eastAsia="宋体"/>
                <w:sz w:val="16"/>
              </w:rPr>
              <w:t>得分</w:t>
            </w:r>
          </w:p>
        </w:tc>
      </w:tr>
      <w:tr w14:paraId="18B7C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60B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6A5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8FBFD">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740CB">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5716">
            <w:pPr>
              <w:jc w:val="center"/>
            </w:pPr>
            <w:r>
              <w:rPr>
                <w:rFonts w:ascii="宋体" w:hAnsi="宋体" w:eastAsia="宋体"/>
                <w:sz w:val="16"/>
              </w:rPr>
              <w:t>621.42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DDC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688E7">
            <w:pPr>
              <w:jc w:val="center"/>
            </w:pPr>
            <w:r>
              <w:rPr>
                <w:rFonts w:ascii="宋体" w:hAnsi="宋体" w:eastAsia="宋体"/>
                <w:sz w:val="16"/>
              </w:rPr>
              <w:t>77.68%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843B">
            <w:pPr>
              <w:jc w:val="center"/>
            </w:pPr>
            <w:r>
              <w:rPr>
                <w:rFonts w:ascii="宋体" w:hAnsi="宋体" w:eastAsia="宋体"/>
                <w:sz w:val="16"/>
              </w:rPr>
              <w:t>4.42</w:t>
            </w:r>
          </w:p>
        </w:tc>
      </w:tr>
      <w:tr w14:paraId="3813B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47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205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DBD0">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452E">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F9C6F">
            <w:pPr>
              <w:jc w:val="center"/>
            </w:pPr>
            <w:r>
              <w:rPr>
                <w:rFonts w:ascii="宋体" w:hAnsi="宋体" w:eastAsia="宋体"/>
                <w:sz w:val="16"/>
              </w:rPr>
              <w:t>621.42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229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92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080A">
            <w:pPr>
              <w:jc w:val="center"/>
            </w:pPr>
            <w:r>
              <w:rPr>
                <w:rFonts w:ascii="宋体" w:hAnsi="宋体" w:eastAsia="宋体"/>
                <w:sz w:val="16"/>
              </w:rPr>
              <w:t>—</w:t>
            </w:r>
          </w:p>
        </w:tc>
      </w:tr>
      <w:tr w14:paraId="7C1B7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F88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EC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93C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8E9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48D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906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E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AF74">
            <w:pPr>
              <w:jc w:val="center"/>
            </w:pPr>
            <w:r>
              <w:rPr>
                <w:rFonts w:ascii="宋体" w:hAnsi="宋体" w:eastAsia="宋体"/>
                <w:sz w:val="16"/>
              </w:rPr>
              <w:t>—</w:t>
            </w:r>
          </w:p>
        </w:tc>
      </w:tr>
      <w:tr w14:paraId="4F795A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E583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2EA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1FB0B3">
            <w:pPr>
              <w:jc w:val="center"/>
            </w:pPr>
            <w:r>
              <w:rPr>
                <w:rFonts w:ascii="宋体" w:hAnsi="宋体" w:eastAsia="宋体"/>
                <w:sz w:val="16"/>
              </w:rPr>
              <w:t>实际完成情况</w:t>
            </w:r>
          </w:p>
        </w:tc>
      </w:tr>
      <w:tr w14:paraId="47C94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CAF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15CC9B">
            <w:pPr>
              <w:jc w:val="both"/>
            </w:pPr>
            <w:r>
              <w:rPr>
                <w:rFonts w:ascii="宋体" w:hAnsi="宋体" w:eastAsia="宋体"/>
                <w:sz w:val="16"/>
              </w:rPr>
              <w:t>通过项目实施，补齐群众身边健身设施短板全面加强基础设施建设，显著改善全民</w:t>
            </w:r>
            <w:r>
              <w:rPr>
                <w:rFonts w:hint="eastAsia" w:ascii="宋体" w:hAnsi="宋体"/>
                <w:sz w:val="16"/>
                <w:lang w:eastAsia="zh-CN"/>
              </w:rPr>
              <w:t>健身</w:t>
            </w:r>
            <w:r>
              <w:rPr>
                <w:rFonts w:ascii="宋体" w:hAnsi="宋体" w:eastAsia="宋体"/>
                <w:sz w:val="16"/>
              </w:rPr>
              <w:t>场地设施条件。引导广大干部群众积极参与丰富多彩的体育健身活动，进一步提高全民身体素质。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FEBE2E">
            <w:pPr>
              <w:jc w:val="both"/>
            </w:pPr>
            <w:r>
              <w:rPr>
                <w:rFonts w:ascii="宋体" w:hAnsi="宋体" w:eastAsia="宋体"/>
                <w:sz w:val="16"/>
              </w:rPr>
              <w:t>正在建设体育公园中，使项目达到补齐群众身边健身设施短板全面加强基础设施建设，显著改善全民</w:t>
            </w:r>
            <w:r>
              <w:rPr>
                <w:rFonts w:hint="eastAsia" w:ascii="宋体" w:hAnsi="宋体"/>
                <w:sz w:val="16"/>
                <w:lang w:eastAsia="zh-CN"/>
              </w:rPr>
              <w:t>健身</w:t>
            </w:r>
            <w:r>
              <w:rPr>
                <w:rFonts w:ascii="宋体" w:hAnsi="宋体" w:eastAsia="宋体"/>
                <w:sz w:val="16"/>
              </w:rPr>
              <w:t>场地设施条件。引导广大干部群众积极参与丰富多彩的体育健身活动，进一步提高全民身体素质。</w:t>
            </w:r>
          </w:p>
        </w:tc>
      </w:tr>
      <w:tr w14:paraId="18333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AEB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87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1E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96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4E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C37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FD1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F2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486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C4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C3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1C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7E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C47F">
            <w:pPr>
              <w:jc w:val="center"/>
            </w:pPr>
            <w:r>
              <w:rPr>
                <w:rFonts w:ascii="宋体" w:hAnsi="宋体" w:eastAsia="宋体"/>
                <w:sz w:val="16"/>
              </w:rPr>
              <w:t>偏差原因分析及改进措施</w:t>
            </w:r>
          </w:p>
        </w:tc>
      </w:tr>
      <w:tr w14:paraId="012B42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479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8DDC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1B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AFEC">
            <w:pPr>
              <w:jc w:val="center"/>
            </w:pPr>
            <w:r>
              <w:rPr>
                <w:rFonts w:ascii="宋体" w:hAnsi="宋体" w:eastAsia="宋体"/>
                <w:sz w:val="16"/>
              </w:rPr>
              <w:t>支持建设体育公园数量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6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D2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72B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2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18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D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4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5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8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9C85">
            <w:pPr>
              <w:jc w:val="center"/>
            </w:pPr>
          </w:p>
        </w:tc>
      </w:tr>
      <w:tr w14:paraId="0E29A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CB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E1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28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0787">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C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975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33C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105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90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6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50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6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7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61DE">
            <w:pPr>
              <w:jc w:val="center"/>
            </w:pPr>
            <w:r>
              <w:rPr>
                <w:rFonts w:ascii="宋体" w:hAnsi="宋体" w:eastAsia="宋体"/>
                <w:sz w:val="16"/>
              </w:rPr>
              <w:t>该项目计划2024年11月30日竣工，由于天气原因无法满足施工条件处于季节性停工阶段，目前已开展施工。</w:t>
            </w:r>
          </w:p>
        </w:tc>
      </w:tr>
      <w:tr w14:paraId="7E992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1A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B17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7A3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0B5E">
            <w:pPr>
              <w:jc w:val="center"/>
            </w:pPr>
            <w:r>
              <w:rPr>
                <w:rFonts w:ascii="宋体" w:hAnsi="宋体" w:eastAsia="宋体"/>
                <w:sz w:val="16"/>
              </w:rPr>
              <w:t>项目按计划开工率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0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F41D">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101E">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7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40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D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3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1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3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E29F">
            <w:pPr>
              <w:jc w:val="center"/>
            </w:pPr>
          </w:p>
        </w:tc>
      </w:tr>
      <w:tr w14:paraId="6BE17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DF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75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5D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7AAB">
            <w:pPr>
              <w:jc w:val="center"/>
            </w:pPr>
            <w:r>
              <w:rPr>
                <w:rFonts w:ascii="宋体" w:hAnsi="宋体" w:eastAsia="宋体"/>
                <w:sz w:val="16"/>
              </w:rPr>
              <w:t>项目按计划完工率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B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4583">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931F">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2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3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F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4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9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3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B9E8">
            <w:pPr>
              <w:jc w:val="center"/>
            </w:pPr>
            <w:r>
              <w:rPr>
                <w:rFonts w:ascii="宋体" w:hAnsi="宋体" w:eastAsia="宋体"/>
                <w:sz w:val="16"/>
              </w:rPr>
              <w:t>项目还未完工该项目计划2024年11月30日竣工，由于天气原因无法满足施工条件处于季节性停工阶段，目前已开展施工</w:t>
            </w:r>
          </w:p>
        </w:tc>
      </w:tr>
      <w:tr w14:paraId="3D1D9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6B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DD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D4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34D0">
            <w:pPr>
              <w:jc w:val="center"/>
            </w:pPr>
            <w:r>
              <w:rPr>
                <w:rFonts w:ascii="宋体" w:hAnsi="宋体" w:eastAsia="宋体"/>
                <w:sz w:val="16"/>
              </w:rPr>
              <w:t>建设体育公园支持资金量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DB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98A2">
            <w:pPr>
              <w:jc w:val="center"/>
            </w:pPr>
            <w:r>
              <w:rPr>
                <w:rFonts w:ascii="宋体" w:hAnsi="宋体" w:eastAsia="宋体"/>
                <w:sz w:val="16"/>
              </w:rPr>
              <w:t>=800万元/个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E2BF">
            <w:pPr>
              <w:jc w:val="center"/>
            </w:pPr>
            <w:r>
              <w:rPr>
                <w:rFonts w:ascii="宋体" w:hAnsi="宋体" w:eastAsia="宋体"/>
                <w:sz w:val="16"/>
              </w:rPr>
              <w:t>621.42万元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8645">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ECE3">
            <w:pPr>
              <w:jc w:val="center"/>
            </w:pPr>
            <w:r>
              <w:rPr>
                <w:rFonts w:ascii="宋体" w:hAnsi="宋体" w:eastAsia="宋体"/>
                <w:sz w:val="16"/>
              </w:rPr>
              <w:t>15.6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C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5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C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6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71A2">
            <w:pPr>
              <w:jc w:val="center"/>
            </w:pPr>
            <w:r>
              <w:rPr>
                <w:rFonts w:ascii="宋体" w:hAnsi="宋体" w:eastAsia="宋体"/>
                <w:sz w:val="16"/>
              </w:rPr>
              <w:t>该项目计划2024年11月30日竣工，由于天气原因无法满足施工条件处于季节性停工阶段，目前已开展施工所以资金没有支付完</w:t>
            </w:r>
          </w:p>
        </w:tc>
      </w:tr>
      <w:tr w14:paraId="1367C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118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1F07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838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8045">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3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0DAC">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8B30">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1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9D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9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2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32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5B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6059">
            <w:pPr>
              <w:jc w:val="center"/>
            </w:pPr>
          </w:p>
        </w:tc>
      </w:tr>
      <w:tr w14:paraId="0BB18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11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79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45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35A3">
            <w:pPr>
              <w:jc w:val="center"/>
            </w:pPr>
            <w:r>
              <w:rPr>
                <w:rFonts w:ascii="宋体" w:hAnsi="宋体" w:eastAsia="宋体"/>
                <w:sz w:val="16"/>
              </w:rPr>
              <w:t>全民身体素质提升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D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4C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BD4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C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A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D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FC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63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3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ED0F">
            <w:pPr>
              <w:jc w:val="center"/>
            </w:pPr>
          </w:p>
        </w:tc>
      </w:tr>
      <w:tr w14:paraId="7FF3C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2A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33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C3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084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91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47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698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9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1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6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7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B5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4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B78A">
            <w:pPr>
              <w:jc w:val="center"/>
            </w:pPr>
          </w:p>
        </w:tc>
      </w:tr>
      <w:tr w14:paraId="1E57C4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38A2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4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5ED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F9A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7B2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8050">
            <w:pPr>
              <w:jc w:val="center"/>
            </w:pPr>
            <w:r>
              <w:rPr>
                <w:rFonts w:ascii="宋体" w:hAnsi="宋体" w:eastAsia="宋体"/>
                <w:sz w:val="16"/>
              </w:rPr>
              <w:t>85.02分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CFC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2E3B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0B4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DEF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C57BE"/>
        </w:tc>
      </w:tr>
    </w:tbl>
    <w:p w14:paraId="73DA6E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13A6D86A">
        <w:tblPrEx>
          <w:tblCellMar>
            <w:top w:w="0" w:type="dxa"/>
            <w:left w:w="108" w:type="dxa"/>
            <w:bottom w:w="0" w:type="dxa"/>
            <w:right w:w="108" w:type="dxa"/>
          </w:tblCellMar>
        </w:tblPrEx>
        <w:tc>
          <w:tcPr>
            <w:tcW w:w="8848" w:type="dxa"/>
            <w:gridSpan w:val="14"/>
            <w:vAlign w:val="center"/>
          </w:tcPr>
          <w:p w14:paraId="3B641C66">
            <w:pPr>
              <w:jc w:val="center"/>
            </w:pPr>
            <w:r>
              <w:rPr>
                <w:rFonts w:ascii="宋体" w:hAnsi="宋体" w:eastAsia="宋体"/>
                <w:sz w:val="24"/>
              </w:rPr>
              <w:t>项目支出绩效自评表</w:t>
            </w:r>
          </w:p>
        </w:tc>
      </w:tr>
      <w:tr w14:paraId="53CBBF9B">
        <w:tblPrEx>
          <w:tblCellMar>
            <w:top w:w="0" w:type="dxa"/>
            <w:left w:w="108" w:type="dxa"/>
            <w:bottom w:w="0" w:type="dxa"/>
            <w:right w:w="108" w:type="dxa"/>
          </w:tblCellMar>
        </w:tblPrEx>
        <w:tc>
          <w:tcPr>
            <w:tcW w:w="8848" w:type="dxa"/>
            <w:gridSpan w:val="14"/>
            <w:vAlign w:val="center"/>
          </w:tcPr>
          <w:p w14:paraId="39900E77">
            <w:pPr>
              <w:jc w:val="center"/>
            </w:pPr>
            <w:r>
              <w:rPr>
                <w:rFonts w:ascii="宋体" w:hAnsi="宋体" w:eastAsia="宋体"/>
                <w:sz w:val="24"/>
              </w:rPr>
              <w:t>(2024年度)</w:t>
            </w:r>
          </w:p>
        </w:tc>
      </w:tr>
      <w:tr w14:paraId="1C7964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5A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65F960">
            <w:pPr>
              <w:jc w:val="center"/>
            </w:pPr>
            <w:r>
              <w:rPr>
                <w:rFonts w:ascii="宋体" w:hAnsi="宋体" w:eastAsia="宋体"/>
                <w:sz w:val="16"/>
              </w:rPr>
              <w:t>公共图书馆、美术馆、文化馆[站]免费开放资助资金</w:t>
            </w:r>
          </w:p>
        </w:tc>
      </w:tr>
      <w:tr w14:paraId="1B1DAF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92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08452D">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D70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171886">
            <w:pPr>
              <w:jc w:val="center"/>
            </w:pPr>
            <w:r>
              <w:rPr>
                <w:rFonts w:ascii="宋体" w:hAnsi="宋体" w:eastAsia="宋体"/>
                <w:sz w:val="16"/>
              </w:rPr>
              <w:t>特克斯县文化体育广播电视和旅游局</w:t>
            </w:r>
          </w:p>
        </w:tc>
      </w:tr>
      <w:tr w14:paraId="0F3A19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7A50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9C8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0AE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4CD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8B0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0A1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77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87CB">
            <w:pPr>
              <w:jc w:val="center"/>
            </w:pPr>
            <w:r>
              <w:rPr>
                <w:rFonts w:ascii="宋体" w:hAnsi="宋体" w:eastAsia="宋体"/>
                <w:sz w:val="16"/>
              </w:rPr>
              <w:t>得分</w:t>
            </w:r>
          </w:p>
        </w:tc>
      </w:tr>
      <w:tr w14:paraId="09482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C39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A1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8E31">
            <w:pPr>
              <w:jc w:val="center"/>
            </w:pPr>
            <w:r>
              <w:rPr>
                <w:rFonts w:ascii="宋体" w:hAnsi="宋体" w:eastAsia="宋体"/>
                <w:sz w:val="16"/>
              </w:rPr>
              <w:t>94.60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EC78">
            <w:pPr>
              <w:jc w:val="center"/>
            </w:pPr>
            <w:r>
              <w:rPr>
                <w:rFonts w:ascii="宋体" w:hAnsi="宋体" w:eastAsia="宋体"/>
                <w:sz w:val="16"/>
              </w:rPr>
              <w:t>94.60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AB14">
            <w:pPr>
              <w:jc w:val="center"/>
            </w:pPr>
            <w:r>
              <w:rPr>
                <w:rFonts w:ascii="宋体" w:hAnsi="宋体" w:eastAsia="宋体"/>
                <w:sz w:val="16"/>
              </w:rPr>
              <w:t>70.60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74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7FD7B">
            <w:pPr>
              <w:jc w:val="center"/>
            </w:pPr>
            <w:r>
              <w:rPr>
                <w:rFonts w:ascii="宋体" w:hAnsi="宋体" w:eastAsia="宋体"/>
                <w:sz w:val="16"/>
              </w:rPr>
              <w:t>74.63%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A572">
            <w:pPr>
              <w:jc w:val="center"/>
            </w:pPr>
            <w:r>
              <w:rPr>
                <w:rFonts w:ascii="宋体" w:hAnsi="宋体" w:eastAsia="宋体"/>
                <w:sz w:val="16"/>
              </w:rPr>
              <w:t>3.66</w:t>
            </w:r>
          </w:p>
        </w:tc>
      </w:tr>
      <w:tr w14:paraId="4AAED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75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E1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AEFF4">
            <w:pPr>
              <w:jc w:val="center"/>
            </w:pPr>
            <w:r>
              <w:rPr>
                <w:rFonts w:ascii="宋体" w:hAnsi="宋体" w:eastAsia="宋体"/>
                <w:sz w:val="16"/>
              </w:rPr>
              <w:t>94.60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69007">
            <w:pPr>
              <w:jc w:val="center"/>
            </w:pPr>
            <w:r>
              <w:rPr>
                <w:rFonts w:ascii="宋体" w:hAnsi="宋体" w:eastAsia="宋体"/>
                <w:sz w:val="16"/>
              </w:rPr>
              <w:t>94.60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8AB22">
            <w:pPr>
              <w:jc w:val="center"/>
            </w:pPr>
            <w:r>
              <w:rPr>
                <w:rFonts w:ascii="宋体" w:hAnsi="宋体" w:eastAsia="宋体"/>
                <w:sz w:val="16"/>
              </w:rPr>
              <w:t>70.60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6A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2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D9EE">
            <w:pPr>
              <w:jc w:val="center"/>
            </w:pPr>
            <w:r>
              <w:rPr>
                <w:rFonts w:ascii="宋体" w:hAnsi="宋体" w:eastAsia="宋体"/>
                <w:sz w:val="16"/>
              </w:rPr>
              <w:t>—</w:t>
            </w:r>
          </w:p>
        </w:tc>
      </w:tr>
      <w:tr w14:paraId="300C4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80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0D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0D0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36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228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BF9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ED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0CDC">
            <w:pPr>
              <w:jc w:val="center"/>
            </w:pPr>
            <w:r>
              <w:rPr>
                <w:rFonts w:ascii="宋体" w:hAnsi="宋体" w:eastAsia="宋体"/>
                <w:sz w:val="16"/>
              </w:rPr>
              <w:t>—</w:t>
            </w:r>
          </w:p>
        </w:tc>
      </w:tr>
      <w:tr w14:paraId="458D54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493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F3F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45EC0">
            <w:pPr>
              <w:jc w:val="center"/>
            </w:pPr>
            <w:r>
              <w:rPr>
                <w:rFonts w:ascii="宋体" w:hAnsi="宋体" w:eastAsia="宋体"/>
                <w:sz w:val="16"/>
              </w:rPr>
              <w:t>实际完成情况</w:t>
            </w:r>
          </w:p>
        </w:tc>
      </w:tr>
      <w:tr w14:paraId="0E818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F47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A61B5">
            <w:pPr>
              <w:jc w:val="both"/>
            </w:pPr>
            <w:r>
              <w:rPr>
                <w:rFonts w:ascii="宋体" w:hAnsi="宋体" w:eastAsia="宋体"/>
                <w:sz w:val="16"/>
              </w:rPr>
              <w:t>保证县级三馆和10个乡镇文化站的正常免费开放，丰富人民群众的精神文化生活，充分发挥“三馆一站”在提高公民鉴赏能力、提高各族群众思想道德和文化素质的作用，保障各族群众基本权利，促进社会和谐稳定，进一步有效保障群众精神文化需求，为特克斯县人民提供便利、丰富、优质的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22BE5">
            <w:pPr>
              <w:jc w:val="both"/>
            </w:pPr>
            <w:r>
              <w:rPr>
                <w:rFonts w:ascii="宋体" w:hAnsi="宋体" w:eastAsia="宋体"/>
                <w:sz w:val="16"/>
              </w:rPr>
              <w:t>完成并保证县级三馆正常每天开放，保障群众精神文化需求，弘</w:t>
            </w:r>
            <w:r>
              <w:rPr>
                <w:rFonts w:hint="eastAsia" w:ascii="宋体" w:hAnsi="宋体"/>
                <w:sz w:val="16"/>
                <w:lang w:eastAsia="zh-CN"/>
              </w:rPr>
              <w:t>扬和</w:t>
            </w:r>
            <w:r>
              <w:rPr>
                <w:rFonts w:ascii="宋体" w:hAnsi="宋体" w:eastAsia="宋体"/>
                <w:sz w:val="16"/>
              </w:rPr>
              <w:t>传承中华优秀传统文化。</w:t>
            </w:r>
          </w:p>
        </w:tc>
      </w:tr>
      <w:tr w14:paraId="36424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EC3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F4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31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96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75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85B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1F0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41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12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1C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EB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49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43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DC67">
            <w:pPr>
              <w:jc w:val="center"/>
            </w:pPr>
            <w:r>
              <w:rPr>
                <w:rFonts w:ascii="宋体" w:hAnsi="宋体" w:eastAsia="宋体"/>
                <w:sz w:val="16"/>
              </w:rPr>
              <w:t>偏差原因分析及改进措施</w:t>
            </w:r>
          </w:p>
        </w:tc>
      </w:tr>
      <w:tr w14:paraId="7E80B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8FB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71A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4C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956D">
            <w:pPr>
              <w:jc w:val="center"/>
            </w:pPr>
            <w:r>
              <w:rPr>
                <w:rFonts w:ascii="宋体" w:hAnsi="宋体" w:eastAsia="宋体"/>
                <w:sz w:val="16"/>
              </w:rPr>
              <w:t>免费开放乡镇文化站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8B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24F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6ED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F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0D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D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6C2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3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D78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FD65">
            <w:pPr>
              <w:jc w:val="center"/>
            </w:pPr>
          </w:p>
        </w:tc>
      </w:tr>
      <w:tr w14:paraId="47CCC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77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3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53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D13A">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E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F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3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2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F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E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4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AE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A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8267">
            <w:pPr>
              <w:jc w:val="center"/>
            </w:pPr>
          </w:p>
        </w:tc>
      </w:tr>
      <w:tr w14:paraId="4B5CF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7A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886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B4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EA7F">
            <w:pPr>
              <w:jc w:val="center"/>
            </w:pPr>
            <w:r>
              <w:rPr>
                <w:rFonts w:ascii="宋体" w:hAnsi="宋体" w:eastAsia="宋体"/>
                <w:sz w:val="16"/>
              </w:rPr>
              <w:t>“三馆一站”免费开放资金拨付及时率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3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73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0E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B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D3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F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1B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B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FE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E81B">
            <w:pPr>
              <w:jc w:val="center"/>
            </w:pPr>
            <w:r>
              <w:rPr>
                <w:rFonts w:ascii="宋体" w:hAnsi="宋体" w:eastAsia="宋体"/>
                <w:sz w:val="16"/>
              </w:rPr>
              <w:t>资金不够</w:t>
            </w:r>
          </w:p>
        </w:tc>
      </w:tr>
      <w:tr w14:paraId="518D3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B3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31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DF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F4FC">
            <w:pPr>
              <w:jc w:val="center"/>
            </w:pPr>
            <w:r>
              <w:rPr>
                <w:rFonts w:ascii="宋体" w:hAnsi="宋体" w:eastAsia="宋体"/>
                <w:sz w:val="16"/>
              </w:rPr>
              <w:t>乡镇综合文化站每年资助标准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F2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A9A8">
            <w:pPr>
              <w:jc w:val="center"/>
            </w:pPr>
            <w:r>
              <w:rPr>
                <w:rFonts w:ascii="宋体" w:hAnsi="宋体" w:eastAsia="宋体"/>
                <w:sz w:val="16"/>
              </w:rPr>
              <w:t>&lt;=3.45万元/站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927B">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3C5E">
            <w:pPr>
              <w:jc w:val="center"/>
            </w:pPr>
            <w:r>
              <w:rPr>
                <w:rFonts w:ascii="宋体" w:hAnsi="宋体" w:eastAsia="宋体"/>
                <w:sz w:val="16"/>
              </w:rPr>
              <w:t>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2CEF">
            <w:pPr>
              <w:jc w:val="center"/>
            </w:pPr>
            <w:r>
              <w:rPr>
                <w:rFonts w:ascii="宋体" w:hAnsi="宋体" w:eastAsia="宋体"/>
                <w:sz w:val="16"/>
              </w:rPr>
              <w: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CA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565D">
            <w:pPr>
              <w:jc w:val="center"/>
            </w:pPr>
            <w:r>
              <w:rPr>
                <w:rFonts w:ascii="宋体" w:hAnsi="宋体" w:eastAsia="宋体"/>
                <w:sz w:val="16"/>
              </w:rPr>
              <w:t>&lt;=3.45万元/站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4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6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D792">
            <w:pPr>
              <w:jc w:val="center"/>
            </w:pPr>
            <w:r>
              <w:rPr>
                <w:rFonts w:ascii="宋体" w:hAnsi="宋体" w:eastAsia="宋体"/>
                <w:sz w:val="16"/>
              </w:rPr>
              <w:t>乡镇文化站向本</w:t>
            </w:r>
            <w:r>
              <w:rPr>
                <w:rFonts w:hint="eastAsia" w:ascii="宋体" w:hAnsi="宋体"/>
                <w:sz w:val="16"/>
                <w:lang w:eastAsia="zh-CN"/>
              </w:rPr>
              <w:t>单位</w:t>
            </w:r>
            <w:r>
              <w:rPr>
                <w:rFonts w:ascii="宋体" w:hAnsi="宋体" w:eastAsia="宋体"/>
                <w:sz w:val="16"/>
              </w:rPr>
              <w:t>申请使用情况较差</w:t>
            </w:r>
          </w:p>
        </w:tc>
      </w:tr>
      <w:tr w14:paraId="3C76C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33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DF5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D01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FE18">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A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931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CC8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F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2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9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C69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A4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4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68BF">
            <w:pPr>
              <w:jc w:val="center"/>
            </w:pPr>
          </w:p>
        </w:tc>
      </w:tr>
      <w:tr w14:paraId="44E0E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2E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2F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67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E977">
            <w:pPr>
              <w:jc w:val="center"/>
            </w:pPr>
            <w:r>
              <w:rPr>
                <w:rFonts w:ascii="宋体" w:hAnsi="宋体" w:eastAsia="宋体"/>
                <w:sz w:val="16"/>
              </w:rPr>
              <w:t>弘</w:t>
            </w:r>
            <w:r>
              <w:rPr>
                <w:rFonts w:hint="eastAsia" w:ascii="宋体" w:hAnsi="宋体"/>
                <w:sz w:val="16"/>
                <w:lang w:eastAsia="zh-CN"/>
              </w:rPr>
              <w:t>扬和</w:t>
            </w:r>
            <w:r>
              <w:rPr>
                <w:rFonts w:ascii="宋体" w:hAnsi="宋体" w:eastAsia="宋体"/>
                <w:sz w:val="16"/>
              </w:rPr>
              <w:t>传承中华优秀传统文化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D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05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269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9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C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C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F4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6C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5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32E2">
            <w:pPr>
              <w:jc w:val="center"/>
            </w:pPr>
          </w:p>
        </w:tc>
      </w:tr>
      <w:tr w14:paraId="19222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05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F6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D5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C7B0">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A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3EE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E8E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C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A9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E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EAE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3E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E8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D0E7">
            <w:pPr>
              <w:jc w:val="center"/>
            </w:pPr>
          </w:p>
        </w:tc>
      </w:tr>
      <w:tr w14:paraId="412478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28A2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7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DA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503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44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2D6F">
            <w:pPr>
              <w:jc w:val="center"/>
            </w:pPr>
            <w:r>
              <w:rPr>
                <w:rFonts w:ascii="宋体" w:hAnsi="宋体" w:eastAsia="宋体"/>
                <w:sz w:val="16"/>
              </w:rPr>
              <w:t>79.86分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8CC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84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2F8F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A87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A2152F"/>
        </w:tc>
      </w:tr>
    </w:tbl>
    <w:p w14:paraId="4A8D982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7F46F062">
        <w:tblPrEx>
          <w:tblCellMar>
            <w:top w:w="0" w:type="dxa"/>
            <w:left w:w="108" w:type="dxa"/>
            <w:bottom w:w="0" w:type="dxa"/>
            <w:right w:w="108" w:type="dxa"/>
          </w:tblCellMar>
        </w:tblPrEx>
        <w:tc>
          <w:tcPr>
            <w:tcW w:w="8848" w:type="dxa"/>
            <w:gridSpan w:val="14"/>
            <w:vAlign w:val="center"/>
          </w:tcPr>
          <w:p w14:paraId="67A8CB9D">
            <w:pPr>
              <w:jc w:val="center"/>
            </w:pPr>
            <w:r>
              <w:rPr>
                <w:rFonts w:ascii="宋体" w:hAnsi="宋体" w:eastAsia="宋体"/>
                <w:sz w:val="24"/>
              </w:rPr>
              <w:t>项目支出绩效自评表</w:t>
            </w:r>
          </w:p>
        </w:tc>
      </w:tr>
      <w:tr w14:paraId="4643B4C4">
        <w:tblPrEx>
          <w:tblCellMar>
            <w:top w:w="0" w:type="dxa"/>
            <w:left w:w="108" w:type="dxa"/>
            <w:bottom w:w="0" w:type="dxa"/>
            <w:right w:w="108" w:type="dxa"/>
          </w:tblCellMar>
        </w:tblPrEx>
        <w:tc>
          <w:tcPr>
            <w:tcW w:w="8848" w:type="dxa"/>
            <w:gridSpan w:val="14"/>
            <w:vAlign w:val="center"/>
          </w:tcPr>
          <w:p w14:paraId="3E3091A2">
            <w:pPr>
              <w:jc w:val="center"/>
            </w:pPr>
            <w:r>
              <w:rPr>
                <w:rFonts w:ascii="宋体" w:hAnsi="宋体" w:eastAsia="宋体"/>
                <w:sz w:val="24"/>
              </w:rPr>
              <w:t>(2024年度)</w:t>
            </w:r>
          </w:p>
        </w:tc>
      </w:tr>
      <w:tr w14:paraId="12E1E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F1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D9D4E8">
            <w:pPr>
              <w:jc w:val="center"/>
            </w:pPr>
            <w:r>
              <w:rPr>
                <w:rFonts w:ascii="宋体" w:hAnsi="宋体" w:eastAsia="宋体"/>
                <w:sz w:val="16"/>
              </w:rPr>
              <w:t>公共美术馆、图书馆、文化馆站免费开放补助事项</w:t>
            </w:r>
          </w:p>
        </w:tc>
      </w:tr>
      <w:tr w14:paraId="79B037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3E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B2AA9">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506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FE812C">
            <w:pPr>
              <w:jc w:val="center"/>
            </w:pPr>
            <w:r>
              <w:rPr>
                <w:rFonts w:ascii="宋体" w:hAnsi="宋体" w:eastAsia="宋体"/>
                <w:sz w:val="16"/>
              </w:rPr>
              <w:t>特克斯县文化体育广播电视和旅游局</w:t>
            </w:r>
          </w:p>
        </w:tc>
      </w:tr>
      <w:tr w14:paraId="30DE83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892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E07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1E4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5EF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72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E24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B28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BFA2">
            <w:pPr>
              <w:jc w:val="center"/>
            </w:pPr>
            <w:r>
              <w:rPr>
                <w:rFonts w:ascii="宋体" w:hAnsi="宋体" w:eastAsia="宋体"/>
                <w:sz w:val="16"/>
              </w:rPr>
              <w:t>得分</w:t>
            </w:r>
          </w:p>
        </w:tc>
      </w:tr>
      <w:tr w14:paraId="10780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C6E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8F5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64EC">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A412C">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1C2AA">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CD5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C2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96DA">
            <w:pPr>
              <w:jc w:val="center"/>
            </w:pPr>
            <w:r>
              <w:rPr>
                <w:rFonts w:ascii="宋体" w:hAnsi="宋体" w:eastAsia="宋体"/>
                <w:sz w:val="16"/>
              </w:rPr>
              <w:t>10.00</w:t>
            </w:r>
          </w:p>
        </w:tc>
      </w:tr>
      <w:tr w14:paraId="3A66B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5EE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FD2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955D7">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3E96">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F9B2">
            <w:pPr>
              <w:jc w:val="center"/>
            </w:pPr>
            <w:r>
              <w:rPr>
                <w:rFonts w:ascii="宋体" w:hAnsi="宋体" w:eastAsia="宋体"/>
                <w:sz w:val="16"/>
              </w:rPr>
              <w:t>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6C4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2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C0FF">
            <w:pPr>
              <w:jc w:val="center"/>
            </w:pPr>
            <w:r>
              <w:rPr>
                <w:rFonts w:ascii="宋体" w:hAnsi="宋体" w:eastAsia="宋体"/>
                <w:sz w:val="16"/>
              </w:rPr>
              <w:t>—</w:t>
            </w:r>
          </w:p>
        </w:tc>
      </w:tr>
      <w:tr w14:paraId="67C11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280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AF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2D0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A0F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98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0BA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59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9B1F">
            <w:pPr>
              <w:jc w:val="center"/>
            </w:pPr>
            <w:r>
              <w:rPr>
                <w:rFonts w:ascii="宋体" w:hAnsi="宋体" w:eastAsia="宋体"/>
                <w:sz w:val="16"/>
              </w:rPr>
              <w:t>—</w:t>
            </w:r>
          </w:p>
        </w:tc>
      </w:tr>
      <w:tr w14:paraId="6C82AC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9AC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474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A756A">
            <w:pPr>
              <w:jc w:val="center"/>
            </w:pPr>
            <w:r>
              <w:rPr>
                <w:rFonts w:ascii="宋体" w:hAnsi="宋体" w:eastAsia="宋体"/>
                <w:sz w:val="16"/>
              </w:rPr>
              <w:t>实际完成情况</w:t>
            </w:r>
          </w:p>
        </w:tc>
      </w:tr>
      <w:tr w14:paraId="32BB7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F77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6BE21">
            <w:pPr>
              <w:jc w:val="both"/>
            </w:pPr>
            <w:r>
              <w:rPr>
                <w:rFonts w:ascii="宋体" w:hAnsi="宋体" w:eastAsia="宋体"/>
                <w:sz w:val="16"/>
              </w:rPr>
              <w:t>保障10个乡镇文化站的正常免费开放，丰富群众的精神文化生活，充分发挥“三馆一站”在提高公民鉴赏能力，提高各族群众思想道德和文化素质的作用，保障各族群众基本权利，促进社会和谐稳定，进一步有效保障群众精神文化需求，为特克斯县人民提供便利、丰富、优质的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8ED0A1">
            <w:pPr>
              <w:jc w:val="both"/>
            </w:pPr>
            <w:r>
              <w:rPr>
                <w:rFonts w:ascii="宋体" w:hAnsi="宋体" w:eastAsia="宋体"/>
                <w:sz w:val="16"/>
              </w:rPr>
              <w:t>完成并保证县级三馆正常每天开放，保障群众精神文化需求，弘</w:t>
            </w:r>
            <w:r>
              <w:rPr>
                <w:rFonts w:hint="eastAsia" w:ascii="宋体" w:hAnsi="宋体"/>
                <w:sz w:val="16"/>
                <w:lang w:eastAsia="zh-CN"/>
              </w:rPr>
              <w:t>扬和</w:t>
            </w:r>
            <w:r>
              <w:rPr>
                <w:rFonts w:ascii="宋体" w:hAnsi="宋体" w:eastAsia="宋体"/>
                <w:sz w:val="16"/>
              </w:rPr>
              <w:t>传承中华优秀传统文化。</w:t>
            </w:r>
            <w:r>
              <w:rPr>
                <w:rFonts w:ascii="宋体" w:hAnsi="宋体" w:eastAsia="宋体"/>
                <w:sz w:val="16"/>
              </w:rPr>
              <w:br w:type="textWrapping"/>
            </w:r>
            <w:r>
              <w:rPr>
                <w:rFonts w:ascii="宋体" w:hAnsi="宋体" w:eastAsia="宋体"/>
                <w:sz w:val="16"/>
              </w:rPr>
              <w:br w:type="textWrapping"/>
            </w:r>
          </w:p>
        </w:tc>
      </w:tr>
      <w:tr w14:paraId="5779DB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62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CB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68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C8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5C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5AF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1AB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1E9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6F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8F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40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D7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A0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2F08">
            <w:pPr>
              <w:jc w:val="center"/>
            </w:pPr>
            <w:r>
              <w:rPr>
                <w:rFonts w:ascii="宋体" w:hAnsi="宋体" w:eastAsia="宋体"/>
                <w:sz w:val="16"/>
              </w:rPr>
              <w:t>偏差原因分析及改进措施</w:t>
            </w:r>
          </w:p>
        </w:tc>
      </w:tr>
      <w:tr w14:paraId="005263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351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124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36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DB8F">
            <w:pPr>
              <w:jc w:val="center"/>
            </w:pPr>
            <w:r>
              <w:rPr>
                <w:rFonts w:ascii="宋体" w:hAnsi="宋体" w:eastAsia="宋体"/>
                <w:sz w:val="16"/>
              </w:rPr>
              <w:t>免费开放乡镇文化站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D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3853">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8FC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0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8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E1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991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D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EF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A9D5">
            <w:pPr>
              <w:jc w:val="center"/>
            </w:pPr>
          </w:p>
        </w:tc>
      </w:tr>
      <w:tr w14:paraId="7E5FA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2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08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10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692E">
            <w:pPr>
              <w:jc w:val="center"/>
            </w:pPr>
            <w:r>
              <w:rPr>
                <w:rFonts w:ascii="宋体" w:hAnsi="宋体" w:eastAsia="宋体"/>
                <w:sz w:val="16"/>
              </w:rPr>
              <w:t>乡镇文化站免费开放覆盖率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ECE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4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5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4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228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0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2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4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8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AADE">
            <w:pPr>
              <w:jc w:val="center"/>
            </w:pPr>
          </w:p>
        </w:tc>
      </w:tr>
      <w:tr w14:paraId="67117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00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A2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54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2FF2">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732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E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1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3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ABD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8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A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8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5D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619A">
            <w:pPr>
              <w:jc w:val="center"/>
            </w:pPr>
          </w:p>
        </w:tc>
      </w:tr>
      <w:tr w14:paraId="1A483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04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A8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EE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6BB7">
            <w:pPr>
              <w:jc w:val="center"/>
            </w:pPr>
            <w:r>
              <w:rPr>
                <w:rFonts w:ascii="宋体" w:hAnsi="宋体" w:eastAsia="宋体"/>
                <w:sz w:val="16"/>
              </w:rPr>
              <w:t>平均每个文化站资金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CA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0231">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A104">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2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B3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66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2E06">
            <w:pPr>
              <w:jc w:val="center"/>
            </w:pPr>
            <w:r>
              <w:rPr>
                <w:rFonts w:ascii="宋体" w:hAnsi="宋体" w:eastAsia="宋体"/>
                <w:sz w:val="16"/>
              </w:rPr>
              <w:t>&lt;=1.54万元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9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50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9BAE">
            <w:pPr>
              <w:jc w:val="center"/>
            </w:pPr>
          </w:p>
        </w:tc>
      </w:tr>
      <w:tr w14:paraId="517A8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23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EF4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8CE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FB46">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D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4F19">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C166">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E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5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8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F45B">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42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4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024D">
            <w:pPr>
              <w:jc w:val="center"/>
            </w:pPr>
          </w:p>
        </w:tc>
      </w:tr>
      <w:tr w14:paraId="00C38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8D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BE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3C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F5AA">
            <w:pPr>
              <w:jc w:val="center"/>
            </w:pPr>
            <w:r>
              <w:rPr>
                <w:rFonts w:ascii="宋体" w:hAnsi="宋体" w:eastAsia="宋体"/>
                <w:sz w:val="16"/>
              </w:rPr>
              <w:t>提高群众文化认知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1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D9D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B1F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E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57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9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C78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1F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0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4110">
            <w:pPr>
              <w:jc w:val="center"/>
            </w:pPr>
          </w:p>
        </w:tc>
      </w:tr>
      <w:tr w14:paraId="57275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31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7E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C7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A628">
            <w:pPr>
              <w:jc w:val="center"/>
            </w:pPr>
            <w:r>
              <w:rPr>
                <w:rFonts w:ascii="宋体" w:hAnsi="宋体" w:eastAsia="宋体"/>
                <w:sz w:val="16"/>
              </w:rPr>
              <w:t>社会工作者对乡镇文化站公共文化服务满意度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3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B8C6">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E29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6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14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4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816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3D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9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6BE8">
            <w:pPr>
              <w:jc w:val="center"/>
            </w:pPr>
          </w:p>
        </w:tc>
      </w:tr>
      <w:tr w14:paraId="008502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7914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9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F89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24E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EEC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B19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10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043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C9A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BBD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66D10"/>
        </w:tc>
      </w:tr>
    </w:tbl>
    <w:p w14:paraId="01A684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4021A10">
        <w:tblPrEx>
          <w:tblCellMar>
            <w:top w:w="0" w:type="dxa"/>
            <w:left w:w="108" w:type="dxa"/>
            <w:bottom w:w="0" w:type="dxa"/>
            <w:right w:w="108" w:type="dxa"/>
          </w:tblCellMar>
        </w:tblPrEx>
        <w:tc>
          <w:tcPr>
            <w:tcW w:w="8848" w:type="dxa"/>
            <w:gridSpan w:val="14"/>
            <w:vAlign w:val="center"/>
          </w:tcPr>
          <w:p w14:paraId="2260C9F5">
            <w:pPr>
              <w:jc w:val="center"/>
            </w:pPr>
            <w:r>
              <w:rPr>
                <w:rFonts w:ascii="宋体" w:hAnsi="宋体" w:eastAsia="宋体"/>
                <w:sz w:val="24"/>
              </w:rPr>
              <w:t>项目支出绩效自评表</w:t>
            </w:r>
          </w:p>
        </w:tc>
      </w:tr>
      <w:tr w14:paraId="6F784D62">
        <w:tblPrEx>
          <w:tblCellMar>
            <w:top w:w="0" w:type="dxa"/>
            <w:left w:w="108" w:type="dxa"/>
            <w:bottom w:w="0" w:type="dxa"/>
            <w:right w:w="108" w:type="dxa"/>
          </w:tblCellMar>
        </w:tblPrEx>
        <w:tc>
          <w:tcPr>
            <w:tcW w:w="8848" w:type="dxa"/>
            <w:gridSpan w:val="14"/>
            <w:vAlign w:val="center"/>
          </w:tcPr>
          <w:p w14:paraId="47D4BF49">
            <w:pPr>
              <w:jc w:val="center"/>
            </w:pPr>
            <w:r>
              <w:rPr>
                <w:rFonts w:ascii="宋体" w:hAnsi="宋体" w:eastAsia="宋体"/>
                <w:sz w:val="24"/>
              </w:rPr>
              <w:t>(2024年度)</w:t>
            </w:r>
          </w:p>
        </w:tc>
      </w:tr>
      <w:tr w14:paraId="516309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D4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7E81BE">
            <w:pPr>
              <w:jc w:val="center"/>
            </w:pPr>
            <w:r>
              <w:rPr>
                <w:rFonts w:ascii="宋体" w:hAnsi="宋体" w:eastAsia="宋体"/>
                <w:sz w:val="16"/>
              </w:rPr>
              <w:t>援疆资金-文创产品、旅游业态服务提升项目</w:t>
            </w:r>
          </w:p>
        </w:tc>
      </w:tr>
      <w:tr w14:paraId="355104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DF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65B23">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FDC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02BCEE">
            <w:pPr>
              <w:jc w:val="center"/>
            </w:pPr>
            <w:r>
              <w:rPr>
                <w:rFonts w:ascii="宋体" w:hAnsi="宋体" w:eastAsia="宋体"/>
                <w:sz w:val="16"/>
              </w:rPr>
              <w:t>特克斯县文化体育广播电视和旅游局</w:t>
            </w:r>
          </w:p>
        </w:tc>
      </w:tr>
      <w:tr w14:paraId="722580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ABB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509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53D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39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B92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484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87A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ADE5">
            <w:pPr>
              <w:jc w:val="center"/>
            </w:pPr>
            <w:r>
              <w:rPr>
                <w:rFonts w:ascii="宋体" w:hAnsi="宋体" w:eastAsia="宋体"/>
                <w:sz w:val="16"/>
              </w:rPr>
              <w:t>得分</w:t>
            </w:r>
          </w:p>
        </w:tc>
      </w:tr>
      <w:tr w14:paraId="26B57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8A4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92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C560">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20B95">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0F83B">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33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9DEDE">
            <w:pPr>
              <w:jc w:val="center"/>
            </w:pPr>
            <w:r>
              <w:rPr>
                <w:rFonts w:ascii="宋体" w:hAnsi="宋体" w:eastAsia="宋体"/>
                <w:sz w:val="16"/>
              </w:rPr>
              <w:t>78.18%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BC17">
            <w:pPr>
              <w:jc w:val="center"/>
            </w:pPr>
            <w:r>
              <w:rPr>
                <w:rFonts w:ascii="宋体" w:hAnsi="宋体" w:eastAsia="宋体"/>
                <w:sz w:val="16"/>
              </w:rPr>
              <w:t>4.55</w:t>
            </w:r>
          </w:p>
        </w:tc>
      </w:tr>
      <w:tr w14:paraId="025D4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596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1CC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6E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24F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38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213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B6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7A0B">
            <w:pPr>
              <w:jc w:val="center"/>
            </w:pPr>
            <w:r>
              <w:rPr>
                <w:rFonts w:ascii="宋体" w:hAnsi="宋体" w:eastAsia="宋体"/>
                <w:sz w:val="16"/>
              </w:rPr>
              <w:t>—</w:t>
            </w:r>
          </w:p>
        </w:tc>
      </w:tr>
      <w:tr w14:paraId="3EA44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72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31D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47E72">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8916">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F76D">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B3F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0C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D81B">
            <w:pPr>
              <w:jc w:val="center"/>
            </w:pPr>
            <w:r>
              <w:rPr>
                <w:rFonts w:ascii="宋体" w:hAnsi="宋体" w:eastAsia="宋体"/>
                <w:sz w:val="16"/>
              </w:rPr>
              <w:t>—</w:t>
            </w:r>
          </w:p>
        </w:tc>
      </w:tr>
      <w:tr w14:paraId="5FC822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4FE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3BD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23903C">
            <w:pPr>
              <w:jc w:val="center"/>
            </w:pPr>
            <w:r>
              <w:rPr>
                <w:rFonts w:ascii="宋体" w:hAnsi="宋体" w:eastAsia="宋体"/>
                <w:sz w:val="16"/>
              </w:rPr>
              <w:t>实际完成情况</w:t>
            </w:r>
          </w:p>
        </w:tc>
      </w:tr>
      <w:tr w14:paraId="39606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26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7EF4B">
            <w:pPr>
              <w:jc w:val="both"/>
            </w:pPr>
            <w:r>
              <w:rPr>
                <w:rFonts w:ascii="宋体" w:hAnsi="宋体" w:eastAsia="宋体"/>
                <w:sz w:val="16"/>
              </w:rPr>
              <w:t>以习近平总书记强调要推动文化和旅游融合发展，打造富民产业，不断提升新疆旅游整体质量和水平等重要讲话为基地，创建高质量旅游休闲街区、宣传推广特克斯县民宿活动，高速提升特克斯县旅游发展服务水平，提高特克斯县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47C2C6">
            <w:pPr>
              <w:jc w:val="both"/>
            </w:pPr>
            <w:r>
              <w:rPr>
                <w:rFonts w:ascii="宋体" w:hAnsi="宋体" w:eastAsia="宋体"/>
                <w:sz w:val="16"/>
              </w:rPr>
              <w:t>完成援疆资金86万拨付，</w:t>
            </w:r>
            <w:r>
              <w:rPr>
                <w:rFonts w:hint="eastAsia" w:ascii="宋体" w:hAnsi="宋体"/>
                <w:sz w:val="16"/>
                <w:lang w:eastAsia="zh-CN"/>
              </w:rPr>
              <w:t>使</w:t>
            </w:r>
            <w:r>
              <w:rPr>
                <w:rFonts w:ascii="宋体" w:hAnsi="宋体" w:eastAsia="宋体"/>
                <w:sz w:val="16"/>
              </w:rPr>
              <w:t>旅游活动正常开展，增加群众娱乐活动，有效带动旅游经济。</w:t>
            </w:r>
          </w:p>
        </w:tc>
      </w:tr>
      <w:tr w14:paraId="4E75D4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66B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49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15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53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1B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D68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3C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29A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74D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9D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0D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48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24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61A2">
            <w:pPr>
              <w:jc w:val="center"/>
            </w:pPr>
            <w:r>
              <w:rPr>
                <w:rFonts w:ascii="宋体" w:hAnsi="宋体" w:eastAsia="宋体"/>
                <w:sz w:val="16"/>
              </w:rPr>
              <w:t>偏差原因分析及改进措施</w:t>
            </w:r>
          </w:p>
        </w:tc>
      </w:tr>
      <w:tr w14:paraId="0FE290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680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97E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78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AE83">
            <w:pPr>
              <w:jc w:val="center"/>
            </w:pPr>
            <w:r>
              <w:rPr>
                <w:rFonts w:ascii="宋体" w:hAnsi="宋体" w:eastAsia="宋体"/>
                <w:sz w:val="16"/>
              </w:rPr>
              <w:t>旅游活动开展时间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8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2005">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B87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B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24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9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71FF">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8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71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DE5D">
            <w:pPr>
              <w:jc w:val="center"/>
            </w:pPr>
          </w:p>
        </w:tc>
      </w:tr>
      <w:tr w14:paraId="267CD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81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C2B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AC6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9E53">
            <w:pPr>
              <w:jc w:val="center"/>
            </w:pPr>
            <w:r>
              <w:rPr>
                <w:rFonts w:ascii="宋体" w:hAnsi="宋体" w:eastAsia="宋体"/>
                <w:sz w:val="16"/>
              </w:rPr>
              <w:t>旅游活动正常开展率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60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A56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5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6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2E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0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1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B0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7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6AA4">
            <w:pPr>
              <w:jc w:val="center"/>
            </w:pPr>
          </w:p>
        </w:tc>
      </w:tr>
      <w:tr w14:paraId="10BF5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9D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6D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9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C4B9">
            <w:pPr>
              <w:jc w:val="center"/>
            </w:pPr>
            <w:r>
              <w:rPr>
                <w:rFonts w:ascii="宋体" w:hAnsi="宋体" w:eastAsia="宋体"/>
                <w:sz w:val="16"/>
              </w:rPr>
              <w:t>文创产品及时购买率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A5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B4B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94E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BA2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B2C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7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E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4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4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41E4">
            <w:pPr>
              <w:jc w:val="center"/>
            </w:pPr>
            <w:r>
              <w:rPr>
                <w:rFonts w:ascii="宋体" w:hAnsi="宋体" w:eastAsia="宋体"/>
                <w:sz w:val="16"/>
              </w:rPr>
              <w:t>提交的资金申请审批涉及多部门审核，衔接环节存在一定延迟，进而影响资金拨付流程放缓</w:t>
            </w:r>
          </w:p>
        </w:tc>
      </w:tr>
      <w:tr w14:paraId="63FF3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6D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7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78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F695">
            <w:pPr>
              <w:jc w:val="center"/>
            </w:pPr>
            <w:r>
              <w:rPr>
                <w:rFonts w:ascii="宋体" w:hAnsi="宋体" w:eastAsia="宋体"/>
                <w:sz w:val="16"/>
              </w:rPr>
              <w:t>文创产品和旅游业态服务提升资金拨付及时率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C5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F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5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1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5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9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F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1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9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1293">
            <w:pPr>
              <w:jc w:val="center"/>
            </w:pPr>
          </w:p>
        </w:tc>
      </w:tr>
      <w:tr w14:paraId="7B8E6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B1E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0CA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891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1C33">
            <w:pPr>
              <w:jc w:val="center"/>
            </w:pPr>
            <w:r>
              <w:rPr>
                <w:rFonts w:ascii="宋体" w:hAnsi="宋体" w:eastAsia="宋体"/>
                <w:sz w:val="16"/>
              </w:rPr>
              <w:t>文创产品创作资金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B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6A2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8AD0">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98F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76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9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0CCD">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4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E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2BC8">
            <w:pPr>
              <w:jc w:val="center"/>
            </w:pPr>
            <w:r>
              <w:rPr>
                <w:rFonts w:ascii="宋体" w:hAnsi="宋体" w:eastAsia="宋体"/>
                <w:sz w:val="16"/>
              </w:rPr>
              <w:t>制作费用就花了24</w:t>
            </w:r>
            <w:r>
              <w:rPr>
                <w:rFonts w:hint="eastAsia" w:ascii="宋体" w:hAnsi="宋体"/>
                <w:sz w:val="16"/>
                <w:lang w:eastAsia="zh-CN"/>
              </w:rPr>
              <w:t>万元</w:t>
            </w:r>
            <w:r>
              <w:rPr>
                <w:rFonts w:ascii="宋体" w:hAnsi="宋体" w:eastAsia="宋体"/>
                <w:sz w:val="16"/>
              </w:rPr>
              <w:t>剩余资金用于别的援疆部分。</w:t>
            </w:r>
          </w:p>
        </w:tc>
      </w:tr>
      <w:tr w14:paraId="6C5FE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12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92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C6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F199">
            <w:pPr>
              <w:jc w:val="center"/>
            </w:pPr>
            <w:r>
              <w:rPr>
                <w:rFonts w:ascii="宋体" w:hAnsi="宋体" w:eastAsia="宋体"/>
                <w:sz w:val="16"/>
              </w:rPr>
              <w:t>旅游业态服务提升资金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C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6764">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721D">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9D7C">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708C">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1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CFED">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F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0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C861">
            <w:pPr>
              <w:jc w:val="center"/>
            </w:pPr>
            <w:r>
              <w:rPr>
                <w:rFonts w:ascii="宋体" w:hAnsi="宋体" w:eastAsia="宋体"/>
                <w:sz w:val="16"/>
              </w:rPr>
              <w:t>提交的资金申请审批涉及多部门审核，衔接环节存在一定延迟，进而影响资金拨付流程放缓。</w:t>
            </w:r>
          </w:p>
        </w:tc>
      </w:tr>
      <w:tr w14:paraId="11430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A95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3F1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D97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A9CD">
            <w:pPr>
              <w:jc w:val="center"/>
            </w:pPr>
            <w:r>
              <w:rPr>
                <w:rFonts w:ascii="宋体" w:hAnsi="宋体" w:eastAsia="宋体"/>
                <w:sz w:val="16"/>
              </w:rPr>
              <w:t>有效带动旅游经济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6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36FF">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C9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0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C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0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0A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C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2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EE08">
            <w:pPr>
              <w:jc w:val="center"/>
            </w:pPr>
          </w:p>
        </w:tc>
      </w:tr>
      <w:tr w14:paraId="61E87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9B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73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6E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86DF">
            <w:pPr>
              <w:jc w:val="center"/>
            </w:pPr>
            <w:r>
              <w:rPr>
                <w:rFonts w:ascii="宋体" w:hAnsi="宋体" w:eastAsia="宋体"/>
                <w:sz w:val="16"/>
              </w:rPr>
              <w:t>增加群众娱乐活动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49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E8AE">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56BC">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D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F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B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4666">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9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A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F2E4">
            <w:pPr>
              <w:jc w:val="center"/>
            </w:pPr>
          </w:p>
        </w:tc>
      </w:tr>
      <w:tr w14:paraId="3827A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F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62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1B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5FDE">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5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682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443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F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9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1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619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9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3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AF51">
            <w:pPr>
              <w:jc w:val="center"/>
            </w:pPr>
          </w:p>
        </w:tc>
      </w:tr>
      <w:tr w14:paraId="6691EC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F486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9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0F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B27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1B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4E01">
            <w:pPr>
              <w:jc w:val="center"/>
            </w:pPr>
            <w:r>
              <w:rPr>
                <w:rFonts w:ascii="宋体" w:hAnsi="宋体" w:eastAsia="宋体"/>
                <w:sz w:val="16"/>
              </w:rPr>
              <w:t>88.65分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CC0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272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DA2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535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93643"/>
        </w:tc>
      </w:tr>
    </w:tbl>
    <w:p w14:paraId="01CA97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2E4230C">
        <w:tblPrEx>
          <w:tblCellMar>
            <w:top w:w="0" w:type="dxa"/>
            <w:left w:w="108" w:type="dxa"/>
            <w:bottom w:w="0" w:type="dxa"/>
            <w:right w:w="108" w:type="dxa"/>
          </w:tblCellMar>
        </w:tblPrEx>
        <w:tc>
          <w:tcPr>
            <w:tcW w:w="8848" w:type="dxa"/>
            <w:gridSpan w:val="14"/>
            <w:vAlign w:val="center"/>
          </w:tcPr>
          <w:p w14:paraId="187901F7">
            <w:pPr>
              <w:jc w:val="center"/>
            </w:pPr>
            <w:r>
              <w:rPr>
                <w:rFonts w:ascii="宋体" w:hAnsi="宋体" w:eastAsia="宋体"/>
                <w:sz w:val="24"/>
              </w:rPr>
              <w:t>项目支出绩效自评表</w:t>
            </w:r>
          </w:p>
        </w:tc>
      </w:tr>
      <w:tr w14:paraId="773D3F3F">
        <w:tblPrEx>
          <w:tblCellMar>
            <w:top w:w="0" w:type="dxa"/>
            <w:left w:w="108" w:type="dxa"/>
            <w:bottom w:w="0" w:type="dxa"/>
            <w:right w:w="108" w:type="dxa"/>
          </w:tblCellMar>
        </w:tblPrEx>
        <w:tc>
          <w:tcPr>
            <w:tcW w:w="8848" w:type="dxa"/>
            <w:gridSpan w:val="14"/>
            <w:vAlign w:val="center"/>
          </w:tcPr>
          <w:p w14:paraId="62234C66">
            <w:pPr>
              <w:jc w:val="center"/>
            </w:pPr>
            <w:r>
              <w:rPr>
                <w:rFonts w:ascii="宋体" w:hAnsi="宋体" w:eastAsia="宋体"/>
                <w:sz w:val="24"/>
              </w:rPr>
              <w:t>(2024年度)</w:t>
            </w:r>
          </w:p>
        </w:tc>
      </w:tr>
      <w:tr w14:paraId="7B946B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AD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54245D">
            <w:pPr>
              <w:jc w:val="center"/>
            </w:pPr>
            <w:r>
              <w:rPr>
                <w:rFonts w:ascii="宋体" w:hAnsi="宋体" w:eastAsia="宋体"/>
                <w:sz w:val="16"/>
              </w:rPr>
              <w:t>歌舞团县级聘用演员2024年工资</w:t>
            </w:r>
          </w:p>
        </w:tc>
      </w:tr>
      <w:tr w14:paraId="19D6C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C1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E1E68">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5B1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B1E70">
            <w:pPr>
              <w:jc w:val="center"/>
            </w:pPr>
            <w:r>
              <w:rPr>
                <w:rFonts w:ascii="宋体" w:hAnsi="宋体" w:eastAsia="宋体"/>
                <w:sz w:val="16"/>
              </w:rPr>
              <w:t>特克斯县文化体育广播电视和旅游局</w:t>
            </w:r>
          </w:p>
        </w:tc>
      </w:tr>
      <w:tr w14:paraId="0DC457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7886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F7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29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F00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A4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2EC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9EE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1EB2">
            <w:pPr>
              <w:jc w:val="center"/>
            </w:pPr>
            <w:r>
              <w:rPr>
                <w:rFonts w:ascii="宋体" w:hAnsi="宋体" w:eastAsia="宋体"/>
                <w:sz w:val="16"/>
              </w:rPr>
              <w:t>得分</w:t>
            </w:r>
          </w:p>
        </w:tc>
      </w:tr>
      <w:tr w14:paraId="65D99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A0C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F62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34E6">
            <w:pPr>
              <w:jc w:val="center"/>
            </w:pPr>
            <w:r>
              <w:rPr>
                <w:rFonts w:ascii="宋体" w:hAnsi="宋体" w:eastAsia="宋体"/>
                <w:sz w:val="16"/>
              </w:rPr>
              <w:t>113.75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0AE8">
            <w:pPr>
              <w:jc w:val="center"/>
            </w:pPr>
            <w:r>
              <w:rPr>
                <w:rFonts w:ascii="宋体" w:hAnsi="宋体" w:eastAsia="宋体"/>
                <w:sz w:val="16"/>
              </w:rPr>
              <w:t>113.75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4A9C7">
            <w:pPr>
              <w:jc w:val="center"/>
            </w:pPr>
            <w:r>
              <w:rPr>
                <w:rFonts w:ascii="宋体" w:hAnsi="宋体" w:eastAsia="宋体"/>
                <w:sz w:val="16"/>
              </w:rPr>
              <w:t>108.35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7DD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2F9A3">
            <w:pPr>
              <w:jc w:val="center"/>
            </w:pPr>
            <w:r>
              <w:rPr>
                <w:rFonts w:ascii="宋体" w:hAnsi="宋体" w:eastAsia="宋体"/>
                <w:sz w:val="16"/>
              </w:rPr>
              <w:t>95.25%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74D2">
            <w:pPr>
              <w:jc w:val="center"/>
            </w:pPr>
            <w:r>
              <w:rPr>
                <w:rFonts w:ascii="宋体" w:hAnsi="宋体" w:eastAsia="宋体"/>
                <w:sz w:val="16"/>
              </w:rPr>
              <w:t>10.00</w:t>
            </w:r>
          </w:p>
        </w:tc>
      </w:tr>
      <w:tr w14:paraId="4EED2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3CD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F9A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125C">
            <w:pPr>
              <w:jc w:val="center"/>
            </w:pPr>
            <w:r>
              <w:rPr>
                <w:rFonts w:ascii="宋体" w:hAnsi="宋体" w:eastAsia="宋体"/>
                <w:sz w:val="16"/>
              </w:rPr>
              <w:t>113.75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C30F">
            <w:pPr>
              <w:jc w:val="center"/>
            </w:pPr>
            <w:r>
              <w:rPr>
                <w:rFonts w:ascii="宋体" w:hAnsi="宋体" w:eastAsia="宋体"/>
                <w:sz w:val="16"/>
              </w:rPr>
              <w:t>113.75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0D1B">
            <w:pPr>
              <w:jc w:val="center"/>
            </w:pPr>
            <w:r>
              <w:rPr>
                <w:rFonts w:ascii="宋体" w:hAnsi="宋体" w:eastAsia="宋体"/>
                <w:sz w:val="16"/>
              </w:rPr>
              <w:t>108.35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AD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D4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D6FE">
            <w:pPr>
              <w:jc w:val="center"/>
            </w:pPr>
            <w:r>
              <w:rPr>
                <w:rFonts w:ascii="宋体" w:hAnsi="宋体" w:eastAsia="宋体"/>
                <w:sz w:val="16"/>
              </w:rPr>
              <w:t>—</w:t>
            </w:r>
          </w:p>
        </w:tc>
      </w:tr>
      <w:tr w14:paraId="035BD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858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B5A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11E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8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9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5F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2CA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80A3">
            <w:pPr>
              <w:jc w:val="center"/>
            </w:pPr>
            <w:r>
              <w:rPr>
                <w:rFonts w:ascii="宋体" w:hAnsi="宋体" w:eastAsia="宋体"/>
                <w:sz w:val="16"/>
              </w:rPr>
              <w:t>—</w:t>
            </w:r>
          </w:p>
        </w:tc>
      </w:tr>
      <w:tr w14:paraId="3A0047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29B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BCF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9C6C7">
            <w:pPr>
              <w:jc w:val="center"/>
            </w:pPr>
            <w:r>
              <w:rPr>
                <w:rFonts w:ascii="宋体" w:hAnsi="宋体" w:eastAsia="宋体"/>
                <w:sz w:val="16"/>
              </w:rPr>
              <w:t>实际完成情况</w:t>
            </w:r>
          </w:p>
        </w:tc>
      </w:tr>
      <w:tr w14:paraId="1B890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975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9C281">
            <w:pPr>
              <w:jc w:val="both"/>
            </w:pPr>
            <w:r>
              <w:rPr>
                <w:rFonts w:ascii="宋体" w:hAnsi="宋体" w:eastAsia="宋体"/>
                <w:sz w:val="16"/>
              </w:rPr>
              <w:t>按时发放歌舞团演员工资，保障28个人的工资，督促各类演出及时高效完成，保障演员生活，对文艺事业更有贡献，更高效完成任务，在工作中展现特克斯县一体多元文化，铸牢中华民族共同体意识，下基层宣讲国家政策，增强群众感恩意识，积极做好文艺辅导，为丰富城乡居民的文化生活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19123">
            <w:pPr>
              <w:jc w:val="both"/>
            </w:pPr>
            <w:r>
              <w:rPr>
                <w:rFonts w:ascii="宋体" w:hAnsi="宋体" w:eastAsia="宋体"/>
                <w:sz w:val="16"/>
              </w:rPr>
              <w:t>2024年完成发放歌舞团演员工资，保障了28人的每月工资，推动各项工作有序、顺利进行，通过开展各项演出增强铸牢中华民族共同体意识，为丰富城乡居民的文化生活做出贡献。</w:t>
            </w:r>
          </w:p>
        </w:tc>
      </w:tr>
      <w:tr w14:paraId="4FBCF2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6A8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4A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FC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89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D9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B9E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2E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2D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31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FE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62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5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C9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0BAA">
            <w:pPr>
              <w:jc w:val="center"/>
            </w:pPr>
            <w:r>
              <w:rPr>
                <w:rFonts w:ascii="宋体" w:hAnsi="宋体" w:eastAsia="宋体"/>
                <w:sz w:val="16"/>
              </w:rPr>
              <w:t>偏差原因分析及改进措施</w:t>
            </w:r>
          </w:p>
        </w:tc>
      </w:tr>
      <w:tr w14:paraId="28CC87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1DF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CB7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BCD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65E6">
            <w:pPr>
              <w:jc w:val="center"/>
            </w:pPr>
            <w:r>
              <w:rPr>
                <w:rFonts w:ascii="宋体" w:hAnsi="宋体" w:eastAsia="宋体"/>
                <w:sz w:val="16"/>
              </w:rPr>
              <w:t>演员数量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ED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8540">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FB46">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1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4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B8B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507A">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0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0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1F28">
            <w:pPr>
              <w:jc w:val="center"/>
            </w:pPr>
          </w:p>
        </w:tc>
      </w:tr>
      <w:tr w14:paraId="0705B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67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75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53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6D71">
            <w:pPr>
              <w:jc w:val="center"/>
            </w:pPr>
            <w:r>
              <w:rPr>
                <w:rFonts w:ascii="宋体" w:hAnsi="宋体" w:eastAsia="宋体"/>
                <w:sz w:val="16"/>
              </w:rPr>
              <w:t>歌舞团演员发放工资次数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6D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AE6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9FF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2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3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C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C64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B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8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C30E">
            <w:pPr>
              <w:jc w:val="center"/>
            </w:pPr>
          </w:p>
        </w:tc>
      </w:tr>
      <w:tr w14:paraId="1FE88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16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27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36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B7C5">
            <w:pPr>
              <w:jc w:val="center"/>
            </w:pPr>
            <w:r>
              <w:rPr>
                <w:rFonts w:ascii="宋体" w:hAnsi="宋体" w:eastAsia="宋体"/>
                <w:sz w:val="16"/>
              </w:rPr>
              <w:t>人员工资发放缴纳准确性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C7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9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C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3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8A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F05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2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B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60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35DC">
            <w:pPr>
              <w:jc w:val="center"/>
            </w:pPr>
          </w:p>
        </w:tc>
      </w:tr>
      <w:tr w14:paraId="7362B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03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AD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8A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EAB2">
            <w:pPr>
              <w:jc w:val="center"/>
            </w:pPr>
            <w:r>
              <w:rPr>
                <w:rFonts w:ascii="宋体" w:hAnsi="宋体" w:eastAsia="宋体"/>
                <w:sz w:val="16"/>
              </w:rPr>
              <w:t>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A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9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2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D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1A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6DF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0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E8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2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BFC1">
            <w:pPr>
              <w:jc w:val="center"/>
            </w:pPr>
          </w:p>
        </w:tc>
      </w:tr>
      <w:tr w14:paraId="511A3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A6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9F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60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BA52">
            <w:pPr>
              <w:jc w:val="center"/>
            </w:pPr>
            <w:r>
              <w:rPr>
                <w:rFonts w:ascii="宋体" w:hAnsi="宋体" w:eastAsia="宋体"/>
                <w:sz w:val="16"/>
              </w:rPr>
              <w:t>基础工资每月发放标准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D1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0ADF">
            <w:pPr>
              <w:jc w:val="center"/>
            </w:pPr>
            <w:r>
              <w:rPr>
                <w:rFonts w:ascii="宋体" w:hAnsi="宋体" w:eastAsia="宋体"/>
                <w:sz w:val="16"/>
              </w:rPr>
              <w:t>&lt;=3500元/人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1494">
            <w:pPr>
              <w:jc w:val="center"/>
            </w:pPr>
            <w:r>
              <w:rPr>
                <w:rFonts w:ascii="宋体" w:hAnsi="宋体" w:eastAsia="宋体"/>
                <w:sz w:val="16"/>
              </w:rPr>
              <w:t>3500元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A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16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04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99D4">
            <w:pPr>
              <w:jc w:val="center"/>
            </w:pPr>
            <w:r>
              <w:rPr>
                <w:rFonts w:ascii="宋体" w:hAnsi="宋体" w:eastAsia="宋体"/>
                <w:sz w:val="16"/>
              </w:rPr>
              <w: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5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F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A880">
            <w:pPr>
              <w:jc w:val="center"/>
            </w:pPr>
          </w:p>
        </w:tc>
      </w:tr>
      <w:tr w14:paraId="61162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8E2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4BD9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D1C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4F7D">
            <w:pPr>
              <w:jc w:val="center"/>
            </w:pPr>
            <w:r>
              <w:rPr>
                <w:rFonts w:ascii="宋体" w:hAnsi="宋体" w:eastAsia="宋体"/>
                <w:sz w:val="16"/>
              </w:rPr>
              <w:t>推动各项工作有序、顺利进行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2F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EA5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1DC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0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8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B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AB7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C2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B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AB3B">
            <w:pPr>
              <w:jc w:val="center"/>
            </w:pPr>
          </w:p>
        </w:tc>
      </w:tr>
      <w:tr w14:paraId="6153B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83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0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C7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D398">
            <w:pPr>
              <w:jc w:val="center"/>
            </w:pPr>
            <w:r>
              <w:rPr>
                <w:rFonts w:ascii="宋体" w:hAnsi="宋体" w:eastAsia="宋体"/>
                <w:sz w:val="16"/>
              </w:rPr>
              <w:t>通过开展各项演出增强农牧民的才艺能力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E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382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D823">
            <w:pPr>
              <w:jc w:val="center"/>
            </w:pPr>
            <w:r>
              <w:rPr>
                <w:rFonts w:ascii="宋体" w:hAnsi="宋体" w:eastAsia="宋体"/>
                <w:sz w:val="16"/>
              </w:rPr>
              <w:tab/>
            </w: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3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99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BE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284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1E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1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8605">
            <w:pPr>
              <w:jc w:val="center"/>
            </w:pPr>
          </w:p>
        </w:tc>
      </w:tr>
      <w:tr w14:paraId="4FF17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71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2D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1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E54F">
            <w:pPr>
              <w:jc w:val="center"/>
            </w:pPr>
            <w:r>
              <w:rPr>
                <w:rFonts w:ascii="宋体" w:hAnsi="宋体" w:eastAsia="宋体"/>
                <w:sz w:val="16"/>
              </w:rPr>
              <w:t>歌舞团演员满意度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0B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F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A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D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D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A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0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30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3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3808">
            <w:pPr>
              <w:jc w:val="center"/>
            </w:pPr>
          </w:p>
        </w:tc>
      </w:tr>
      <w:tr w14:paraId="3AEEFD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1EF3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D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417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B02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45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AAE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3C2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D50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A10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759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80326"/>
        </w:tc>
      </w:tr>
    </w:tbl>
    <w:p w14:paraId="137AA2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2BE08C9">
        <w:tblPrEx>
          <w:tblCellMar>
            <w:top w:w="0" w:type="dxa"/>
            <w:left w:w="108" w:type="dxa"/>
            <w:bottom w:w="0" w:type="dxa"/>
            <w:right w:w="108" w:type="dxa"/>
          </w:tblCellMar>
        </w:tblPrEx>
        <w:tc>
          <w:tcPr>
            <w:tcW w:w="8848" w:type="dxa"/>
            <w:gridSpan w:val="14"/>
            <w:vAlign w:val="center"/>
          </w:tcPr>
          <w:p w14:paraId="15DB7A2D">
            <w:pPr>
              <w:jc w:val="center"/>
            </w:pPr>
            <w:r>
              <w:rPr>
                <w:rFonts w:ascii="宋体" w:hAnsi="宋体" w:eastAsia="宋体"/>
                <w:sz w:val="24"/>
              </w:rPr>
              <w:t>项目支出绩效自评表</w:t>
            </w:r>
          </w:p>
        </w:tc>
      </w:tr>
      <w:tr w14:paraId="15B9ABDE">
        <w:tblPrEx>
          <w:tblCellMar>
            <w:top w:w="0" w:type="dxa"/>
            <w:left w:w="108" w:type="dxa"/>
            <w:bottom w:w="0" w:type="dxa"/>
            <w:right w:w="108" w:type="dxa"/>
          </w:tblCellMar>
        </w:tblPrEx>
        <w:tc>
          <w:tcPr>
            <w:tcW w:w="8848" w:type="dxa"/>
            <w:gridSpan w:val="14"/>
            <w:vAlign w:val="center"/>
          </w:tcPr>
          <w:p w14:paraId="41478CEC">
            <w:pPr>
              <w:jc w:val="center"/>
            </w:pPr>
            <w:r>
              <w:rPr>
                <w:rFonts w:ascii="宋体" w:hAnsi="宋体" w:eastAsia="宋体"/>
                <w:sz w:val="24"/>
              </w:rPr>
              <w:t>(2024年度)</w:t>
            </w:r>
          </w:p>
        </w:tc>
      </w:tr>
      <w:tr w14:paraId="74220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87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E219B6">
            <w:pPr>
              <w:jc w:val="center"/>
            </w:pPr>
            <w:r>
              <w:rPr>
                <w:rFonts w:ascii="宋体" w:hAnsi="宋体" w:eastAsia="宋体"/>
                <w:sz w:val="16"/>
              </w:rPr>
              <w:t>解决旅游驿站物业服务费欠款的项目</w:t>
            </w:r>
          </w:p>
        </w:tc>
      </w:tr>
      <w:tr w14:paraId="2DCE8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62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C2B5DC">
            <w:pPr>
              <w:jc w:val="center"/>
            </w:pPr>
            <w:r>
              <w:rPr>
                <w:rFonts w:ascii="宋体" w:hAnsi="宋体" w:eastAsia="宋体"/>
                <w:sz w:val="16"/>
              </w:rPr>
              <w:t>特克斯县文化体育广播电视和旅游局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1E1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158424">
            <w:pPr>
              <w:jc w:val="center"/>
            </w:pPr>
            <w:r>
              <w:rPr>
                <w:rFonts w:ascii="宋体" w:hAnsi="宋体" w:eastAsia="宋体"/>
                <w:sz w:val="16"/>
              </w:rPr>
              <w:t>特克斯县文化体育广播电视和旅游局</w:t>
            </w:r>
          </w:p>
        </w:tc>
      </w:tr>
      <w:tr w14:paraId="7BCFA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B04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9A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339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B5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2F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59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361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55EE">
            <w:pPr>
              <w:jc w:val="center"/>
            </w:pPr>
            <w:r>
              <w:rPr>
                <w:rFonts w:ascii="宋体" w:hAnsi="宋体" w:eastAsia="宋体"/>
                <w:sz w:val="16"/>
              </w:rPr>
              <w:t>得分</w:t>
            </w:r>
          </w:p>
        </w:tc>
      </w:tr>
      <w:tr w14:paraId="1E59C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052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197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0241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B198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56DD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B13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BD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979A">
            <w:pPr>
              <w:jc w:val="center"/>
            </w:pPr>
            <w:r>
              <w:rPr>
                <w:rFonts w:ascii="宋体" w:hAnsi="宋体" w:eastAsia="宋体"/>
                <w:sz w:val="16"/>
              </w:rPr>
              <w:t>10.00</w:t>
            </w:r>
          </w:p>
        </w:tc>
      </w:tr>
      <w:tr w14:paraId="29C9D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36E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E95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2E3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546E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304E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D99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5B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62D6">
            <w:pPr>
              <w:jc w:val="center"/>
            </w:pPr>
            <w:r>
              <w:rPr>
                <w:rFonts w:ascii="宋体" w:hAnsi="宋体" w:eastAsia="宋体"/>
                <w:sz w:val="16"/>
              </w:rPr>
              <w:t>—</w:t>
            </w:r>
          </w:p>
        </w:tc>
      </w:tr>
      <w:tr w14:paraId="462C7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D07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FCC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8F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83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7D6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CA4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2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04DE">
            <w:pPr>
              <w:jc w:val="center"/>
            </w:pPr>
            <w:r>
              <w:rPr>
                <w:rFonts w:ascii="宋体" w:hAnsi="宋体" w:eastAsia="宋体"/>
                <w:sz w:val="16"/>
              </w:rPr>
              <w:t>—</w:t>
            </w:r>
          </w:p>
        </w:tc>
      </w:tr>
      <w:tr w14:paraId="42AF20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4F3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D0E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37BBA">
            <w:pPr>
              <w:jc w:val="center"/>
            </w:pPr>
            <w:r>
              <w:rPr>
                <w:rFonts w:ascii="宋体" w:hAnsi="宋体" w:eastAsia="宋体"/>
                <w:sz w:val="16"/>
              </w:rPr>
              <w:t>实际完成情况</w:t>
            </w:r>
          </w:p>
        </w:tc>
      </w:tr>
      <w:tr w14:paraId="4E498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C3C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E2312">
            <w:pPr>
              <w:jc w:val="both"/>
            </w:pPr>
            <w:r>
              <w:rPr>
                <w:rFonts w:ascii="宋体" w:hAnsi="宋体" w:eastAsia="宋体"/>
                <w:sz w:val="16"/>
              </w:rPr>
              <w:t>切实解决旅游厕所日常卫生和维护，保护景区的原始风貌，提升游客体验，加强旅游厕所的建设和管理，确保旅游厕所正常使用，切实解决对游客的服务质量，促进旅游业稳步发展。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33FCB">
            <w:pPr>
              <w:jc w:val="both"/>
            </w:pPr>
            <w:r>
              <w:rPr>
                <w:rFonts w:ascii="宋体" w:hAnsi="宋体" w:eastAsia="宋体"/>
                <w:sz w:val="16"/>
              </w:rPr>
              <w:t>完成归还服务公司项目欠款，保障旅游厕所正常使用，提高游客体验感。</w:t>
            </w:r>
          </w:p>
        </w:tc>
      </w:tr>
      <w:tr w14:paraId="3DD58E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2EA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E5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56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9D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A7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21B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7B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A4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A1F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9A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11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DD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E2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AFE6">
            <w:pPr>
              <w:jc w:val="center"/>
            </w:pPr>
            <w:r>
              <w:rPr>
                <w:rFonts w:ascii="宋体" w:hAnsi="宋体" w:eastAsia="宋体"/>
                <w:sz w:val="16"/>
              </w:rPr>
              <w:t>偏差原因分析及改进措施</w:t>
            </w:r>
          </w:p>
        </w:tc>
      </w:tr>
      <w:tr w14:paraId="79C85C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CDF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155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518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C2C2">
            <w:pPr>
              <w:jc w:val="center"/>
            </w:pPr>
            <w:r>
              <w:rPr>
                <w:rFonts w:ascii="宋体" w:hAnsi="宋体" w:eastAsia="宋体"/>
                <w:sz w:val="16"/>
              </w:rPr>
              <w:t>劳务服务公司数量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17B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F5E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100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F14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B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4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2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E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F3A7">
            <w:pPr>
              <w:jc w:val="center"/>
            </w:pPr>
          </w:p>
        </w:tc>
      </w:tr>
      <w:tr w14:paraId="35413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F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25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A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B3CD">
            <w:pPr>
              <w:jc w:val="center"/>
            </w:pPr>
            <w:r>
              <w:rPr>
                <w:rFonts w:ascii="宋体" w:hAnsi="宋体" w:eastAsia="宋体"/>
                <w:sz w:val="16"/>
              </w:rPr>
              <w:t>归还服务公司欠款次数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BD7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E4D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531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E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708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1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E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0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0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DDA1">
            <w:pPr>
              <w:jc w:val="center"/>
            </w:pPr>
          </w:p>
        </w:tc>
      </w:tr>
      <w:tr w14:paraId="4A65D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8E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D5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C0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741F">
            <w:pPr>
              <w:jc w:val="center"/>
            </w:pPr>
            <w:r>
              <w:rPr>
                <w:rFonts w:ascii="宋体" w:hAnsi="宋体" w:eastAsia="宋体"/>
                <w:sz w:val="16"/>
              </w:rPr>
              <w:t>劳务服务项目验收合格率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57D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1A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518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7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645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5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B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A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9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B13D">
            <w:pPr>
              <w:jc w:val="center"/>
            </w:pPr>
          </w:p>
        </w:tc>
      </w:tr>
      <w:tr w14:paraId="7A9EE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B8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55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B6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AC22">
            <w:pPr>
              <w:jc w:val="center"/>
            </w:pPr>
            <w:r>
              <w:rPr>
                <w:rFonts w:ascii="宋体" w:hAnsi="宋体" w:eastAsia="宋体"/>
                <w:sz w:val="16"/>
              </w:rPr>
              <w:t>资金归还时间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C6B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A5BC">
            <w:pPr>
              <w:jc w:val="center"/>
            </w:pPr>
            <w:r>
              <w:rPr>
                <w:rFonts w:ascii="宋体" w:hAnsi="宋体" w:eastAsia="宋体"/>
                <w:sz w:val="16"/>
              </w:rPr>
              <w:t>2024年2月</w:t>
            </w:r>
            <w:r>
              <w:rPr>
                <w:rFonts w:hint="eastAsia" w:ascii="宋体" w:hAnsi="宋体"/>
                <w:sz w:val="16"/>
                <w:lang w:eastAsia="zh-CN"/>
              </w:rPr>
              <w:t>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EC12">
            <w:pPr>
              <w:jc w:val="center"/>
            </w:pPr>
            <w:r>
              <w:rPr>
                <w:rFonts w:ascii="宋体" w:hAnsi="宋体" w:eastAsia="宋体"/>
                <w:sz w:val="16"/>
              </w:rPr>
              <w:t>2024年2月8日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F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51A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D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1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9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D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53E1">
            <w:pPr>
              <w:jc w:val="center"/>
            </w:pPr>
          </w:p>
        </w:tc>
      </w:tr>
      <w:tr w14:paraId="7A6C6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031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CC8A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04B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A336">
            <w:pPr>
              <w:jc w:val="center"/>
            </w:pPr>
            <w:r>
              <w:rPr>
                <w:rFonts w:ascii="宋体" w:hAnsi="宋体" w:eastAsia="宋体"/>
                <w:sz w:val="16"/>
              </w:rPr>
              <w:t>保障旅游厕所正常使用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D9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22C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4F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F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46E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7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08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9A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6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B9CC">
            <w:pPr>
              <w:jc w:val="center"/>
            </w:pPr>
          </w:p>
        </w:tc>
      </w:tr>
      <w:tr w14:paraId="3C82F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7B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49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3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DA81">
            <w:pPr>
              <w:jc w:val="center"/>
            </w:pPr>
            <w:r>
              <w:rPr>
                <w:rFonts w:ascii="宋体" w:hAnsi="宋体" w:eastAsia="宋体"/>
                <w:sz w:val="16"/>
              </w:rPr>
              <w:t>提高游客体验感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CF0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7F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6F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8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A0F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7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8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06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D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F23A">
            <w:pPr>
              <w:jc w:val="center"/>
            </w:pPr>
          </w:p>
        </w:tc>
      </w:tr>
      <w:tr w14:paraId="052C2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3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06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90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1B77">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CD2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8007">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593D">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8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00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5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A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B3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B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6F9E">
            <w:pPr>
              <w:jc w:val="center"/>
            </w:pPr>
          </w:p>
        </w:tc>
      </w:tr>
      <w:tr w14:paraId="709172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D243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1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179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BDC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81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39A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FB3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65E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471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97C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83986"/>
        </w:tc>
      </w:tr>
    </w:tbl>
    <w:p w14:paraId="70925227">
      <w:r>
        <w:br w:type="page"/>
      </w:r>
    </w:p>
    <w:p w14:paraId="17EF165A">
      <w:pPr>
        <w:spacing w:line="640" w:lineRule="exact"/>
        <w:ind w:firstLine="640"/>
        <w:jc w:val="both"/>
        <w:outlineLvl w:val="2"/>
      </w:pPr>
      <w:r>
        <w:rPr>
          <w:rFonts w:ascii="黑体" w:hAnsi="黑体" w:eastAsia="黑体"/>
          <w:sz w:val="32"/>
        </w:rPr>
        <w:t>十二、其他需说明的事项</w:t>
      </w:r>
    </w:p>
    <w:p w14:paraId="389B80F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9027DC3">
      <w:r>
        <w:br w:type="page"/>
      </w:r>
    </w:p>
    <w:p w14:paraId="6F07FED0">
      <w:pPr>
        <w:spacing w:line="240" w:lineRule="auto"/>
        <w:jc w:val="center"/>
        <w:outlineLvl w:val="1"/>
      </w:pPr>
      <w:r>
        <w:rPr>
          <w:rFonts w:ascii="黑体" w:hAnsi="黑体" w:eastAsia="黑体"/>
          <w:sz w:val="32"/>
        </w:rPr>
        <w:t>第三部分 专业名词解释</w:t>
      </w:r>
    </w:p>
    <w:p w14:paraId="5710978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5C40E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46C0D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55C1C5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E3336A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5980A2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1A4070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F57458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C9F4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53C25D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48D880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775C38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A58842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8E6DB1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3CA4721">
      <w:r>
        <w:br w:type="page"/>
      </w:r>
    </w:p>
    <w:p w14:paraId="0A515450">
      <w:pPr>
        <w:spacing w:line="240" w:lineRule="auto"/>
        <w:jc w:val="center"/>
        <w:outlineLvl w:val="1"/>
      </w:pPr>
      <w:r>
        <w:rPr>
          <w:rFonts w:ascii="黑体" w:hAnsi="黑体" w:eastAsia="黑体"/>
          <w:sz w:val="32"/>
        </w:rPr>
        <w:t>第四部分 部门决算报表（见附表）</w:t>
      </w:r>
    </w:p>
    <w:p w14:paraId="2D471D61">
      <w:pPr>
        <w:spacing w:line="240" w:lineRule="auto"/>
        <w:ind w:firstLine="640"/>
        <w:jc w:val="both"/>
      </w:pPr>
      <w:r>
        <w:rPr>
          <w:rFonts w:ascii="仿宋_GB2312" w:hAnsi="仿宋_GB2312" w:eastAsia="仿宋_GB2312"/>
          <w:b w:val="0"/>
          <w:sz w:val="32"/>
        </w:rPr>
        <w:t>一、《收入支出决算总表》</w:t>
      </w:r>
    </w:p>
    <w:p w14:paraId="571B56E5">
      <w:pPr>
        <w:spacing w:line="240" w:lineRule="auto"/>
        <w:ind w:firstLine="640"/>
        <w:jc w:val="both"/>
      </w:pPr>
      <w:r>
        <w:rPr>
          <w:rFonts w:ascii="仿宋_GB2312" w:hAnsi="仿宋_GB2312" w:eastAsia="仿宋_GB2312"/>
          <w:b w:val="0"/>
          <w:sz w:val="32"/>
        </w:rPr>
        <w:t>二、《收入决算表》</w:t>
      </w:r>
    </w:p>
    <w:p w14:paraId="627CFD8C">
      <w:pPr>
        <w:spacing w:line="240" w:lineRule="auto"/>
        <w:ind w:firstLine="640"/>
        <w:jc w:val="both"/>
      </w:pPr>
      <w:r>
        <w:rPr>
          <w:rFonts w:ascii="仿宋_GB2312" w:hAnsi="仿宋_GB2312" w:eastAsia="仿宋_GB2312"/>
          <w:b w:val="0"/>
          <w:sz w:val="32"/>
        </w:rPr>
        <w:t>三、《支出决算表》</w:t>
      </w:r>
    </w:p>
    <w:p w14:paraId="197EA8C0">
      <w:pPr>
        <w:spacing w:line="240" w:lineRule="auto"/>
        <w:ind w:firstLine="640"/>
        <w:jc w:val="both"/>
      </w:pPr>
      <w:r>
        <w:rPr>
          <w:rFonts w:ascii="仿宋_GB2312" w:hAnsi="仿宋_GB2312" w:eastAsia="仿宋_GB2312"/>
          <w:b w:val="0"/>
          <w:sz w:val="32"/>
        </w:rPr>
        <w:t>四、《财政拨款收入支出决算总表》</w:t>
      </w:r>
    </w:p>
    <w:p w14:paraId="40246119">
      <w:pPr>
        <w:spacing w:line="240" w:lineRule="auto"/>
        <w:ind w:firstLine="640"/>
        <w:jc w:val="both"/>
      </w:pPr>
      <w:r>
        <w:rPr>
          <w:rFonts w:ascii="仿宋_GB2312" w:hAnsi="仿宋_GB2312" w:eastAsia="仿宋_GB2312"/>
          <w:b w:val="0"/>
          <w:sz w:val="32"/>
        </w:rPr>
        <w:t>五、《一般公共预算财政拨款支出决算表》</w:t>
      </w:r>
    </w:p>
    <w:p w14:paraId="3F52BC08">
      <w:pPr>
        <w:spacing w:line="240" w:lineRule="auto"/>
        <w:ind w:firstLine="640"/>
        <w:jc w:val="both"/>
      </w:pPr>
      <w:r>
        <w:rPr>
          <w:rFonts w:ascii="仿宋_GB2312" w:hAnsi="仿宋_GB2312" w:eastAsia="仿宋_GB2312"/>
          <w:b w:val="0"/>
          <w:sz w:val="32"/>
        </w:rPr>
        <w:t>六、《一般公共预算财政拨款基本支出决算表》</w:t>
      </w:r>
    </w:p>
    <w:p w14:paraId="6DB77171">
      <w:pPr>
        <w:spacing w:line="240" w:lineRule="auto"/>
        <w:ind w:firstLine="640"/>
        <w:jc w:val="both"/>
      </w:pPr>
      <w:r>
        <w:rPr>
          <w:rFonts w:ascii="仿宋_GB2312" w:hAnsi="仿宋_GB2312" w:eastAsia="仿宋_GB2312"/>
          <w:b w:val="0"/>
          <w:sz w:val="32"/>
        </w:rPr>
        <w:t>七、《政府性基金预算财政拨款收入支出决算表》</w:t>
      </w:r>
    </w:p>
    <w:p w14:paraId="4B55F852">
      <w:pPr>
        <w:spacing w:line="240" w:lineRule="auto"/>
        <w:ind w:firstLine="640"/>
        <w:jc w:val="both"/>
      </w:pPr>
      <w:r>
        <w:rPr>
          <w:rFonts w:ascii="仿宋_GB2312" w:hAnsi="仿宋_GB2312" w:eastAsia="仿宋_GB2312"/>
          <w:b w:val="0"/>
          <w:sz w:val="32"/>
        </w:rPr>
        <w:t>八、《国有资本经营预算财政拨款收入支出决算表》</w:t>
      </w:r>
    </w:p>
    <w:p w14:paraId="1D7EDD64">
      <w:pPr>
        <w:spacing w:line="240" w:lineRule="auto"/>
        <w:ind w:firstLine="640"/>
        <w:jc w:val="both"/>
      </w:pPr>
      <w:r>
        <w:rPr>
          <w:rFonts w:ascii="仿宋_GB2312" w:hAnsi="仿宋_GB2312" w:eastAsia="仿宋_GB2312"/>
          <w:b w:val="0"/>
          <w:sz w:val="32"/>
        </w:rPr>
        <w:t>九、《财政拨款“三公”经费支出决算表》</w:t>
      </w:r>
    </w:p>
    <w:p w14:paraId="2F8A067F">
      <w:pPr>
        <w:spacing w:line="240" w:lineRule="auto"/>
        <w:ind w:firstLine="640"/>
        <w:jc w:val="both"/>
      </w:pPr>
    </w:p>
    <w:p w14:paraId="789C277C">
      <w:pPr>
        <w:spacing w:line="240" w:lineRule="auto"/>
        <w:ind w:firstLine="640"/>
        <w:jc w:val="both"/>
      </w:pPr>
    </w:p>
    <w:p w14:paraId="2E909CE2">
      <w:pPr>
        <w:spacing w:line="240" w:lineRule="auto"/>
        <w:ind w:firstLine="640"/>
        <w:jc w:val="both"/>
      </w:pPr>
    </w:p>
    <w:p w14:paraId="0B7547DA">
      <w:pPr>
        <w:spacing w:line="240" w:lineRule="auto"/>
        <w:ind w:firstLine="640"/>
        <w:jc w:val="both"/>
      </w:pPr>
    </w:p>
    <w:p w14:paraId="3F11D76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32CB9E-8552-469F-8724-148C67DDBD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E1B986C-C875-49F5-9E60-0793A890CB79}"/>
  </w:font>
  <w:font w:name="仿宋_GB2312">
    <w:panose1 w:val="02010609030101010101"/>
    <w:charset w:val="86"/>
    <w:family w:val="modern"/>
    <w:pitch w:val="default"/>
    <w:sig w:usb0="00000001" w:usb1="080E0000" w:usb2="00000000" w:usb3="00000000" w:csb0="00040000" w:csb1="00000000"/>
    <w:embedRegular r:id="rId3" w:fontKey="{46E50C7B-F77E-41DC-B623-E6AE2D7E152A}"/>
  </w:font>
  <w:font w:name="楷体_GB2312">
    <w:panose1 w:val="02010609030101010101"/>
    <w:charset w:val="86"/>
    <w:family w:val="auto"/>
    <w:pitch w:val="default"/>
    <w:sig w:usb0="00000001" w:usb1="080E0000" w:usb2="00000000" w:usb3="00000000" w:csb0="00040000" w:csb1="00000000"/>
    <w:embedRegular r:id="rId4" w:fontKey="{9A28A456-D23A-4727-99FB-4FF377543B96}"/>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17747F"/>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7F131F"/>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F4953"/>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E61EB5"/>
    <w:rsid w:val="5FA17648"/>
    <w:rsid w:val="5FD320BD"/>
    <w:rsid w:val="60DE4D57"/>
    <w:rsid w:val="613409CB"/>
    <w:rsid w:val="61A46A97"/>
    <w:rsid w:val="626E3841"/>
    <w:rsid w:val="62DD7D21"/>
    <w:rsid w:val="65D97752"/>
    <w:rsid w:val="664C500C"/>
    <w:rsid w:val="67D111AB"/>
    <w:rsid w:val="68DB0208"/>
    <w:rsid w:val="68DF36D5"/>
    <w:rsid w:val="69846A0E"/>
    <w:rsid w:val="69AD798C"/>
    <w:rsid w:val="6B68175F"/>
    <w:rsid w:val="6B8B5C99"/>
    <w:rsid w:val="6CA7198F"/>
    <w:rsid w:val="6D8919A8"/>
    <w:rsid w:val="6E0F7A08"/>
    <w:rsid w:val="6E7D7067"/>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bc41db12-d570-4720-b2e9-38f027c1aef4</errorID>
      <errorWord>国家非物质文化遗产</errorWord>
      <group>L1_Political</group>
      <groupName>政治性问题</groupName>
      <ability>L2_Keyword</ability>
      <abilityName>固定表述</abilityName>
      <candidateList>
        <item>国家级非物质文化遗产</item>
      </candidateList>
      <explain>词汇“国家级非物质文化遗产”在特定场景下为固定表述形式，请确认此处的“国家非物质文化遗产”是否存在不当。</explain>
      <paraID>35AEA471</paraID>
      <start>91</start>
      <end>101</end>
      <status>modified</status>
      <modifiedWord>国家级非物质文化遗产</modifiedWord>
      <trackRevisions>false</trackRevisions>
    </reviewItem>
    <reviewItem>
      <errorID>d20cce75-9f5a-48a0-9995-59ef5f4a5502</errorID>
      <errorWord>欠款</errorWord>
      <group>L1_Sensitive</group>
      <groupName>敏感问题</groupName>
      <ability>L2_UserSensitive</ability>
      <abilityName>自定义敏感词</abilityName>
      <candidateList/>
      <explain>来自自定义敏感词库。</explain>
      <paraID>76C25CA9</paraID>
      <start>138</start>
      <end>140</end>
      <status>unmodified</status>
      <modifiedWord/>
      <trackRevisions>false</trackRevisions>
    </reviewItem>
    <reviewItem>
      <errorID>05381d02-8527-49b8-8377-3d867f8cdf43</errorID>
      <errorWord>2月31日</errorWord>
      <group>L1_Sensitive</group>
      <groupName>敏感问题</groupName>
      <ability>L2_UserSensitive</ability>
      <abilityName>自定义敏感词</abilityName>
      <candidateList/>
      <explain>来自自定义敏感词库。</explain>
      <paraID>52321EE2</paraID>
      <start>8</start>
      <end>13</end>
      <status>unmodified</status>
      <modifiedWord/>
      <trackRevisions>false</trackRevisions>
    </reviewItem>
    <reviewItem>
      <errorID>3e31c338-c686-46e2-b4b3-1b46359e5f2d</errorID>
      <errorWord>监控</errorWord>
      <group>L1_Sensitive</group>
      <groupName>敏感问题</groupName>
      <ability>L2_UserSensitive</ability>
      <abilityName>自定义敏感词</abilityName>
      <candidateList/>
      <explain>来自自定义敏感词库。</explain>
      <paraID> 4A5D9D9</paraID>
      <start>374</start>
      <end>376</end>
      <status>unmodified</status>
      <modifiedWord/>
      <trackRevisions>false</trackRevisions>
    </reviewItem>
    <reviewItem>
      <errorID>4a04291f-6938-40ae-990c-48a40aa80e10</errorID>
      <errorWord>监控</errorWord>
      <group>L1_Sensitive</group>
      <groupName>敏感问题</groupName>
      <ability>L2_UserSensitive</ability>
      <abilityName>自定义敏感词</abilityName>
      <candidateList/>
      <explain>来自自定义敏感词库。</explain>
      <paraID> 4A5D9D9</paraID>
      <start>389</start>
      <end>391</end>
      <status>unmodified</status>
      <modifiedWord/>
      <trackRevisions>false</trackRevisions>
    </reviewItem>
    <reviewItem>
      <errorID>7aa1aca3-ea36-44e7-a7e6-abac3d9fe4a9</errorID>
      <errorWord>监控</errorWord>
      <group>L1_Sensitive</group>
      <groupName>敏感问题</groupName>
      <ability>L2_UserSensitive</ability>
      <abilityName>自定义敏感词</abilityName>
      <candidateList/>
      <explain>来自自定义敏感词库。</explain>
      <paraID> 4A5D9D9</paraID>
      <start>635</start>
      <end>637</end>
      <status>unmodified</status>
      <modifiedWord/>
      <trackRevisions>false</trackRevisions>
    </reviewItem>
    <reviewItem>
      <errorID>72254861-93b8-46e1-942b-b7a2a06fd314</errorID>
      <errorWord>文化润疆工程</errorWord>
      <group>L1_Other</group>
      <groupName>其他问题</groupName>
      <ability>L2_UserTypo</ability>
      <abilityName>自定义错误</abilityName>
      <candidateList>
        <item>文化润疆工作</item>
      </candidateList>
      <explain>来自自定义错词库。</explain>
      <paraID>4D4DCABE</paraID>
      <start>77</start>
      <end>83</end>
      <status>unmodified</status>
      <modifiedWord/>
      <trackRevisions>false</trackRevisions>
    </reviewItem>
    <reviewItem>
      <errorID>a83370e8-3079-4cd4-9884-c1cdf22eba23</errorID>
      <errorWord>文化润疆工程</errorWord>
      <group>L1_Other</group>
      <groupName>其他问题</groupName>
      <ability>L2_UserTypo</ability>
      <abilityName>自定义错误</abilityName>
      <candidateList>
        <item>文化润疆工作</item>
      </candidateList>
      <explain>来自自定义错词库。</explain>
      <paraID>59949BCC</paraID>
      <start>73</start>
      <end>79</end>
      <status>unmodified</status>
      <modifiedWord/>
      <trackRevisions>false</trackRevisions>
    </reviewItem>
    <reviewItem>
      <errorID>9c122510-c618-42ef-8c18-cb62d52fff30</errorID>
      <errorWord>招聘</errorWord>
      <group>L1_Sensitive</group>
      <groupName>敏感问题</groupName>
      <ability>L2_UserSensitive</ability>
      <abilityName>自定义敏感词</abilityName>
      <candidateList/>
      <explain>来自自定义敏感词库。</explain>
      <paraID> 528D306</paraID>
      <start>90</start>
      <end>92</end>
      <status>unmodified</status>
      <modifiedWord/>
      <trackRevisions>false</trackRevisions>
    </reviewItem>
    <reviewItem>
      <errorID>a9185203-9cc9-421e-af5e-af495d039baa</errorID>
      <errorWord>欠款</errorWord>
      <group>L1_Sensitive</group>
      <groupName>敏感问题</groupName>
      <ability>L2_UserSensitive</ability>
      <abilityName>自定义敏感词</abilityName>
      <candidateList/>
      <explain>来自自定义敏感词库。</explain>
      <paraID>20E219B6</paraID>
      <start>11</start>
      <end>13</end>
      <status>unmodified</status>
      <modifiedWord/>
      <trackRevisions>false</trackRevisions>
    </reviewItem>
    <reviewItem>
      <errorID>23f8a2d3-70cd-48f4-b1be-8e086ac4feb3</errorID>
      <errorWord>欠款</errorWord>
      <group>L1_Sensitive</group>
      <groupName>敏感问题</groupName>
      <ability>L2_UserSensitive</ability>
      <abilityName>自定义敏感词</abilityName>
      <candidateList/>
      <explain>来自自定义敏感词库。</explain>
      <paraID>5D833FCB</paraID>
      <start>10</start>
      <end>12</end>
      <status>unmodified</status>
      <modifiedWord/>
      <trackRevisions>false</trackRevisions>
    </reviewItem>
    <reviewItem>
      <errorID>26cb3455-266a-4011-bc18-74f134726620</errorID>
      <errorWord>欠款</errorWord>
      <group>L1_Sensitive</group>
      <groupName>敏感问题</groupName>
      <ability>L2_UserSensitive</ability>
      <abilityName>自定义敏感词</abilityName>
      <candidateList/>
      <explain>来自自定义敏感词库。</explain>
      <paraID>2BC5B3CD</paraID>
      <start>6</start>
      <end>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f76a61-a9da-4efc-b12d-37bd3f739768}">
  <ds:schemaRefs/>
</ds:datastoreItem>
</file>

<file path=docProps/app.xml><?xml version="1.0" encoding="utf-8"?>
<Properties xmlns="http://schemas.openxmlformats.org/officeDocument/2006/extended-properties" xmlns:vt="http://schemas.openxmlformats.org/officeDocument/2006/docPropsVTypes">
  <Template>Normal.dotm</Template>
  <Pages>61</Pages>
  <Words>8135</Words>
  <Characters>9253</Characters>
  <Lines>0</Lines>
  <Paragraphs>0</Paragraphs>
  <TotalTime>8</TotalTime>
  <ScaleCrop>false</ScaleCrop>
  <LinksUpToDate>false</LinksUpToDate>
  <CharactersWithSpaces>9261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