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特克斯县乡村振兴局2024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 xml:space="preserve">第一部分 </w:t>
      </w:r>
      <w:r>
        <w:rPr>
          <w:rFonts w:hint="eastAsia" w:ascii="仿宋_GB2312" w:hAnsi="仿宋_GB2312" w:eastAsia="仿宋_GB2312" w:cs="仿宋_GB2312"/>
          <w:b/>
          <w:bCs/>
          <w:sz w:val="32"/>
          <w:szCs w:val="32"/>
          <w:highlight w:val="none"/>
          <w:lang w:eastAsia="zh-CN"/>
        </w:rPr>
        <w:t>单位</w:t>
      </w:r>
      <w:r>
        <w:rPr>
          <w:rFonts w:hint="eastAsia" w:ascii="仿宋_GB2312" w:hAnsi="仿宋_GB2312" w:eastAsia="仿宋_GB2312" w:cs="仿宋_GB2312"/>
          <w:b/>
          <w:bCs/>
          <w:sz w:val="32"/>
          <w:szCs w:val="32"/>
          <w:highlight w:val="none"/>
        </w:rPr>
        <w:t>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89F27A7">
      <w:r>
        <w:br w:type="page"/>
      </w:r>
    </w:p>
    <w:p w14:paraId="06A3F7B3">
      <w:pPr>
        <w:spacing w:line="640" w:lineRule="exact"/>
        <w:jc w:val="center"/>
        <w:outlineLvl w:val="1"/>
      </w:pPr>
      <w:r>
        <w:rPr>
          <w:rFonts w:ascii="黑体" w:hAnsi="黑体" w:eastAsia="黑体"/>
          <w:sz w:val="32"/>
        </w:rPr>
        <w:t xml:space="preserve">第一部分 </w:t>
      </w:r>
      <w:r>
        <w:rPr>
          <w:rFonts w:hint="eastAsia" w:ascii="黑体" w:hAnsi="黑体" w:eastAsia="黑体"/>
          <w:sz w:val="32"/>
          <w:lang w:eastAsia="zh-CN"/>
        </w:rPr>
        <w:t>单位</w:t>
      </w:r>
      <w:r>
        <w:rPr>
          <w:rFonts w:ascii="黑体" w:hAnsi="黑体" w:eastAsia="黑体"/>
          <w:sz w:val="32"/>
        </w:rPr>
        <w:t>概况</w:t>
      </w:r>
    </w:p>
    <w:p w14:paraId="1BE2DED8">
      <w:pPr>
        <w:spacing w:line="640" w:lineRule="exact"/>
        <w:ind w:firstLine="640"/>
        <w:jc w:val="both"/>
        <w:outlineLvl w:val="2"/>
      </w:pPr>
      <w:r>
        <w:rPr>
          <w:rFonts w:ascii="黑体" w:hAnsi="黑体" w:eastAsia="黑体"/>
          <w:sz w:val="32"/>
        </w:rPr>
        <w:t>一、主要职能</w:t>
      </w:r>
    </w:p>
    <w:p w14:paraId="34495D50">
      <w:pPr>
        <w:spacing w:line="580" w:lineRule="exact"/>
        <w:ind w:firstLine="640"/>
        <w:jc w:val="both"/>
      </w:pPr>
      <w:r>
        <w:rPr>
          <w:rFonts w:ascii="仿宋_GB2312" w:hAnsi="仿宋_GB2312" w:eastAsia="仿宋_GB2312"/>
          <w:sz w:val="32"/>
        </w:rPr>
        <w:t>（1）贯彻落实国家乡村振兴法律法规和相关政策；巩固拓展脱贫攻坚成果，组织实施乡村振兴战略。</w:t>
      </w:r>
    </w:p>
    <w:p w14:paraId="0E6AC376">
      <w:pPr>
        <w:spacing w:line="580" w:lineRule="exact"/>
        <w:ind w:firstLine="640"/>
        <w:jc w:val="both"/>
      </w:pPr>
      <w:r>
        <w:rPr>
          <w:rFonts w:ascii="仿宋_GB2312" w:hAnsi="仿宋_GB2312" w:eastAsia="仿宋_GB2312"/>
          <w:sz w:val="32"/>
        </w:rPr>
        <w:t>（2）组织农民、返乡入乡人员参加农业技能培训、返乡创业就业培训和职业技能培训，推进劳动力转移就业。</w:t>
      </w:r>
    </w:p>
    <w:p w14:paraId="47298170">
      <w:pPr>
        <w:spacing w:line="580" w:lineRule="exact"/>
        <w:ind w:firstLine="640"/>
        <w:jc w:val="both"/>
      </w:pPr>
      <w:r>
        <w:rPr>
          <w:rFonts w:ascii="仿宋_GB2312" w:hAnsi="仿宋_GB2312" w:eastAsia="仿宋_GB2312"/>
          <w:sz w:val="32"/>
        </w:rPr>
        <w:t>（3）组织开展促进乡村振兴、人才振兴、文化振兴、生态振兴、组织振兴等工作。</w:t>
      </w:r>
    </w:p>
    <w:p w14:paraId="13961B02">
      <w:pPr>
        <w:spacing w:line="580" w:lineRule="exact"/>
        <w:ind w:firstLine="640"/>
        <w:jc w:val="both"/>
      </w:pPr>
      <w:r>
        <w:rPr>
          <w:rFonts w:ascii="仿宋_GB2312" w:hAnsi="仿宋_GB2312" w:eastAsia="仿宋_GB2312"/>
          <w:sz w:val="32"/>
        </w:rPr>
        <w:t>（4）对乡镇乡村振兴工作目标完成情况进行监督检查和考核。</w:t>
      </w:r>
    </w:p>
    <w:p w14:paraId="5052D289">
      <w:pPr>
        <w:spacing w:line="640" w:lineRule="exact"/>
        <w:ind w:firstLine="640"/>
        <w:jc w:val="both"/>
        <w:outlineLvl w:val="2"/>
      </w:pPr>
      <w:r>
        <w:rPr>
          <w:rFonts w:ascii="黑体" w:hAnsi="黑体" w:eastAsia="黑体"/>
          <w:sz w:val="32"/>
        </w:rPr>
        <w:t>二、机构设置及人员情况</w:t>
      </w:r>
    </w:p>
    <w:p w14:paraId="5AB1E61C">
      <w:pPr>
        <w:spacing w:line="580" w:lineRule="exact"/>
        <w:ind w:firstLine="640"/>
        <w:jc w:val="both"/>
      </w:pPr>
      <w:r>
        <w:rPr>
          <w:rFonts w:ascii="仿宋_GB2312" w:hAnsi="仿宋_GB2312" w:eastAsia="仿宋_GB2312"/>
          <w:sz w:val="32"/>
        </w:rPr>
        <w:t>特克斯县乡村振兴局2024年度，实有人数27人，其中：在职人员21人，增加0人；离休人员0人，增加0人；退休人员6人,增加0人。</w:t>
      </w:r>
    </w:p>
    <w:p w14:paraId="3BA1E3EE">
      <w:pPr>
        <w:spacing w:line="580" w:lineRule="exact"/>
        <w:ind w:firstLine="640"/>
        <w:jc w:val="both"/>
      </w:pPr>
      <w:r>
        <w:rPr>
          <w:rFonts w:ascii="仿宋_GB2312" w:hAnsi="仿宋_GB2312" w:eastAsia="仿宋_GB2312"/>
          <w:sz w:val="32"/>
        </w:rPr>
        <w:t>特克斯县乡村振兴局无下属预算</w:t>
      </w:r>
      <w:r>
        <w:rPr>
          <w:rFonts w:hint="eastAsia" w:ascii="仿宋_GB2312" w:hAnsi="仿宋_GB2312" w:eastAsia="仿宋_GB2312"/>
          <w:sz w:val="32"/>
          <w:lang w:eastAsia="zh-CN"/>
        </w:rPr>
        <w:t>单位</w:t>
      </w:r>
      <w:r>
        <w:rPr>
          <w:rFonts w:ascii="仿宋_GB2312" w:hAnsi="仿宋_GB2312" w:eastAsia="仿宋_GB2312"/>
          <w:sz w:val="32"/>
        </w:rPr>
        <w:t>，下设5个科室，分别是：办公室、业务室、项目办、整改办、财务室。</w:t>
      </w:r>
    </w:p>
    <w:p w14:paraId="67C1518F">
      <w:r>
        <w:br w:type="page"/>
      </w:r>
    </w:p>
    <w:p w14:paraId="4466812C">
      <w:pPr>
        <w:spacing w:line="240" w:lineRule="auto"/>
        <w:jc w:val="center"/>
        <w:outlineLvl w:val="1"/>
      </w:pPr>
      <w:r>
        <w:rPr>
          <w:rFonts w:ascii="黑体" w:hAnsi="黑体" w:eastAsia="黑体"/>
          <w:sz w:val="32"/>
        </w:rPr>
        <w:t>第二部分 部门决算情况说明</w:t>
      </w:r>
    </w:p>
    <w:p w14:paraId="6ED46EC2">
      <w:pPr>
        <w:spacing w:line="640" w:lineRule="exact"/>
        <w:ind w:firstLine="640"/>
        <w:jc w:val="both"/>
        <w:outlineLvl w:val="2"/>
      </w:pPr>
      <w:r>
        <w:rPr>
          <w:rFonts w:ascii="黑体" w:hAnsi="黑体" w:eastAsia="黑体"/>
          <w:sz w:val="32"/>
        </w:rPr>
        <w:t>一、收入支出决算总体情况说明</w:t>
      </w:r>
    </w:p>
    <w:p w14:paraId="0D7B6846">
      <w:pPr>
        <w:spacing w:line="580" w:lineRule="exact"/>
        <w:ind w:firstLine="640"/>
        <w:jc w:val="both"/>
      </w:pPr>
      <w:r>
        <w:rPr>
          <w:rFonts w:ascii="仿宋_GB2312" w:hAnsi="仿宋_GB2312" w:eastAsia="仿宋_GB2312"/>
          <w:b/>
          <w:sz w:val="32"/>
        </w:rPr>
        <w:t>2024年度收入总计2,085.80万元，</w:t>
      </w:r>
      <w:r>
        <w:rPr>
          <w:rFonts w:ascii="仿宋_GB2312" w:hAnsi="仿宋_GB2312" w:eastAsia="仿宋_GB2312"/>
          <w:b w:val="0"/>
          <w:sz w:val="32"/>
        </w:rPr>
        <w:t>其中：本年收入合计2,085.80万元，使用非财政拨款结余（含专用结余）0.00万元，年初结转和结余0.00万元。</w:t>
      </w:r>
    </w:p>
    <w:p w14:paraId="4ABC3E54">
      <w:pPr>
        <w:spacing w:line="580" w:lineRule="exact"/>
        <w:ind w:firstLine="640"/>
        <w:jc w:val="both"/>
      </w:pPr>
      <w:r>
        <w:rPr>
          <w:rFonts w:ascii="仿宋_GB2312" w:hAnsi="仿宋_GB2312" w:eastAsia="仿宋_GB2312"/>
          <w:b/>
          <w:sz w:val="32"/>
        </w:rPr>
        <w:t>2024年度支出总计2,085.80万元，</w:t>
      </w:r>
      <w:r>
        <w:rPr>
          <w:rFonts w:ascii="仿宋_GB2312" w:hAnsi="仿宋_GB2312" w:eastAsia="仿宋_GB2312"/>
          <w:b w:val="0"/>
          <w:sz w:val="32"/>
        </w:rPr>
        <w:t>其中：本年支出合计2,085.80万元，结余分配0.00万元，年末结转和结余0.00万元。</w:t>
      </w:r>
    </w:p>
    <w:p w14:paraId="0E0F29C9">
      <w:pPr>
        <w:spacing w:line="580" w:lineRule="exact"/>
        <w:ind w:firstLine="640"/>
        <w:jc w:val="both"/>
      </w:pPr>
      <w:r>
        <w:rPr>
          <w:rFonts w:ascii="仿宋_GB2312" w:hAnsi="仿宋_GB2312" w:eastAsia="仿宋_GB2312"/>
          <w:b w:val="0"/>
          <w:sz w:val="32"/>
        </w:rPr>
        <w:t>收入支出总体与上年相比，增加60.22万元，增长2.97%，主要原因是：本年增加农村厕所革命奖补资金、齐勒乌泽克镇齐勒乌泽克村600亩西梅园高效节水建设项目、齐勒乌泽克镇吾尔塔米斯村水源地改造及管网提升工程等项目资金。</w:t>
      </w:r>
    </w:p>
    <w:p w14:paraId="743D0077">
      <w:pPr>
        <w:spacing w:line="640" w:lineRule="exact"/>
        <w:ind w:firstLine="640"/>
        <w:jc w:val="both"/>
        <w:outlineLvl w:val="2"/>
      </w:pPr>
      <w:r>
        <w:rPr>
          <w:rFonts w:ascii="黑体" w:hAnsi="黑体" w:eastAsia="黑体"/>
          <w:sz w:val="32"/>
        </w:rPr>
        <w:t>二、收入决算情况说明</w:t>
      </w:r>
    </w:p>
    <w:p w14:paraId="18506172">
      <w:pPr>
        <w:spacing w:line="580" w:lineRule="exact"/>
        <w:ind w:firstLine="640"/>
        <w:jc w:val="both"/>
      </w:pPr>
      <w:r>
        <w:rPr>
          <w:rFonts w:ascii="仿宋_GB2312" w:hAnsi="仿宋_GB2312" w:eastAsia="仿宋_GB2312"/>
          <w:b/>
          <w:sz w:val="32"/>
        </w:rPr>
        <w:t>本年收入2,085.80万元，</w:t>
      </w:r>
      <w:r>
        <w:rPr>
          <w:rFonts w:ascii="仿宋_GB2312" w:hAnsi="仿宋_GB2312" w:eastAsia="仿宋_GB2312"/>
          <w:b w:val="0"/>
          <w:sz w:val="32"/>
        </w:rPr>
        <w:t>其中：财政拨款收入2,085.80万元，占100.00%；上级补助收入0.00万元，占0.00%；事业收入0.00万元，占0.00%；经营收入0.00万元，占0.00%；附属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上缴收入0.00万元，占0.00%；其他收入0.00万元，占0.00%。</w:t>
      </w:r>
    </w:p>
    <w:p w14:paraId="28F510E4">
      <w:pPr>
        <w:spacing w:line="640" w:lineRule="exact"/>
        <w:ind w:firstLine="640"/>
        <w:jc w:val="both"/>
        <w:outlineLvl w:val="2"/>
      </w:pPr>
      <w:r>
        <w:rPr>
          <w:rFonts w:ascii="黑体" w:hAnsi="黑体" w:eastAsia="黑体"/>
          <w:sz w:val="32"/>
        </w:rPr>
        <w:t>三、支出决算情况说明</w:t>
      </w:r>
    </w:p>
    <w:p w14:paraId="7B54FFC9">
      <w:pPr>
        <w:spacing w:line="580" w:lineRule="exact"/>
        <w:ind w:firstLine="640"/>
        <w:jc w:val="both"/>
      </w:pPr>
      <w:r>
        <w:rPr>
          <w:rFonts w:ascii="仿宋_GB2312" w:hAnsi="仿宋_GB2312" w:eastAsia="仿宋_GB2312"/>
          <w:b/>
          <w:sz w:val="32"/>
        </w:rPr>
        <w:t>本年支出2,085.80万元，</w:t>
      </w:r>
      <w:r>
        <w:rPr>
          <w:rFonts w:ascii="仿宋_GB2312" w:hAnsi="仿宋_GB2312" w:eastAsia="仿宋_GB2312"/>
          <w:b w:val="0"/>
          <w:sz w:val="32"/>
        </w:rPr>
        <w:t>其中：基本支出236.19万元，占11.32%；项目支出1,849.60万元，占88.68%；上缴上级支出0.00万元，占0.00%；经营支出0.00万元，占0.00%；对附属</w:t>
      </w:r>
      <w:r>
        <w:rPr>
          <w:rFonts w:hint="eastAsia" w:ascii="仿宋_GB2312" w:hAnsi="仿宋_GB2312" w:eastAsia="仿宋_GB2312"/>
          <w:b w:val="0"/>
          <w:sz w:val="32"/>
          <w:lang w:eastAsia="zh-CN"/>
        </w:rPr>
        <w:t>单位</w:t>
      </w:r>
      <w:r>
        <w:rPr>
          <w:rFonts w:ascii="仿宋_GB2312" w:hAnsi="仿宋_GB2312" w:eastAsia="仿宋_GB2312"/>
          <w:b w:val="0"/>
          <w:sz w:val="32"/>
        </w:rPr>
        <w:t>补助支出0.00万元，占0.00%。</w:t>
      </w:r>
    </w:p>
    <w:p w14:paraId="4575B41D">
      <w:pPr>
        <w:spacing w:line="640" w:lineRule="exact"/>
        <w:ind w:firstLine="640"/>
        <w:jc w:val="both"/>
        <w:outlineLvl w:val="2"/>
      </w:pPr>
      <w:r>
        <w:rPr>
          <w:rFonts w:ascii="黑体" w:hAnsi="黑体" w:eastAsia="黑体"/>
          <w:sz w:val="32"/>
        </w:rPr>
        <w:t>四、财政拨款收入支出决算总体情况说明</w:t>
      </w:r>
    </w:p>
    <w:p w14:paraId="2C099836">
      <w:pPr>
        <w:spacing w:line="580" w:lineRule="exact"/>
        <w:ind w:firstLine="640"/>
        <w:jc w:val="both"/>
      </w:pPr>
      <w:r>
        <w:rPr>
          <w:rFonts w:ascii="仿宋_GB2312" w:hAnsi="仿宋_GB2312" w:eastAsia="仿宋_GB2312"/>
          <w:b/>
          <w:sz w:val="32"/>
        </w:rPr>
        <w:t>2024年度财政拨款收入总计2,085.80万元，</w:t>
      </w:r>
      <w:r>
        <w:rPr>
          <w:rFonts w:ascii="仿宋_GB2312" w:hAnsi="仿宋_GB2312" w:eastAsia="仿宋_GB2312"/>
          <w:b w:val="0"/>
          <w:sz w:val="32"/>
        </w:rPr>
        <w:t>其中：年初财政拨款结转和结余0.00万元，本年财政拨款收入2,085.80万元。</w:t>
      </w:r>
      <w:r>
        <w:rPr>
          <w:rFonts w:ascii="仿宋_GB2312" w:hAnsi="仿宋_GB2312" w:eastAsia="仿宋_GB2312"/>
          <w:b/>
          <w:sz w:val="32"/>
        </w:rPr>
        <w:t>财政拨款支出总计2,085.80万元，</w:t>
      </w:r>
      <w:r>
        <w:rPr>
          <w:rFonts w:ascii="仿宋_GB2312" w:hAnsi="仿宋_GB2312" w:eastAsia="仿宋_GB2312"/>
          <w:b w:val="0"/>
          <w:sz w:val="32"/>
        </w:rPr>
        <w:t>其中：年末财政拨款结转和结余0.00万元，本年财政拨款支出2,085.80万元。</w:t>
      </w:r>
    </w:p>
    <w:p w14:paraId="4984F8F8">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增加62.22万元，增长3.07%，主要原因是：本年增加农村厕所革命奖补资金、齐勒乌泽克镇齐勒乌泽克村600亩西梅园高效节水建设项目、齐勒乌泽克镇吾尔塔米斯村水源地改造及管网提升工程等项目资金。</w:t>
      </w:r>
      <w:r>
        <w:rPr>
          <w:rFonts w:ascii="仿宋_GB2312" w:hAnsi="仿宋_GB2312" w:eastAsia="仿宋_GB2312"/>
          <w:b/>
          <w:sz w:val="32"/>
        </w:rPr>
        <w:t>与年初预算相比，</w:t>
      </w:r>
      <w:r>
        <w:rPr>
          <w:rFonts w:ascii="仿宋_GB2312" w:hAnsi="仿宋_GB2312" w:eastAsia="仿宋_GB2312"/>
          <w:b w:val="0"/>
          <w:sz w:val="32"/>
        </w:rPr>
        <w:t>年初预算数2,683.89万元，决算数2,085.80万元，预决算差异率-22.28%，主要原因是：年初预算中包含中央财政衔接推进乡村振兴补助项目资金，年中由实施项目</w:t>
      </w:r>
      <w:r>
        <w:rPr>
          <w:rFonts w:hint="eastAsia" w:ascii="仿宋_GB2312" w:hAnsi="仿宋_GB2312" w:eastAsia="仿宋_GB2312"/>
          <w:b w:val="0"/>
          <w:sz w:val="32"/>
          <w:lang w:eastAsia="zh-CN"/>
        </w:rPr>
        <w:t>单位</w:t>
      </w:r>
      <w:r>
        <w:rPr>
          <w:rFonts w:ascii="仿宋_GB2312" w:hAnsi="仿宋_GB2312" w:eastAsia="仿宋_GB2312"/>
          <w:b w:val="0"/>
          <w:sz w:val="32"/>
        </w:rPr>
        <w:t>执行相关资金，导致预决算存在差异。</w:t>
      </w:r>
    </w:p>
    <w:p w14:paraId="2F8DF1D9">
      <w:pPr>
        <w:spacing w:line="640" w:lineRule="exact"/>
        <w:ind w:firstLine="640"/>
        <w:jc w:val="both"/>
        <w:outlineLvl w:val="2"/>
      </w:pPr>
      <w:r>
        <w:rPr>
          <w:rFonts w:ascii="黑体" w:hAnsi="黑体" w:eastAsia="黑体"/>
          <w:sz w:val="32"/>
        </w:rPr>
        <w:t>五、一般公共预算财政拨款支出决算情况说明</w:t>
      </w:r>
    </w:p>
    <w:p w14:paraId="1329C32E">
      <w:pPr>
        <w:spacing w:line="640" w:lineRule="exact"/>
        <w:ind w:firstLine="640"/>
        <w:jc w:val="both"/>
        <w:outlineLvl w:val="3"/>
      </w:pPr>
      <w:r>
        <w:rPr>
          <w:rFonts w:ascii="楷体_GB2312" w:hAnsi="楷体_GB2312" w:eastAsia="楷体_GB2312"/>
          <w:b/>
          <w:sz w:val="32"/>
        </w:rPr>
        <w:t>（一）一般公共预算财政拨款支出决算总体情况</w:t>
      </w:r>
    </w:p>
    <w:p w14:paraId="15DF84F9">
      <w:pPr>
        <w:spacing w:line="580" w:lineRule="exact"/>
        <w:ind w:firstLine="640"/>
        <w:jc w:val="both"/>
      </w:pPr>
      <w:r>
        <w:rPr>
          <w:rFonts w:ascii="仿宋_GB2312" w:hAnsi="仿宋_GB2312" w:eastAsia="仿宋_GB2312"/>
          <w:b/>
          <w:sz w:val="32"/>
        </w:rPr>
        <w:t>2024年度一般公共预算财政拨款支出2,085.80万元，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增加62.22万元，增长3.07%，主要原因是：本年增加农村厕所革命奖补项目资金、齐勒乌泽克镇齐勒乌泽克村600亩西梅园高效节水建设项目、齐勒乌泽克镇吾尔塔米斯村水源地改造及管网提升工程等项目资金。</w:t>
      </w:r>
      <w:r>
        <w:rPr>
          <w:rFonts w:ascii="仿宋_GB2312" w:hAnsi="仿宋_GB2312" w:eastAsia="仿宋_GB2312"/>
          <w:b/>
          <w:sz w:val="32"/>
        </w:rPr>
        <w:t>与年初预算相比,</w:t>
      </w:r>
      <w:r>
        <w:rPr>
          <w:rFonts w:ascii="仿宋_GB2312" w:hAnsi="仿宋_GB2312" w:eastAsia="仿宋_GB2312"/>
          <w:b w:val="0"/>
          <w:sz w:val="32"/>
        </w:rPr>
        <w:t>年初预算数2,683.89万元，决算数2,085.80万元，预决算差异率-22.28%，主要原因是：年初预算中包含中央财政衔接推进乡村振兴补助项目资金，年中由实施项目</w:t>
      </w:r>
      <w:r>
        <w:rPr>
          <w:rFonts w:hint="eastAsia" w:ascii="仿宋_GB2312" w:hAnsi="仿宋_GB2312" w:eastAsia="仿宋_GB2312"/>
          <w:b w:val="0"/>
          <w:sz w:val="32"/>
          <w:lang w:eastAsia="zh-CN"/>
        </w:rPr>
        <w:t>单位</w:t>
      </w:r>
      <w:r>
        <w:rPr>
          <w:rFonts w:ascii="仿宋_GB2312" w:hAnsi="仿宋_GB2312" w:eastAsia="仿宋_GB2312"/>
          <w:b w:val="0"/>
          <w:sz w:val="32"/>
        </w:rPr>
        <w:t>执行相关资金，导致预决算存在差异。</w:t>
      </w:r>
    </w:p>
    <w:p w14:paraId="11FA179A">
      <w:pPr>
        <w:spacing w:line="640" w:lineRule="exact"/>
        <w:ind w:firstLine="640"/>
        <w:jc w:val="both"/>
        <w:outlineLvl w:val="3"/>
      </w:pPr>
      <w:r>
        <w:rPr>
          <w:rFonts w:ascii="楷体_GB2312" w:hAnsi="楷体_GB2312" w:eastAsia="楷体_GB2312"/>
          <w:b/>
          <w:sz w:val="32"/>
        </w:rPr>
        <w:t>（二）一般公共预算财政拨款支出决算结构情况</w:t>
      </w:r>
    </w:p>
    <w:p w14:paraId="5B4D5315">
      <w:pPr>
        <w:spacing w:line="580" w:lineRule="exact"/>
        <w:ind w:firstLine="640"/>
        <w:jc w:val="both"/>
      </w:pPr>
      <w:r>
        <w:rPr>
          <w:rFonts w:ascii="仿宋_GB2312" w:hAnsi="仿宋_GB2312" w:eastAsia="仿宋_GB2312"/>
          <w:b w:val="0"/>
          <w:sz w:val="32"/>
        </w:rPr>
        <w:t>1.社会保障和就业支出(类)22.97万元,占1.10%。</w:t>
      </w:r>
    </w:p>
    <w:p w14:paraId="2EE2A779">
      <w:pPr>
        <w:spacing w:line="580" w:lineRule="exact"/>
        <w:ind w:firstLine="640"/>
        <w:jc w:val="both"/>
      </w:pPr>
      <w:r>
        <w:rPr>
          <w:rFonts w:ascii="仿宋_GB2312" w:hAnsi="仿宋_GB2312" w:eastAsia="仿宋_GB2312"/>
          <w:b w:val="0"/>
          <w:sz w:val="32"/>
        </w:rPr>
        <w:t>2.卫生健康支出(类)9.60万元,占0.46%。</w:t>
      </w:r>
    </w:p>
    <w:p w14:paraId="6739409C">
      <w:pPr>
        <w:spacing w:line="580" w:lineRule="exact"/>
        <w:ind w:firstLine="640"/>
        <w:jc w:val="both"/>
      </w:pPr>
      <w:r>
        <w:rPr>
          <w:rFonts w:ascii="仿宋_GB2312" w:hAnsi="仿宋_GB2312" w:eastAsia="仿宋_GB2312"/>
          <w:b w:val="0"/>
          <w:sz w:val="32"/>
        </w:rPr>
        <w:t>3.农林水支出(类)2,035.43万元,占97.59%。</w:t>
      </w:r>
    </w:p>
    <w:p w14:paraId="05857137">
      <w:pPr>
        <w:spacing w:line="580" w:lineRule="exact"/>
        <w:ind w:firstLine="640"/>
        <w:jc w:val="both"/>
      </w:pPr>
      <w:r>
        <w:rPr>
          <w:rFonts w:ascii="仿宋_GB2312" w:hAnsi="仿宋_GB2312" w:eastAsia="仿宋_GB2312"/>
          <w:b w:val="0"/>
          <w:sz w:val="32"/>
        </w:rPr>
        <w:t>4.住房保障支出(类)17.79万元,占0.85%。</w:t>
      </w:r>
    </w:p>
    <w:p w14:paraId="278F8B9C">
      <w:pPr>
        <w:spacing w:line="640" w:lineRule="exact"/>
        <w:ind w:firstLine="640"/>
        <w:jc w:val="both"/>
        <w:outlineLvl w:val="3"/>
      </w:pPr>
      <w:r>
        <w:rPr>
          <w:rFonts w:ascii="楷体_GB2312" w:hAnsi="楷体_GB2312" w:eastAsia="楷体_GB2312"/>
          <w:b/>
          <w:sz w:val="32"/>
        </w:rPr>
        <w:t>（三）一般公共预算财政拨款支出决算具体情况</w:t>
      </w:r>
    </w:p>
    <w:p w14:paraId="5CD1F542">
      <w:pPr>
        <w:spacing w:line="580" w:lineRule="exact"/>
        <w:ind w:firstLine="640"/>
        <w:jc w:val="both"/>
      </w:pPr>
      <w:r>
        <w:rPr>
          <w:rFonts w:ascii="仿宋_GB2312" w:hAnsi="仿宋_GB2312" w:eastAsia="仿宋_GB2312"/>
          <w:b w:val="0"/>
          <w:sz w:val="32"/>
        </w:rPr>
        <w:t>1.社会保障和就业支出(类)行政事业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基本养老保险缴费支出(项):支出决算数为22.97万元，比上年决算减少6.39万元，下降21.76%,主要原因是：2024年9月份因机构改革乡村振兴局所有人员及编制、工作职能划转农业农村局，9月后机关事业</w:t>
      </w:r>
      <w:r>
        <w:rPr>
          <w:rFonts w:hint="eastAsia" w:ascii="仿宋_GB2312" w:hAnsi="仿宋_GB2312" w:eastAsia="仿宋_GB2312"/>
          <w:b w:val="0"/>
          <w:sz w:val="32"/>
          <w:lang w:eastAsia="zh-CN"/>
        </w:rPr>
        <w:t>单位</w:t>
      </w:r>
      <w:r>
        <w:rPr>
          <w:rFonts w:ascii="仿宋_GB2312" w:hAnsi="仿宋_GB2312" w:eastAsia="仿宋_GB2312"/>
          <w:b w:val="0"/>
          <w:sz w:val="32"/>
        </w:rPr>
        <w:t>养老保险由农业农村局缴纳。</w:t>
      </w:r>
    </w:p>
    <w:p w14:paraId="29CC0635">
      <w:pPr>
        <w:spacing w:line="580" w:lineRule="exact"/>
        <w:ind w:firstLine="640"/>
        <w:jc w:val="both"/>
      </w:pPr>
      <w:r>
        <w:rPr>
          <w:rFonts w:ascii="仿宋_GB2312" w:hAnsi="仿宋_GB2312" w:eastAsia="仿宋_GB2312"/>
          <w:b w:val="0"/>
          <w:sz w:val="32"/>
        </w:rPr>
        <w:t>2.卫生健康支出(类)行政事业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医疗(款)行政</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医疗(项):支出决算数为2.34万元，比上年决算减少1.09万元，下降31.78%,主要原因是：2024年9月份因机构改革乡村振兴局所有人员及编制、工作职能划转农业农村局，9月后行政</w:t>
      </w:r>
      <w:r>
        <w:rPr>
          <w:rFonts w:hint="eastAsia" w:ascii="仿宋_GB2312" w:hAnsi="仿宋_GB2312" w:eastAsia="仿宋_GB2312"/>
          <w:b w:val="0"/>
          <w:sz w:val="32"/>
          <w:lang w:eastAsia="zh-CN"/>
        </w:rPr>
        <w:t>单位</w:t>
      </w:r>
      <w:r>
        <w:rPr>
          <w:rFonts w:ascii="仿宋_GB2312" w:hAnsi="仿宋_GB2312" w:eastAsia="仿宋_GB2312"/>
          <w:b w:val="0"/>
          <w:sz w:val="32"/>
        </w:rPr>
        <w:t>医疗支出由农业农村局缴纳。</w:t>
      </w:r>
    </w:p>
    <w:p w14:paraId="2D08B9BE">
      <w:pPr>
        <w:spacing w:line="580" w:lineRule="exact"/>
        <w:ind w:firstLine="640"/>
        <w:jc w:val="both"/>
      </w:pPr>
      <w:r>
        <w:rPr>
          <w:rFonts w:ascii="仿宋_GB2312" w:hAnsi="仿宋_GB2312" w:eastAsia="仿宋_GB2312"/>
          <w:b w:val="0"/>
          <w:sz w:val="32"/>
        </w:rPr>
        <w:t>3.卫生健康支出(类)行政事业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医疗(款)事业</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医疗(项):支出决算数为7.03万元，比上年决算减少2.71万元，下降27.82%,主要原因是：2024年9月份因机构改革乡村振兴局所有人员及编制、工作职能划转农业农村局，9月后事业</w:t>
      </w:r>
      <w:r>
        <w:rPr>
          <w:rFonts w:hint="eastAsia" w:ascii="仿宋_GB2312" w:hAnsi="仿宋_GB2312" w:eastAsia="仿宋_GB2312"/>
          <w:b w:val="0"/>
          <w:sz w:val="32"/>
          <w:lang w:eastAsia="zh-CN"/>
        </w:rPr>
        <w:t>单位</w:t>
      </w:r>
      <w:r>
        <w:rPr>
          <w:rFonts w:ascii="仿宋_GB2312" w:hAnsi="仿宋_GB2312" w:eastAsia="仿宋_GB2312"/>
          <w:b w:val="0"/>
          <w:sz w:val="32"/>
        </w:rPr>
        <w:t>医疗由农业农村局缴纳。</w:t>
      </w:r>
    </w:p>
    <w:p w14:paraId="3BEEF40E">
      <w:pPr>
        <w:spacing w:line="580" w:lineRule="exact"/>
        <w:ind w:firstLine="640"/>
        <w:jc w:val="both"/>
      </w:pPr>
      <w:r>
        <w:rPr>
          <w:rFonts w:ascii="仿宋_GB2312" w:hAnsi="仿宋_GB2312" w:eastAsia="仿宋_GB2312"/>
          <w:b w:val="0"/>
          <w:sz w:val="32"/>
        </w:rPr>
        <w:t>4.卫生健康支出(类)行政事业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公务员医疗补助(项):支出决算数为0.07万元，比上年决算减少0.01万元，下降12.50%,主要原因是：2024年9月份因机构改革乡村振兴局所有人员及编制、工作职能划转农业农村局，9月后公务员医疗补助支出由农业农村局缴纳。</w:t>
      </w:r>
    </w:p>
    <w:p w14:paraId="53ABEA1F">
      <w:pPr>
        <w:spacing w:line="580" w:lineRule="exact"/>
        <w:ind w:firstLine="640"/>
        <w:jc w:val="both"/>
      </w:pPr>
      <w:r>
        <w:rPr>
          <w:rFonts w:ascii="仿宋_GB2312" w:hAnsi="仿宋_GB2312" w:eastAsia="仿宋_GB2312"/>
          <w:b w:val="0"/>
          <w:sz w:val="32"/>
        </w:rPr>
        <w:t>5.卫生健康支出(类)行政事业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医疗支出(项):支出决算数为0.17万元，比上年决算减少0.15万元，下降46.88%,主要原因是：2024年9月份因机构改革乡村振兴局所有人员及编制、工作职能划转农业农村局，9月后</w:t>
      </w:r>
      <w:r>
        <w:rPr>
          <w:rFonts w:hint="eastAsia" w:ascii="仿宋_GB2312" w:hAnsi="仿宋_GB2312" w:eastAsia="仿宋_GB2312"/>
          <w:b w:val="0"/>
          <w:sz w:val="32"/>
          <w:lang w:val="en-US" w:eastAsia="zh-CN"/>
        </w:rPr>
        <w:t>大病</w:t>
      </w:r>
      <w:r>
        <w:rPr>
          <w:rFonts w:ascii="仿宋_GB2312" w:hAnsi="仿宋_GB2312" w:eastAsia="仿宋_GB2312"/>
          <w:b w:val="0"/>
          <w:sz w:val="32"/>
        </w:rPr>
        <w:t>医疗支出由农业农村局缴纳。</w:t>
      </w:r>
    </w:p>
    <w:p w14:paraId="636F3428">
      <w:pPr>
        <w:spacing w:line="580" w:lineRule="exact"/>
        <w:ind w:firstLine="640"/>
        <w:jc w:val="both"/>
      </w:pPr>
      <w:r>
        <w:rPr>
          <w:rFonts w:ascii="仿宋_GB2312" w:hAnsi="仿宋_GB2312" w:eastAsia="仿宋_GB2312"/>
          <w:b w:val="0"/>
          <w:sz w:val="32"/>
        </w:rPr>
        <w:t>6.农林水支出(类)巩固脱贫攻坚成果衔接乡村振兴(款)行政运行(项):支出决算数为185.83万元，比上年决算减少64.50万元，下降25.77%,主要原因是：2024年9月份因机构改革乡村振兴局所有人员及编制划转农业农村局，工资福利支出减少。</w:t>
      </w:r>
    </w:p>
    <w:p w14:paraId="66F949B2">
      <w:pPr>
        <w:spacing w:line="580" w:lineRule="exact"/>
        <w:ind w:firstLine="640"/>
        <w:jc w:val="both"/>
      </w:pPr>
      <w:r>
        <w:rPr>
          <w:rFonts w:ascii="仿宋_GB2312" w:hAnsi="仿宋_GB2312" w:eastAsia="仿宋_GB2312"/>
          <w:b w:val="0"/>
          <w:sz w:val="32"/>
        </w:rPr>
        <w:t>7.农林水支出(类)巩固脱贫攻坚成果衔接乡村振兴(款)农村基础设施建设(项):支出决算数为74.30万元，比上年决算增加74.30万元，增长100.00%,主要原因是：本年增加农村厕所革命奖补项目。</w:t>
      </w:r>
    </w:p>
    <w:p w14:paraId="5A0F802D">
      <w:pPr>
        <w:spacing w:line="580" w:lineRule="exact"/>
        <w:ind w:firstLine="640"/>
        <w:jc w:val="both"/>
      </w:pPr>
      <w:r>
        <w:rPr>
          <w:rFonts w:ascii="仿宋_GB2312" w:hAnsi="仿宋_GB2312" w:eastAsia="仿宋_GB2312"/>
          <w:b w:val="0"/>
          <w:sz w:val="32"/>
        </w:rPr>
        <w:t>8.农林水支出(类)巩固脱贫攻坚成果衔接乡村振兴(款)生产发展(项):支出决算数为1,762.80万元，比上年决算增加86.11万元，增长5.14%,主要原因是：本年增加齐勒乌泽克镇齐勒乌泽克村600亩西梅园高效节水建设项目、齐勒乌泽克镇吾尔塔米斯村水源地改造及管网提升工程等项目资金。</w:t>
      </w:r>
    </w:p>
    <w:p w14:paraId="46A4F5EA">
      <w:pPr>
        <w:spacing w:line="580" w:lineRule="exact"/>
        <w:ind w:firstLine="640"/>
        <w:jc w:val="both"/>
      </w:pPr>
      <w:r>
        <w:rPr>
          <w:rFonts w:ascii="仿宋_GB2312" w:hAnsi="仿宋_GB2312" w:eastAsia="仿宋_GB2312"/>
          <w:b w:val="0"/>
          <w:sz w:val="32"/>
        </w:rPr>
        <w:t>9.农林水支出(类)巩固脱贫攻坚成果衔接乡村振兴(款)其他巩固脱贫攻坚成果衔接乡村振兴支出(项):支出决算数为12.50万元，比上年决算减少17.86万元，下降58.83%,主要原因是：本年减少农村卫生改造项目资金。</w:t>
      </w:r>
    </w:p>
    <w:p w14:paraId="6FFE92A8">
      <w:pPr>
        <w:spacing w:line="580" w:lineRule="exact"/>
        <w:ind w:firstLine="640"/>
        <w:jc w:val="both"/>
      </w:pPr>
      <w:r>
        <w:rPr>
          <w:rFonts w:ascii="仿宋_GB2312" w:hAnsi="仿宋_GB2312" w:eastAsia="仿宋_GB2312"/>
          <w:b w:val="0"/>
          <w:sz w:val="32"/>
        </w:rPr>
        <w:t>10.住房保障支出(类)住房改革支出(款)住房公积金(项):支出决算数为17.79万元，比上年决算减少5.47万元，下降23.52%,主要原因是：2024年9月份因机构改革乡村振兴局所有人员及编制、工作职能划转农业农村局，9月后住房公积金支出由农业农村局缴纳。</w:t>
      </w:r>
    </w:p>
    <w:p w14:paraId="5CE3CC2B">
      <w:pPr>
        <w:spacing w:line="640" w:lineRule="exact"/>
        <w:ind w:firstLine="640"/>
        <w:jc w:val="both"/>
        <w:outlineLvl w:val="2"/>
      </w:pPr>
      <w:r>
        <w:rPr>
          <w:rFonts w:ascii="黑体" w:hAnsi="黑体" w:eastAsia="黑体"/>
          <w:sz w:val="32"/>
        </w:rPr>
        <w:t>六、一般公共预算财政拨款基本支出决算情况说明</w:t>
      </w:r>
    </w:p>
    <w:p w14:paraId="5E148AEE">
      <w:pPr>
        <w:spacing w:line="580" w:lineRule="exact"/>
        <w:ind w:firstLine="640"/>
        <w:jc w:val="both"/>
      </w:pPr>
      <w:r>
        <w:rPr>
          <w:rFonts w:ascii="仿宋_GB2312" w:hAnsi="仿宋_GB2312" w:eastAsia="仿宋_GB2312"/>
          <w:b w:val="0"/>
          <w:sz w:val="32"/>
        </w:rPr>
        <w:t>2024年度一般公共预算财政拨款基本支出236.19万元，其中：</w:t>
      </w:r>
      <w:r>
        <w:rPr>
          <w:rFonts w:ascii="仿宋_GB2312" w:hAnsi="仿宋_GB2312" w:eastAsia="仿宋_GB2312"/>
          <w:b/>
          <w:sz w:val="32"/>
        </w:rPr>
        <w:t>人员经费224.69万元，</w:t>
      </w:r>
      <w:r>
        <w:rPr>
          <w:rFonts w:ascii="仿宋_GB2312" w:hAnsi="仿宋_GB2312" w:eastAsia="仿宋_GB2312"/>
          <w:b w:val="0"/>
          <w:sz w:val="32"/>
        </w:rPr>
        <w:t>包括：基本工资、津贴补贴、奖金、绩效工资、机关事业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基本养老保险缴费、职工基本医疗保险缴费、公务员医疗补助缴费、其他社会保障缴费、住房公积金、退休费。</w:t>
      </w:r>
    </w:p>
    <w:p w14:paraId="0587D869">
      <w:pPr>
        <w:spacing w:line="580" w:lineRule="exact"/>
        <w:ind w:firstLine="640"/>
        <w:jc w:val="both"/>
      </w:pPr>
      <w:r>
        <w:rPr>
          <w:rFonts w:ascii="仿宋_GB2312" w:hAnsi="仿宋_GB2312" w:eastAsia="仿宋_GB2312"/>
          <w:b/>
          <w:sz w:val="32"/>
        </w:rPr>
        <w:t>公用经费11.50万元，</w:t>
      </w:r>
      <w:r>
        <w:rPr>
          <w:rFonts w:ascii="仿宋_GB2312" w:hAnsi="仿宋_GB2312" w:eastAsia="仿宋_GB2312"/>
          <w:b w:val="0"/>
          <w:sz w:val="32"/>
        </w:rPr>
        <w:t>包括：办公费、印刷费、邮电费、差旅费、工会经费。</w:t>
      </w:r>
    </w:p>
    <w:p w14:paraId="0F7C533E">
      <w:pPr>
        <w:spacing w:line="640" w:lineRule="exact"/>
        <w:ind w:firstLine="640"/>
        <w:jc w:val="both"/>
        <w:outlineLvl w:val="2"/>
      </w:pPr>
      <w:r>
        <w:rPr>
          <w:rFonts w:ascii="黑体" w:hAnsi="黑体" w:eastAsia="黑体"/>
          <w:sz w:val="32"/>
        </w:rPr>
        <w:t>七、政府性基金预算财政拨款收入支出决算情况说明</w:t>
      </w:r>
    </w:p>
    <w:p w14:paraId="4D000694">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本年度无政府性基金预算财政拨款收入、支出及结转和结余，政府性基金预算财政拨款收入支出决算表为空表。</w:t>
      </w:r>
    </w:p>
    <w:p w14:paraId="66B72F57">
      <w:pPr>
        <w:spacing w:line="640" w:lineRule="exact"/>
        <w:ind w:firstLine="640"/>
        <w:jc w:val="both"/>
        <w:outlineLvl w:val="2"/>
      </w:pPr>
      <w:r>
        <w:rPr>
          <w:rFonts w:ascii="黑体" w:hAnsi="黑体" w:eastAsia="黑体"/>
          <w:sz w:val="32"/>
        </w:rPr>
        <w:t>八、国有资本经营预算财政拨款收入支出决算情况说明</w:t>
      </w:r>
    </w:p>
    <w:p w14:paraId="28D19116">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本年度无国有资本经营预算财政拨款收入、支出及结转和结余，国有资本经营预算财政拨款收入支出决算表为空表。</w:t>
      </w:r>
    </w:p>
    <w:p w14:paraId="2D1577F6">
      <w:pPr>
        <w:spacing w:line="640" w:lineRule="exact"/>
        <w:ind w:firstLine="640"/>
        <w:jc w:val="both"/>
        <w:outlineLvl w:val="2"/>
      </w:pPr>
      <w:r>
        <w:rPr>
          <w:rFonts w:ascii="黑体" w:hAnsi="黑体" w:eastAsia="黑体"/>
          <w:sz w:val="32"/>
        </w:rPr>
        <w:t>九、财政拨款“三公”经费支出决算情况说明</w:t>
      </w:r>
    </w:p>
    <w:p w14:paraId="6682FE1D">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668E003F">
      <w:pPr>
        <w:spacing w:line="580" w:lineRule="exact"/>
        <w:ind w:firstLine="640"/>
        <w:jc w:val="both"/>
      </w:pPr>
      <w:r>
        <w:rPr>
          <w:rFonts w:ascii="仿宋_GB2312" w:hAnsi="仿宋_GB2312" w:eastAsia="仿宋_GB2312"/>
          <w:b/>
          <w:sz w:val="32"/>
        </w:rPr>
        <w:t>具体情况如下：</w:t>
      </w:r>
    </w:p>
    <w:p w14:paraId="7EB9418E">
      <w:pPr>
        <w:spacing w:line="580" w:lineRule="exact"/>
        <w:ind w:firstLine="640"/>
        <w:jc w:val="both"/>
      </w:pPr>
      <w:r>
        <w:rPr>
          <w:rFonts w:ascii="仿宋_GB2312" w:hAnsi="仿宋_GB2312" w:eastAsia="仿宋_GB2312"/>
          <w:b w:val="0"/>
          <w:sz w:val="32"/>
        </w:rPr>
        <w:t>因公出国（境）费支出0.00万元，开支内容包括本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全年安排的因公出国（境）团组0个，因公出国（境）0人次。</w:t>
      </w:r>
    </w:p>
    <w:p w14:paraId="0C580331">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无公务用车运行维护费。公务用车购置数0辆，公务用车保有量0辆。国有资产占用情况中固定资产车辆0辆，与公务用车保有量差异原因是：本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无固定资产车辆。</w:t>
      </w:r>
    </w:p>
    <w:p w14:paraId="231D90A1">
      <w:pPr>
        <w:spacing w:line="580" w:lineRule="exact"/>
        <w:ind w:firstLine="640"/>
        <w:jc w:val="both"/>
      </w:pPr>
      <w:r>
        <w:rPr>
          <w:rFonts w:ascii="仿宋_GB2312" w:hAnsi="仿宋_GB2312" w:eastAsia="仿宋_GB2312"/>
          <w:b w:val="0"/>
          <w:sz w:val="32"/>
        </w:rPr>
        <w:t>公务接待费0.00万元，开支内容包括本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全年安排的国内公务接待0批次，0人次。</w:t>
      </w:r>
    </w:p>
    <w:p w14:paraId="7DAF258D">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无财政拨款“三公”经费支出。其中：因公出国（境）费全年预算数0.00万元，决算数0.00万元，预决算差异率0.00%，主要原因是：本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无因公出国（境）费。公务用车购置费全年预算数0.00万元，决算数0.00万元，预决算差异率0.00%，主要原因是：本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无公务用车购置费。公务用车运行维护费全年预算数0.00万元，决算数0.00万元，预决算差异率0.00%，主要原因是：本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无公务用车运行维护费。公务接待费全年预算数0.00万元，决算数0.00万元，预决算差异率0.00%，主要原因是：本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p>
    <w:p w14:paraId="6B7010A3">
      <w:pPr>
        <w:spacing w:line="640" w:lineRule="exact"/>
        <w:ind w:firstLine="640"/>
        <w:jc w:val="both"/>
        <w:outlineLvl w:val="2"/>
      </w:pPr>
      <w:r>
        <w:rPr>
          <w:rFonts w:ascii="黑体" w:hAnsi="黑体" w:eastAsia="黑体"/>
          <w:sz w:val="32"/>
        </w:rPr>
        <w:t>十、其他重要事项的情况说明</w:t>
      </w:r>
    </w:p>
    <w:p w14:paraId="07598961">
      <w:pPr>
        <w:spacing w:line="640" w:lineRule="exact"/>
        <w:ind w:firstLine="640"/>
        <w:jc w:val="both"/>
        <w:outlineLvl w:val="3"/>
      </w:pPr>
      <w:r>
        <w:rPr>
          <w:rFonts w:ascii="楷体_GB2312" w:hAnsi="楷体_GB2312" w:eastAsia="楷体_GB2312"/>
          <w:b/>
          <w:sz w:val="32"/>
        </w:rPr>
        <w:t>（一）机关运行经费及公用经费支出情况</w:t>
      </w:r>
    </w:p>
    <w:p w14:paraId="43F0F0F8">
      <w:pPr>
        <w:spacing w:line="580" w:lineRule="exact"/>
        <w:ind w:firstLine="640"/>
        <w:jc w:val="both"/>
      </w:pPr>
      <w:r>
        <w:rPr>
          <w:rFonts w:ascii="仿宋_GB2312" w:hAnsi="仿宋_GB2312" w:eastAsia="仿宋_GB2312"/>
          <w:b w:val="0"/>
          <w:sz w:val="32"/>
        </w:rPr>
        <w:t>2024年度特克斯县乡村振兴局（行政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和参照公务员法管理事业</w:t>
      </w:r>
      <w:r>
        <w:rPr>
          <w:rFonts w:hint="eastAsia" w:ascii="仿宋_GB2312" w:hAnsi="仿宋_GB2312" w:eastAsia="仿宋_GB2312"/>
          <w:b w:val="0"/>
          <w:sz w:val="32"/>
          <w:lang w:eastAsia="zh-CN"/>
        </w:rPr>
        <w:t>单位</w:t>
      </w:r>
      <w:r>
        <w:rPr>
          <w:rFonts w:ascii="仿宋_GB2312" w:hAnsi="仿宋_GB2312" w:eastAsia="仿宋_GB2312"/>
          <w:b w:val="0"/>
          <w:sz w:val="32"/>
        </w:rPr>
        <w:t>）机关运行经费支出11.50万元，比上年减少6.59万元，下降36.43%，主要原因是：严格控制公用经费，合理节约办公用品，减少不必要开支。</w:t>
      </w:r>
    </w:p>
    <w:p w14:paraId="0BB5D766">
      <w:pPr>
        <w:spacing w:line="640" w:lineRule="exact"/>
        <w:ind w:firstLine="640"/>
        <w:jc w:val="both"/>
        <w:outlineLvl w:val="3"/>
      </w:pPr>
      <w:r>
        <w:rPr>
          <w:rFonts w:ascii="楷体_GB2312" w:hAnsi="楷体_GB2312" w:eastAsia="楷体_GB2312"/>
          <w:b/>
          <w:sz w:val="32"/>
        </w:rPr>
        <w:t>（二）政府采购情况</w:t>
      </w:r>
    </w:p>
    <w:p w14:paraId="32020A12">
      <w:pPr>
        <w:spacing w:line="580" w:lineRule="exact"/>
        <w:ind w:firstLine="640"/>
        <w:jc w:val="both"/>
      </w:pPr>
      <w:r>
        <w:rPr>
          <w:rFonts w:ascii="仿宋_GB2312" w:hAnsi="仿宋_GB2312" w:eastAsia="仿宋_GB2312"/>
          <w:b w:val="0"/>
          <w:sz w:val="32"/>
        </w:rPr>
        <w:t>2024年度政府采购支出总额505.48万元，其中：政府采购货物支出3.59万元、政府采购工程支出450.49万元、政府采购服务支出51.40万元。</w:t>
      </w:r>
    </w:p>
    <w:p w14:paraId="50DF0AA7">
      <w:pPr>
        <w:spacing w:line="580" w:lineRule="exact"/>
        <w:ind w:firstLine="640"/>
        <w:jc w:val="both"/>
      </w:pPr>
      <w:r>
        <w:rPr>
          <w:rFonts w:ascii="仿宋_GB2312" w:hAnsi="仿宋_GB2312" w:eastAsia="仿宋_GB2312"/>
          <w:b w:val="0"/>
          <w:sz w:val="32"/>
        </w:rPr>
        <w:t>授予中小企业合同金额478.00万元，占政府采购支出总额的94.56%，其中：授予小微企业合同金额478.00万元，占政府采购支出总额的94.56%。</w:t>
      </w:r>
    </w:p>
    <w:p w14:paraId="697C4738">
      <w:pPr>
        <w:spacing w:line="640" w:lineRule="exact"/>
        <w:ind w:firstLine="640"/>
        <w:jc w:val="both"/>
        <w:outlineLvl w:val="3"/>
      </w:pPr>
      <w:r>
        <w:rPr>
          <w:rFonts w:ascii="楷体_GB2312" w:hAnsi="楷体_GB2312" w:eastAsia="楷体_GB2312"/>
          <w:b/>
          <w:sz w:val="32"/>
        </w:rPr>
        <w:t>（三）国有资产占用情况说明</w:t>
      </w:r>
    </w:p>
    <w:p w14:paraId="2BBF487F">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w:t>
      </w:r>
      <w:r>
        <w:rPr>
          <w:rFonts w:hint="eastAsia" w:ascii="仿宋_GB2312" w:hAnsi="仿宋_GB2312" w:eastAsia="仿宋_GB2312"/>
          <w:b w:val="0"/>
          <w:sz w:val="32"/>
          <w:lang w:eastAsia="zh-CN"/>
        </w:rPr>
        <w:t>单位</w:t>
      </w:r>
      <w:r>
        <w:rPr>
          <w:rFonts w:ascii="仿宋_GB2312" w:hAnsi="仿宋_GB2312" w:eastAsia="仿宋_GB2312"/>
          <w:b w:val="0"/>
          <w:sz w:val="32"/>
        </w:rPr>
        <w:t>无其他用车。单价100万元（含）以上设备（不含车辆）0台（套）。</w:t>
      </w:r>
    </w:p>
    <w:p w14:paraId="7C540C11">
      <w:pPr>
        <w:spacing w:line="640" w:lineRule="exact"/>
        <w:ind w:firstLine="640"/>
        <w:jc w:val="both"/>
        <w:outlineLvl w:val="2"/>
      </w:pPr>
      <w:r>
        <w:rPr>
          <w:rFonts w:ascii="黑体" w:hAnsi="黑体" w:eastAsia="黑体"/>
          <w:sz w:val="32"/>
        </w:rPr>
        <w:t>十一、预算绩效的情况说明</w:t>
      </w:r>
    </w:p>
    <w:p w14:paraId="5EF77AF9">
      <w:pPr>
        <w:spacing w:line="580" w:lineRule="exact"/>
        <w:ind w:firstLine="640"/>
        <w:jc w:val="both"/>
      </w:pPr>
      <w:r>
        <w:rPr>
          <w:rFonts w:ascii="仿宋_GB2312" w:hAnsi="仿宋_GB2312" w:eastAsia="仿宋_GB2312"/>
          <w:b w:val="0"/>
          <w:sz w:val="32"/>
        </w:rPr>
        <w:t>根据预算绩效管理要求，本</w:t>
      </w:r>
      <w:r>
        <w:rPr>
          <w:rFonts w:hint="eastAsia" w:ascii="仿宋_GB2312" w:hAnsi="仿宋_GB2312" w:eastAsia="仿宋_GB2312"/>
          <w:b w:val="0"/>
          <w:sz w:val="32"/>
          <w:lang w:eastAsia="zh-CN"/>
        </w:rPr>
        <w:t>单位</w:t>
      </w:r>
      <w:r>
        <w:rPr>
          <w:rFonts w:ascii="仿宋_GB2312" w:hAnsi="仿宋_GB2312" w:eastAsia="仿宋_GB2312"/>
          <w:b w:val="0"/>
          <w:sz w:val="32"/>
        </w:rPr>
        <w:t>2024年度预算绩效管理形成整体支出绩效自评表1个，全年预算总额2,085.79万元，实际执行总额2,085.79万元；预算绩效评价项目3个，全年预算数1,032.72万元，全年执行数1,032.72万元。预算绩效管理取得的成效：开展绩效评价，提高了绩效工作管理水平，科学制定目标，促进了绩效目标顺利实现，</w:t>
      </w:r>
      <w:r>
        <w:rPr>
          <w:rFonts w:hint="eastAsia" w:ascii="仿宋_GB2312" w:hAnsi="仿宋_GB2312" w:eastAsia="仿宋_GB2312"/>
          <w:b w:val="0"/>
          <w:sz w:val="32"/>
          <w:lang w:eastAsia="zh-CN"/>
        </w:rPr>
        <w:t>增强</w:t>
      </w:r>
      <w:r>
        <w:rPr>
          <w:rFonts w:ascii="仿宋_GB2312" w:hAnsi="仿宋_GB2312" w:eastAsia="仿宋_GB2312"/>
          <w:b w:val="0"/>
          <w:sz w:val="32"/>
        </w:rPr>
        <w:t>了项目资金使用的绩效意识，以便项目实施完</w:t>
      </w:r>
      <w:r>
        <w:rPr>
          <w:rFonts w:hint="eastAsia" w:ascii="仿宋_GB2312" w:hAnsi="仿宋_GB2312" w:eastAsia="仿宋_GB2312"/>
          <w:b w:val="0"/>
          <w:sz w:val="32"/>
          <w:lang w:eastAsia="zh-CN"/>
        </w:rPr>
        <w:t>成后</w:t>
      </w:r>
      <w:r>
        <w:rPr>
          <w:rFonts w:ascii="仿宋_GB2312" w:hAnsi="仿宋_GB2312" w:eastAsia="仿宋_GB2312"/>
          <w:b w:val="0"/>
          <w:sz w:val="32"/>
        </w:rPr>
        <w:t>，进行跟踪问效评价，对下一年此类项目预算编制提供参考。发现的问题及原因：绩效管理专业人员匮乏，规范管理有盲点。预算绩效管理工作的覆盖面广、专业性强，不论预算</w:t>
      </w:r>
      <w:r>
        <w:rPr>
          <w:rFonts w:hint="eastAsia" w:ascii="仿宋_GB2312" w:hAnsi="仿宋_GB2312" w:eastAsia="仿宋_GB2312"/>
          <w:b w:val="0"/>
          <w:sz w:val="32"/>
          <w:lang w:eastAsia="zh-CN"/>
        </w:rPr>
        <w:t>单位</w:t>
      </w:r>
      <w:r>
        <w:rPr>
          <w:rFonts w:ascii="仿宋_GB2312" w:hAnsi="仿宋_GB2312" w:eastAsia="仿宋_GB2312"/>
          <w:b w:val="0"/>
          <w:sz w:val="32"/>
        </w:rPr>
        <w:t>在开展日常管理，还是财政部门组织实施绩效评价，都需要具备一定专业素养和实战经验的人力资源。下一步改进措施：高度重视，加强领导，精心组织，逐步推开，实现编制预算绩效目标全覆盖。积极开展绩效跟踪监控，及时纠偏，确保绩效目标实现；财政管理部门对各部门绩效自评工作进行指导、监督、检查，积极运用评价结果，提高资金使用效率。具体附整体支出绩效自评表，项目支出绩效自评表和评价报告。</w:t>
      </w:r>
    </w:p>
    <w:p w14:paraId="2BEC769E">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149DC778">
        <w:tblPrEx>
          <w:tblCellMar>
            <w:top w:w="0" w:type="dxa"/>
            <w:left w:w="108" w:type="dxa"/>
            <w:bottom w:w="0" w:type="dxa"/>
            <w:right w:w="108" w:type="dxa"/>
          </w:tblCellMar>
        </w:tblPrEx>
        <w:tc>
          <w:tcPr>
            <w:tcW w:w="8840" w:type="dxa"/>
            <w:gridSpan w:val="8"/>
            <w:vAlign w:val="center"/>
          </w:tcPr>
          <w:p w14:paraId="5AE799E0">
            <w:pPr>
              <w:jc w:val="center"/>
            </w:pPr>
            <w:r>
              <w:rPr>
                <w:rFonts w:hint="eastAsia" w:ascii="宋体" w:hAnsi="宋体"/>
                <w:sz w:val="24"/>
                <w:lang w:eastAsia="zh-CN"/>
              </w:rPr>
              <w:t>单位</w:t>
            </w:r>
            <w:r>
              <w:rPr>
                <w:rFonts w:ascii="宋体" w:hAnsi="宋体" w:eastAsia="宋体"/>
                <w:sz w:val="24"/>
              </w:rPr>
              <w:t>整体支出绩效自评表</w:t>
            </w:r>
          </w:p>
        </w:tc>
      </w:tr>
      <w:tr w14:paraId="1619CB85">
        <w:tblPrEx>
          <w:tblCellMar>
            <w:top w:w="0" w:type="dxa"/>
            <w:left w:w="108" w:type="dxa"/>
            <w:bottom w:w="0" w:type="dxa"/>
            <w:right w:w="108" w:type="dxa"/>
          </w:tblCellMar>
        </w:tblPrEx>
        <w:tc>
          <w:tcPr>
            <w:tcW w:w="8840" w:type="dxa"/>
            <w:gridSpan w:val="8"/>
            <w:vAlign w:val="center"/>
          </w:tcPr>
          <w:p w14:paraId="2ACAC24B">
            <w:pPr>
              <w:jc w:val="center"/>
            </w:pPr>
            <w:r>
              <w:rPr>
                <w:rFonts w:ascii="宋体" w:hAnsi="宋体" w:eastAsia="宋体"/>
                <w:sz w:val="24"/>
              </w:rPr>
              <w:t>（2024年度）</w:t>
            </w:r>
          </w:p>
        </w:tc>
      </w:tr>
      <w:tr w14:paraId="40CE6E20">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FBA7C3">
            <w:pPr>
              <w:jc w:val="center"/>
            </w:pPr>
            <w:r>
              <w:rPr>
                <w:rFonts w:hint="eastAsia" w:ascii="宋体" w:hAnsi="宋体"/>
                <w:sz w:val="16"/>
                <w:lang w:eastAsia="zh-CN"/>
              </w:rPr>
              <w:t>单位</w:t>
            </w:r>
            <w:r>
              <w:rPr>
                <w:rFonts w:ascii="宋体" w:hAnsi="宋体" w:eastAsia="宋体"/>
                <w:sz w:val="16"/>
              </w:rPr>
              <w:t>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C588BA">
            <w:pPr>
              <w:jc w:val="center"/>
            </w:pPr>
            <w:r>
              <w:rPr>
                <w:rFonts w:ascii="宋体" w:hAnsi="宋体" w:eastAsia="宋体"/>
                <w:sz w:val="16"/>
              </w:rPr>
              <w:t>特克斯县乡村振兴局</w:t>
            </w:r>
          </w:p>
        </w:tc>
      </w:tr>
      <w:tr w14:paraId="76FEA054">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FE959C">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C87CC9">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A777E1">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A951EF">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15C633">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8A6C00">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AE9628">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F3A69E">
            <w:pPr>
              <w:jc w:val="center"/>
            </w:pPr>
            <w:r>
              <w:rPr>
                <w:rFonts w:ascii="宋体" w:hAnsi="宋体" w:eastAsia="宋体"/>
                <w:sz w:val="16"/>
              </w:rPr>
              <w:t>得分</w:t>
            </w:r>
          </w:p>
        </w:tc>
      </w:tr>
      <w:tr w14:paraId="0CD3841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368E5A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05F335">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3C87C2">
            <w:pPr>
              <w:jc w:val="center"/>
            </w:pPr>
            <w:r>
              <w:rPr>
                <w:rFonts w:ascii="宋体" w:hAnsi="宋体" w:eastAsia="宋体"/>
                <w:sz w:val="16"/>
              </w:rPr>
              <w:t>2,666.02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24DCD6">
            <w:pPr>
              <w:jc w:val="center"/>
            </w:pPr>
            <w:r>
              <w:rPr>
                <w:rFonts w:ascii="宋体" w:hAnsi="宋体" w:eastAsia="宋体"/>
                <w:sz w:val="16"/>
              </w:rPr>
              <w:t>2,085.79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0ADB5A">
            <w:pPr>
              <w:jc w:val="center"/>
            </w:pPr>
            <w:r>
              <w:rPr>
                <w:rFonts w:ascii="宋体" w:hAnsi="宋体" w:eastAsia="宋体"/>
                <w:sz w:val="16"/>
              </w:rPr>
              <w:t>2,085.79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C52F8C">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739F40">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752B6F">
            <w:pPr>
              <w:jc w:val="center"/>
            </w:pPr>
            <w:r>
              <w:rPr>
                <w:rFonts w:ascii="宋体" w:hAnsi="宋体" w:eastAsia="宋体"/>
                <w:sz w:val="16"/>
              </w:rPr>
              <w:t>10</w:t>
            </w:r>
          </w:p>
        </w:tc>
      </w:tr>
      <w:tr w14:paraId="4368B3A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9D679A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385B2E">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9DC209">
            <w:pPr>
              <w:jc w:val="center"/>
            </w:pPr>
            <w:r>
              <w:rPr>
                <w:rFonts w:ascii="宋体" w:hAnsi="宋体" w:eastAsia="宋体"/>
                <w:sz w:val="16"/>
              </w:rPr>
              <w:t>2,338.04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F3FB38">
            <w:pPr>
              <w:jc w:val="center"/>
            </w:pPr>
            <w:r>
              <w:rPr>
                <w:rFonts w:ascii="宋体" w:hAnsi="宋体" w:eastAsia="宋体"/>
                <w:sz w:val="16"/>
              </w:rPr>
              <w:t>1,837.10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CBA81E">
            <w:pPr>
              <w:jc w:val="center"/>
            </w:pPr>
            <w:r>
              <w:rPr>
                <w:rFonts w:ascii="宋体" w:hAnsi="宋体" w:eastAsia="宋体"/>
                <w:sz w:val="16"/>
              </w:rPr>
              <w:t>1,837.10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7CEF3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6BCD0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BBAEBA">
            <w:pPr>
              <w:jc w:val="center"/>
            </w:pPr>
            <w:r>
              <w:rPr>
                <w:rFonts w:ascii="宋体" w:hAnsi="宋体" w:eastAsia="宋体"/>
                <w:sz w:val="16"/>
              </w:rPr>
              <w:t>-</w:t>
            </w:r>
          </w:p>
        </w:tc>
      </w:tr>
      <w:tr w14:paraId="008DD4D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347840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1FDA20">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E38CA3">
            <w:pPr>
              <w:jc w:val="center"/>
            </w:pPr>
            <w:r>
              <w:rPr>
                <w:rFonts w:ascii="宋体" w:hAnsi="宋体" w:eastAsia="宋体"/>
                <w:sz w:val="16"/>
              </w:rPr>
              <w:t>327.98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BE4BF5">
            <w:pPr>
              <w:jc w:val="center"/>
            </w:pPr>
            <w:r>
              <w:rPr>
                <w:rFonts w:ascii="宋体" w:hAnsi="宋体" w:eastAsia="宋体"/>
                <w:sz w:val="16"/>
              </w:rPr>
              <w:t>248.69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060283">
            <w:pPr>
              <w:jc w:val="center"/>
            </w:pPr>
            <w:r>
              <w:rPr>
                <w:rFonts w:ascii="宋体" w:hAnsi="宋体" w:eastAsia="宋体"/>
                <w:sz w:val="16"/>
              </w:rPr>
              <w:t>248.69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7CA9D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28E76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45AE07">
            <w:pPr>
              <w:jc w:val="center"/>
            </w:pPr>
            <w:r>
              <w:rPr>
                <w:rFonts w:ascii="宋体" w:hAnsi="宋体" w:eastAsia="宋体"/>
                <w:sz w:val="16"/>
              </w:rPr>
              <w:t>-</w:t>
            </w:r>
          </w:p>
        </w:tc>
      </w:tr>
      <w:tr w14:paraId="1C3E720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8DF9E8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D7CD2C">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0A8456">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13C756">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0E1D88">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7A20A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CDF31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DA7D9B">
            <w:pPr>
              <w:jc w:val="center"/>
            </w:pPr>
            <w:r>
              <w:rPr>
                <w:rFonts w:ascii="宋体" w:hAnsi="宋体" w:eastAsia="宋体"/>
                <w:sz w:val="16"/>
              </w:rPr>
              <w:t>-</w:t>
            </w:r>
          </w:p>
        </w:tc>
      </w:tr>
      <w:tr w14:paraId="30CF2CD9">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41FD08">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865F620">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7ACB755">
            <w:pPr>
              <w:jc w:val="center"/>
            </w:pPr>
            <w:r>
              <w:rPr>
                <w:rFonts w:ascii="宋体" w:hAnsi="宋体" w:eastAsia="宋体"/>
                <w:sz w:val="16"/>
              </w:rPr>
              <w:t>实际完成情况</w:t>
            </w:r>
          </w:p>
        </w:tc>
      </w:tr>
      <w:tr w14:paraId="4CE41FA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E93EFA4"/>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03550ED">
            <w:pPr>
              <w:jc w:val="both"/>
            </w:pPr>
            <w:r>
              <w:rPr>
                <w:rFonts w:ascii="宋体" w:hAnsi="宋体" w:eastAsia="宋体"/>
                <w:sz w:val="16"/>
              </w:rPr>
              <w:t>持续完善防止返贫动态监测和帮扶机制，增强群众内生动力，探索农村资源、资产管理盘活新模式，鼓励引导农村居民积极参与乡村旅游、乡村产业发展，千方百计增加农牧民工资性收入、经营性收入。</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BCB62AB">
            <w:pPr>
              <w:jc w:val="both"/>
            </w:pPr>
            <w:r>
              <w:rPr>
                <w:rFonts w:ascii="宋体" w:hAnsi="宋体" w:eastAsia="宋体"/>
                <w:sz w:val="16"/>
              </w:rPr>
              <w:t>（一）紧紧围绕防返贫监测和帮扶工作要求，采取入户走访、分析研判、精准施策帮扶，按照“不落一户、不漏一人、不存盲区、不留死角”的要求，做到应纳尽纳，常态化监测，动态化管理，全县共有监测对象152户568人，其中2024年新纳入监测对象20户70人，根据纳入原因分层分类开展针对性帮扶，不存在应纳未纳、体外循环，帮扶不及时和措施不精准等问题，坚决守住了不发生规模性返贫的底线。（二）围绕衔接资金项目工作要求，以产业振兴为抓手，以改善乡村基础设施和公共服务为基础，着力推进衔接资金使用管理提质增效，助力乡村振兴。特克斯县2024年到位财政衔接补助资金15589万元，产业资金占比达到67.09%，实施项目35个，已全部完工，完成决算定案，截至12月26日除质保金外，年内资金预算执行率达到100%，为实施乡村振兴战略提供坚实保障。（三）围绕农村“厕所革命”工作目标，把农村改厕工作列入“为民办实事”任务清单，明确任务分工、整改要求和完成时限，定期召开会议调度工作进展。2024年完成农村改厕建设743座（均为水冲式厕所），完成率为247%。（四）围绕乡村振兴示范建设工作目标，以人居环境改善、村容村貌提升为重点，综合施策，多措并举，全力推进和美乡村建设进程，2024年呼吉尔特村投入资金3232万元，所有项目均已完工，不断巩固提升阿克铁热克村、琼库什台村、音加尔村创建成果，形成上下联动、重点突破带动整体提升的格局，通过示范村打造让示范村真正发挥引领带动作用。</w:t>
            </w:r>
          </w:p>
        </w:tc>
      </w:tr>
      <w:tr w14:paraId="02257D77">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242184">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78913E">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0739DA">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FB5D66">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FF5D18">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CD105C">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361371">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874A37">
            <w:pPr>
              <w:jc w:val="center"/>
            </w:pPr>
            <w:r>
              <w:rPr>
                <w:rFonts w:ascii="宋体" w:hAnsi="宋体" w:eastAsia="宋体"/>
                <w:sz w:val="16"/>
              </w:rPr>
              <w:t>得分</w:t>
            </w:r>
          </w:p>
        </w:tc>
      </w:tr>
      <w:tr w14:paraId="10783B12">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AA8718">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924BCD">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D4E91D">
            <w:pPr>
              <w:jc w:val="center"/>
            </w:pPr>
            <w:r>
              <w:rPr>
                <w:rFonts w:ascii="宋体" w:hAnsi="宋体" w:eastAsia="宋体"/>
                <w:sz w:val="16"/>
              </w:rPr>
              <w:t>持续完善防止返贫动态监测</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BBCED1">
            <w:pPr>
              <w:jc w:val="center"/>
            </w:pPr>
            <w:r>
              <w:rPr>
                <w:rFonts w:ascii="宋体" w:hAnsi="宋体" w:eastAsia="宋体"/>
                <w:sz w:val="16"/>
              </w:rPr>
              <w:t>&gt;=133户</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D8F74A">
            <w:pPr>
              <w:jc w:val="center"/>
            </w:pPr>
            <w:r>
              <w:rPr>
                <w:rFonts w:ascii="宋体" w:hAnsi="宋体" w:eastAsia="宋体"/>
                <w:sz w:val="16"/>
              </w:rPr>
              <w:t>特克斯县人民政府工作报告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8C1680">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429CC7">
            <w:pPr>
              <w:jc w:val="center"/>
            </w:pPr>
            <w:r>
              <w:rPr>
                <w:rFonts w:ascii="宋体" w:hAnsi="宋体" w:eastAsia="宋体"/>
                <w:sz w:val="16"/>
              </w:rPr>
              <w:t>152户</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2AE7D3">
            <w:pPr>
              <w:jc w:val="center"/>
            </w:pPr>
            <w:r>
              <w:rPr>
                <w:rFonts w:ascii="宋体" w:hAnsi="宋体" w:eastAsia="宋体"/>
                <w:sz w:val="16"/>
              </w:rPr>
              <w:t>25</w:t>
            </w:r>
          </w:p>
        </w:tc>
      </w:tr>
      <w:tr w14:paraId="4DC0FF4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B8E32E6"/>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3F806F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06D8DF">
            <w:pPr>
              <w:jc w:val="center"/>
            </w:pPr>
            <w:r>
              <w:rPr>
                <w:rFonts w:ascii="宋体" w:hAnsi="宋体" w:eastAsia="宋体"/>
                <w:sz w:val="16"/>
              </w:rPr>
              <w:t>中央衔接资金用于产业比重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013136">
            <w:pPr>
              <w:jc w:val="center"/>
            </w:pPr>
            <w:r>
              <w:rPr>
                <w:rFonts w:ascii="宋体" w:hAnsi="宋体" w:eastAsia="宋体"/>
                <w:sz w:val="16"/>
              </w:rPr>
              <w:t>&gt;=65%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CF58CF">
            <w:pPr>
              <w:jc w:val="center"/>
            </w:pPr>
            <w:r>
              <w:rPr>
                <w:rFonts w:ascii="宋体" w:hAnsi="宋体" w:eastAsia="宋体"/>
                <w:sz w:val="16"/>
              </w:rPr>
              <w:t>特克斯县人民政府工作报告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889499">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10DF36">
            <w:pPr>
              <w:jc w:val="center"/>
            </w:pPr>
            <w:r>
              <w:rPr>
                <w:rFonts w:ascii="宋体" w:hAnsi="宋体" w:eastAsia="宋体"/>
                <w:sz w:val="16"/>
              </w:rPr>
              <w:t>67.09%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7AE56D">
            <w:pPr>
              <w:jc w:val="center"/>
            </w:pPr>
            <w:r>
              <w:rPr>
                <w:rFonts w:ascii="宋体" w:hAnsi="宋体" w:eastAsia="宋体"/>
                <w:sz w:val="16"/>
              </w:rPr>
              <w:t>25</w:t>
            </w:r>
          </w:p>
        </w:tc>
      </w:tr>
      <w:tr w14:paraId="6F9F05F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A4357EE"/>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6D40E9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434746">
            <w:pPr>
              <w:jc w:val="center"/>
            </w:pPr>
            <w:r>
              <w:rPr>
                <w:rFonts w:ascii="宋体" w:hAnsi="宋体" w:eastAsia="宋体"/>
                <w:sz w:val="16"/>
              </w:rPr>
              <w:t>新建户厕数量</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C0FECC">
            <w:pPr>
              <w:jc w:val="center"/>
            </w:pPr>
            <w:r>
              <w:rPr>
                <w:rFonts w:ascii="宋体" w:hAnsi="宋体" w:eastAsia="宋体"/>
                <w:sz w:val="16"/>
              </w:rPr>
              <w:t>=300座</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48FF68">
            <w:pPr>
              <w:jc w:val="center"/>
            </w:pPr>
            <w:r>
              <w:rPr>
                <w:rFonts w:ascii="宋体" w:hAnsi="宋体" w:eastAsia="宋体"/>
                <w:sz w:val="16"/>
              </w:rPr>
              <w:t>特克斯县人民政府工作报告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4E3C8A">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FEA6B7">
            <w:pPr>
              <w:jc w:val="center"/>
            </w:pPr>
            <w:r>
              <w:rPr>
                <w:rFonts w:ascii="宋体" w:hAnsi="宋体" w:eastAsia="宋体"/>
                <w:sz w:val="16"/>
              </w:rPr>
              <w:t>743座</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1DDEAF">
            <w:pPr>
              <w:jc w:val="center"/>
            </w:pPr>
            <w:r>
              <w:rPr>
                <w:rFonts w:ascii="宋体" w:hAnsi="宋体" w:eastAsia="宋体"/>
                <w:sz w:val="16"/>
              </w:rPr>
              <w:t>20</w:t>
            </w:r>
          </w:p>
        </w:tc>
      </w:tr>
      <w:tr w14:paraId="670E577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0C8D8DA"/>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94868F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FD691A">
            <w:pPr>
              <w:jc w:val="center"/>
            </w:pPr>
            <w:r>
              <w:rPr>
                <w:rFonts w:ascii="宋体" w:hAnsi="宋体" w:eastAsia="宋体"/>
                <w:sz w:val="16"/>
              </w:rPr>
              <w:t>示范村巩固提升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7E3977">
            <w:pPr>
              <w:jc w:val="center"/>
            </w:pPr>
            <w:r>
              <w:rPr>
                <w:rFonts w:ascii="宋体" w:hAnsi="宋体" w:eastAsia="宋体"/>
                <w:sz w:val="16"/>
              </w:rPr>
              <w:t>=3个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EB0071">
            <w:pPr>
              <w:jc w:val="center"/>
            </w:pPr>
            <w:r>
              <w:rPr>
                <w:rFonts w:ascii="宋体" w:hAnsi="宋体" w:eastAsia="宋体"/>
                <w:sz w:val="16"/>
              </w:rPr>
              <w:t>特克斯县人民政府工作报告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B7FB5F">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1B7623">
            <w:pPr>
              <w:jc w:val="center"/>
            </w:pPr>
            <w:r>
              <w:rPr>
                <w:rFonts w:ascii="宋体" w:hAnsi="宋体" w:eastAsia="宋体"/>
                <w:sz w:val="16"/>
              </w:rPr>
              <w:t>3个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BCD24F">
            <w:pPr>
              <w:jc w:val="center"/>
            </w:pPr>
            <w:r>
              <w:rPr>
                <w:rFonts w:ascii="宋体" w:hAnsi="宋体" w:eastAsia="宋体"/>
                <w:sz w:val="16"/>
              </w:rPr>
              <w:t>20</w:t>
            </w:r>
          </w:p>
        </w:tc>
      </w:tr>
    </w:tbl>
    <w:p w14:paraId="04A70DB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776"/>
        <w:gridCol w:w="632"/>
        <w:gridCol w:w="632"/>
        <w:gridCol w:w="632"/>
        <w:gridCol w:w="632"/>
        <w:gridCol w:w="632"/>
        <w:gridCol w:w="632"/>
        <w:gridCol w:w="632"/>
      </w:tblGrid>
      <w:tr w14:paraId="17880AD5">
        <w:tblPrEx>
          <w:tblCellMar>
            <w:top w:w="0" w:type="dxa"/>
            <w:left w:w="108" w:type="dxa"/>
            <w:bottom w:w="0" w:type="dxa"/>
            <w:right w:w="108" w:type="dxa"/>
          </w:tblCellMar>
        </w:tblPrEx>
        <w:tc>
          <w:tcPr>
            <w:tcW w:w="8848" w:type="dxa"/>
            <w:gridSpan w:val="14"/>
            <w:vAlign w:val="center"/>
          </w:tcPr>
          <w:p w14:paraId="6FDE3E91">
            <w:pPr>
              <w:jc w:val="center"/>
            </w:pPr>
            <w:r>
              <w:rPr>
                <w:rFonts w:ascii="宋体" w:hAnsi="宋体" w:eastAsia="宋体"/>
                <w:sz w:val="24"/>
              </w:rPr>
              <w:t>项目支出绩效自评表</w:t>
            </w:r>
          </w:p>
        </w:tc>
      </w:tr>
      <w:tr w14:paraId="7DF49BF1">
        <w:tblPrEx>
          <w:tblCellMar>
            <w:top w:w="0" w:type="dxa"/>
            <w:left w:w="108" w:type="dxa"/>
            <w:bottom w:w="0" w:type="dxa"/>
            <w:right w:w="108" w:type="dxa"/>
          </w:tblCellMar>
        </w:tblPrEx>
        <w:tc>
          <w:tcPr>
            <w:tcW w:w="8848" w:type="dxa"/>
            <w:gridSpan w:val="14"/>
            <w:vAlign w:val="center"/>
          </w:tcPr>
          <w:p w14:paraId="0FCFB189">
            <w:pPr>
              <w:jc w:val="center"/>
            </w:pPr>
            <w:r>
              <w:rPr>
                <w:rFonts w:ascii="宋体" w:hAnsi="宋体" w:eastAsia="宋体"/>
                <w:sz w:val="24"/>
              </w:rPr>
              <w:t>(2024年度)</w:t>
            </w:r>
          </w:p>
        </w:tc>
      </w:tr>
      <w:tr w14:paraId="0E20EF4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50AA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771D634">
            <w:pPr>
              <w:jc w:val="center"/>
            </w:pPr>
            <w:r>
              <w:rPr>
                <w:rFonts w:ascii="宋体" w:hAnsi="宋体" w:eastAsia="宋体"/>
                <w:sz w:val="16"/>
              </w:rPr>
              <w:t>伊犁州特克斯县“公益性岗位”</w:t>
            </w:r>
          </w:p>
        </w:tc>
      </w:tr>
      <w:tr w14:paraId="58736B7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B999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9E2998">
            <w:pPr>
              <w:jc w:val="center"/>
            </w:pPr>
            <w:r>
              <w:rPr>
                <w:rFonts w:ascii="宋体" w:hAnsi="宋体" w:eastAsia="宋体"/>
                <w:sz w:val="16"/>
              </w:rPr>
              <w:t>特克斯县乡村振兴局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83C8A">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5BEE6E">
            <w:pPr>
              <w:jc w:val="center"/>
            </w:pPr>
            <w:r>
              <w:rPr>
                <w:rFonts w:ascii="宋体" w:hAnsi="宋体" w:eastAsia="宋体"/>
                <w:sz w:val="16"/>
              </w:rPr>
              <w:t>特克斯县乡村振兴局</w:t>
            </w:r>
          </w:p>
        </w:tc>
      </w:tr>
      <w:tr w14:paraId="0E4FBE0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2B18F5">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611C9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12C98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28E10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1B8EA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6952F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ED3B7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4ED0F">
            <w:pPr>
              <w:jc w:val="center"/>
            </w:pPr>
            <w:r>
              <w:rPr>
                <w:rFonts w:ascii="宋体" w:hAnsi="宋体" w:eastAsia="宋体"/>
                <w:sz w:val="16"/>
              </w:rPr>
              <w:t>得分</w:t>
            </w:r>
          </w:p>
        </w:tc>
      </w:tr>
      <w:tr w14:paraId="1E64F6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D1224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D4965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C0C80">
            <w:pPr>
              <w:jc w:val="center"/>
            </w:pPr>
            <w:r>
              <w:rPr>
                <w:rFonts w:ascii="宋体" w:hAnsi="宋体" w:eastAsia="宋体"/>
                <w:sz w:val="16"/>
              </w:rPr>
              <w:t>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902AF4">
            <w:pPr>
              <w:jc w:val="center"/>
            </w:pPr>
            <w:r>
              <w:rPr>
                <w:rFonts w:ascii="宋体" w:hAnsi="宋体" w:eastAsia="宋体"/>
                <w:sz w:val="16"/>
              </w:rPr>
              <w:t>40.15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63A84E">
            <w:pPr>
              <w:jc w:val="center"/>
            </w:pPr>
            <w:r>
              <w:rPr>
                <w:rFonts w:ascii="宋体" w:hAnsi="宋体" w:eastAsia="宋体"/>
                <w:sz w:val="16"/>
              </w:rPr>
              <w:t>40.15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8141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E35A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AFCBA">
            <w:pPr>
              <w:jc w:val="center"/>
            </w:pPr>
            <w:r>
              <w:rPr>
                <w:rFonts w:ascii="宋体" w:hAnsi="宋体" w:eastAsia="宋体"/>
                <w:sz w:val="16"/>
              </w:rPr>
              <w:t>10.00</w:t>
            </w:r>
          </w:p>
        </w:tc>
      </w:tr>
      <w:tr w14:paraId="6CFCC7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2BCB5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AB513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9A6E9">
            <w:pPr>
              <w:jc w:val="center"/>
            </w:pPr>
            <w:r>
              <w:rPr>
                <w:rFonts w:ascii="宋体" w:hAnsi="宋体" w:eastAsia="宋体"/>
                <w:sz w:val="16"/>
              </w:rPr>
              <w:t>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870BE5">
            <w:pPr>
              <w:jc w:val="center"/>
            </w:pPr>
            <w:r>
              <w:rPr>
                <w:rFonts w:ascii="宋体" w:hAnsi="宋体" w:eastAsia="宋体"/>
                <w:sz w:val="16"/>
              </w:rPr>
              <w:t>40.15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04C36">
            <w:pPr>
              <w:jc w:val="center"/>
            </w:pPr>
            <w:r>
              <w:rPr>
                <w:rFonts w:ascii="宋体" w:hAnsi="宋体" w:eastAsia="宋体"/>
                <w:sz w:val="16"/>
              </w:rPr>
              <w:t>40.15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F7055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A9B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CE622">
            <w:pPr>
              <w:jc w:val="center"/>
            </w:pPr>
            <w:r>
              <w:rPr>
                <w:rFonts w:ascii="宋体" w:hAnsi="宋体" w:eastAsia="宋体"/>
                <w:sz w:val="16"/>
              </w:rPr>
              <w:t>—</w:t>
            </w:r>
          </w:p>
        </w:tc>
      </w:tr>
      <w:tr w14:paraId="678656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F70A3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A7015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49B3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C353B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D3518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A6461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D675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A90A8">
            <w:pPr>
              <w:jc w:val="center"/>
            </w:pPr>
            <w:r>
              <w:rPr>
                <w:rFonts w:ascii="宋体" w:hAnsi="宋体" w:eastAsia="宋体"/>
                <w:sz w:val="16"/>
              </w:rPr>
              <w:t>—</w:t>
            </w:r>
          </w:p>
        </w:tc>
      </w:tr>
      <w:tr w14:paraId="17EDAAE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024D2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8B359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EFCE564">
            <w:pPr>
              <w:jc w:val="center"/>
            </w:pPr>
            <w:r>
              <w:rPr>
                <w:rFonts w:ascii="宋体" w:hAnsi="宋体" w:eastAsia="宋体"/>
                <w:sz w:val="16"/>
              </w:rPr>
              <w:t>实际完成情况</w:t>
            </w:r>
          </w:p>
        </w:tc>
      </w:tr>
      <w:tr w14:paraId="2E94B0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EC1C3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31D55A">
            <w:pPr>
              <w:jc w:val="both"/>
            </w:pPr>
            <w:r>
              <w:rPr>
                <w:rFonts w:ascii="宋体" w:hAnsi="宋体" w:eastAsia="宋体"/>
                <w:sz w:val="16"/>
              </w:rPr>
              <w:t>目标1：开发监测对象公益性岗位补贴26个</w:t>
            </w:r>
            <w:r>
              <w:rPr>
                <w:rFonts w:ascii="宋体" w:hAnsi="宋体" w:eastAsia="宋体"/>
                <w:sz w:val="16"/>
              </w:rPr>
              <w:br w:type="textWrapping"/>
            </w:r>
            <w:r>
              <w:rPr>
                <w:rFonts w:ascii="宋体" w:hAnsi="宋体" w:eastAsia="宋体"/>
                <w:sz w:val="16"/>
              </w:rPr>
              <w:t xml:space="preserve">目标2：每人每个月发放工资1243元（按12个月计）               </w:t>
            </w:r>
            <w:r>
              <w:rPr>
                <w:rFonts w:ascii="宋体" w:hAnsi="宋体" w:eastAsia="宋体"/>
                <w:sz w:val="16"/>
              </w:rPr>
              <w:br w:type="textWrapping"/>
            </w:r>
            <w:r>
              <w:rPr>
                <w:rFonts w:ascii="宋体" w:hAnsi="宋体" w:eastAsia="宋体"/>
                <w:sz w:val="16"/>
              </w:rPr>
              <w:t>目标3：解决监测对象公益性就业数量≥26人</w:t>
            </w:r>
            <w:r>
              <w:rPr>
                <w:rFonts w:ascii="宋体" w:hAnsi="宋体" w:eastAsia="宋体"/>
                <w:sz w:val="16"/>
              </w:rPr>
              <w:br w:type="textWrapping"/>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2FA41EA">
            <w:pPr>
              <w:jc w:val="both"/>
            </w:pPr>
            <w:r>
              <w:rPr>
                <w:rFonts w:ascii="宋体" w:hAnsi="宋体" w:eastAsia="宋体"/>
                <w:sz w:val="16"/>
              </w:rPr>
              <w:t xml:space="preserve">开发监测对象公益性岗位补贴26人，每人每个月发放工资1243元（按12个月计），支付公益性岗位项目补助资金40.15万元               </w:t>
            </w:r>
            <w:r>
              <w:rPr>
                <w:rFonts w:ascii="宋体" w:hAnsi="宋体" w:eastAsia="宋体"/>
                <w:sz w:val="16"/>
              </w:rPr>
              <w:br w:type="textWrapping"/>
            </w:r>
          </w:p>
        </w:tc>
      </w:tr>
      <w:tr w14:paraId="50EA16C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A53B5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698F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8DAA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8AF4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FF8D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82131">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BD6BF">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9A8F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A67AC">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5E14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E2AB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B013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B744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8FB28">
            <w:pPr>
              <w:jc w:val="center"/>
            </w:pPr>
            <w:r>
              <w:rPr>
                <w:rFonts w:ascii="宋体" w:hAnsi="宋体" w:eastAsia="宋体"/>
                <w:sz w:val="16"/>
              </w:rPr>
              <w:t>偏差原因分析及改进措施</w:t>
            </w:r>
          </w:p>
        </w:tc>
      </w:tr>
      <w:tr w14:paraId="605194A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E2825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466B1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96292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10225">
            <w:pPr>
              <w:jc w:val="center"/>
            </w:pPr>
            <w:r>
              <w:rPr>
                <w:rFonts w:ascii="宋体" w:hAnsi="宋体" w:eastAsia="宋体"/>
                <w:sz w:val="16"/>
              </w:rPr>
              <w:t>享受公益性岗位补贴人数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DED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5D0DE">
            <w:pPr>
              <w:jc w:val="center"/>
            </w:pPr>
            <w:r>
              <w:rPr>
                <w:rFonts w:ascii="宋体" w:hAnsi="宋体" w:eastAsia="宋体"/>
                <w:sz w:val="16"/>
              </w:rPr>
              <w:t>≥26人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89F19">
            <w:pPr>
              <w:jc w:val="center"/>
            </w:pPr>
            <w:r>
              <w:rPr>
                <w:rFonts w:ascii="宋体" w:hAnsi="宋体" w:eastAsia="宋体"/>
                <w:sz w:val="16"/>
              </w:rPr>
              <w:t>26人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6D4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63B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C4E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A55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DD2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426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89F80">
            <w:pPr>
              <w:jc w:val="center"/>
            </w:pPr>
          </w:p>
        </w:tc>
      </w:tr>
      <w:tr w14:paraId="70C245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3156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739F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2A0D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FB0D5">
            <w:pPr>
              <w:jc w:val="center"/>
            </w:pPr>
            <w:r>
              <w:rPr>
                <w:rFonts w:ascii="宋体" w:hAnsi="宋体" w:eastAsia="宋体"/>
                <w:sz w:val="16"/>
              </w:rPr>
              <w:t>受益监测户人数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9A140">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D934E">
            <w:pPr>
              <w:jc w:val="center"/>
            </w:pPr>
            <w:r>
              <w:rPr>
                <w:rFonts w:ascii="宋体" w:hAnsi="宋体" w:eastAsia="宋体"/>
                <w:sz w:val="16"/>
              </w:rPr>
              <w:t>≥26人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72A64">
            <w:pPr>
              <w:jc w:val="center"/>
            </w:pPr>
            <w:r>
              <w:rPr>
                <w:rFonts w:ascii="宋体" w:hAnsi="宋体" w:eastAsia="宋体"/>
                <w:sz w:val="16"/>
              </w:rPr>
              <w:t>26人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E97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9926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8DE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52C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7DF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00A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7A237">
            <w:pPr>
              <w:jc w:val="center"/>
            </w:pPr>
          </w:p>
        </w:tc>
      </w:tr>
      <w:tr w14:paraId="5EEEF0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C1FA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9559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A412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E2AC9">
            <w:pPr>
              <w:jc w:val="center"/>
            </w:pPr>
            <w:r>
              <w:rPr>
                <w:rFonts w:ascii="宋体" w:hAnsi="宋体" w:eastAsia="宋体"/>
                <w:sz w:val="16"/>
              </w:rPr>
              <w:t>公益性岗位补贴发放准确率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05C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5C7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CD82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F19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1E8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34E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A94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03B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CDC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3DDE7">
            <w:pPr>
              <w:jc w:val="center"/>
            </w:pPr>
          </w:p>
        </w:tc>
      </w:tr>
      <w:tr w14:paraId="1CBDAF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7298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67A9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EA4E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33ACF">
            <w:pPr>
              <w:jc w:val="center"/>
            </w:pPr>
            <w:r>
              <w:rPr>
                <w:rFonts w:ascii="宋体" w:hAnsi="宋体" w:eastAsia="宋体"/>
                <w:sz w:val="16"/>
              </w:rPr>
              <w:t>公益性岗位工资发放时限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224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EFBCC">
            <w:pPr>
              <w:jc w:val="center"/>
            </w:pPr>
            <w:r>
              <w:rPr>
                <w:rFonts w:ascii="宋体" w:hAnsi="宋体" w:eastAsia="宋体"/>
                <w:sz w:val="16"/>
              </w:rPr>
              <w: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02B62">
            <w:pPr>
              <w:jc w:val="center"/>
            </w:pPr>
            <w:r>
              <w:rPr>
                <w:rFonts w:ascii="宋体" w:hAnsi="宋体" w:eastAsia="宋体"/>
                <w:sz w:val="16"/>
              </w:rPr>
              <w: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FDC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D6A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80D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BE2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BE5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8CE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383A2">
            <w:pPr>
              <w:jc w:val="center"/>
            </w:pPr>
          </w:p>
        </w:tc>
      </w:tr>
      <w:tr w14:paraId="51F843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9B17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E8FD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ADE1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82BAA">
            <w:pPr>
              <w:jc w:val="center"/>
            </w:pPr>
            <w:r>
              <w:rPr>
                <w:rFonts w:ascii="宋体" w:hAnsi="宋体" w:eastAsia="宋体"/>
                <w:sz w:val="16"/>
              </w:rPr>
              <w:t>公益性岗位补贴人均标准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586B7">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0C720">
            <w:pPr>
              <w:jc w:val="center"/>
            </w:pPr>
            <w:r>
              <w:rPr>
                <w:rFonts w:ascii="宋体" w:hAnsi="宋体" w:eastAsia="宋体"/>
                <w:sz w:val="16"/>
              </w:rPr>
              <w:t>1243元/人/月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464E8">
            <w:pPr>
              <w:jc w:val="center"/>
            </w:pPr>
            <w:r>
              <w:rPr>
                <w:rFonts w:ascii="宋体" w:hAnsi="宋体" w:eastAsia="宋体"/>
                <w:sz w:val="16"/>
              </w:rPr>
              <w:t>1243元/人/月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B5A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59340">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FDB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278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330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A5B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3E776">
            <w:pPr>
              <w:jc w:val="center"/>
            </w:pPr>
          </w:p>
        </w:tc>
      </w:tr>
      <w:tr w14:paraId="0BABC4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3FB81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A1CE4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4A9B7">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BBC78">
            <w:pPr>
              <w:jc w:val="center"/>
            </w:pPr>
            <w:r>
              <w:rPr>
                <w:rFonts w:ascii="宋体" w:hAnsi="宋体" w:eastAsia="宋体"/>
                <w:sz w:val="16"/>
              </w:rPr>
              <w:t>发放公益性岗位补贴金额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C80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8FA19">
            <w:pPr>
              <w:jc w:val="center"/>
            </w:pPr>
            <w:r>
              <w:rPr>
                <w:rFonts w:ascii="宋体" w:hAnsi="宋体" w:eastAsia="宋体"/>
                <w:sz w:val="16"/>
              </w:rPr>
              <w:t>≤39万元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893AE">
            <w:pPr>
              <w:jc w:val="center"/>
            </w:pPr>
            <w:r>
              <w:rPr>
                <w:rFonts w:ascii="宋体" w:hAnsi="宋体" w:eastAsia="宋体"/>
                <w:sz w:val="16"/>
              </w:rPr>
              <w:t>40.15万元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727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DEE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897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E19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9A2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74A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9C858">
            <w:pPr>
              <w:jc w:val="center"/>
            </w:pPr>
          </w:p>
        </w:tc>
      </w:tr>
      <w:tr w14:paraId="4148FB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32A5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285B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9601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46F83">
            <w:pPr>
              <w:jc w:val="center"/>
            </w:pPr>
            <w:r>
              <w:rPr>
                <w:rFonts w:ascii="宋体" w:hAnsi="宋体" w:eastAsia="宋体"/>
                <w:sz w:val="16"/>
              </w:rPr>
              <w:t>解决监测对象公益性就业数量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9D6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7ABC6">
            <w:pPr>
              <w:jc w:val="center"/>
            </w:pPr>
            <w:r>
              <w:rPr>
                <w:rFonts w:ascii="宋体" w:hAnsi="宋体" w:eastAsia="宋体"/>
                <w:sz w:val="16"/>
              </w:rPr>
              <w:t>≥26人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1BB07">
            <w:pPr>
              <w:jc w:val="center"/>
            </w:pPr>
            <w:r>
              <w:rPr>
                <w:rFonts w:ascii="宋体" w:hAnsi="宋体" w:eastAsia="宋体"/>
                <w:sz w:val="16"/>
              </w:rPr>
              <w:t>26人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999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D7A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9C6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AD6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634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2D8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B6014">
            <w:pPr>
              <w:jc w:val="center"/>
            </w:pPr>
          </w:p>
        </w:tc>
      </w:tr>
      <w:tr w14:paraId="6E5E67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7D76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8A11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96C3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2DFFD">
            <w:pPr>
              <w:jc w:val="center"/>
            </w:pPr>
            <w:r>
              <w:rPr>
                <w:rFonts w:ascii="宋体" w:hAnsi="宋体" w:eastAsia="宋体"/>
                <w:sz w:val="16"/>
              </w:rPr>
              <w:t>受益监测对象满意度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A95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6F80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5C91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580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8255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497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71D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DE9E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95F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892E5">
            <w:pPr>
              <w:jc w:val="center"/>
            </w:pPr>
          </w:p>
        </w:tc>
      </w:tr>
      <w:tr w14:paraId="3715DA8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671EF9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1EC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776DC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6A30E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223C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88A62">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A6EF2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6F3AF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D4DA2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73800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BE8CED"/>
        </w:tc>
      </w:tr>
    </w:tbl>
    <w:p w14:paraId="7758E088">
      <w:r>
        <w:br w:type="page"/>
      </w:r>
    </w:p>
    <w:tbl>
      <w:tblPr>
        <w:tblStyle w:val="9"/>
        <w:tblW w:w="0" w:type="auto"/>
        <w:tblInd w:w="0" w:type="dxa"/>
        <w:tblLayout w:type="autofit"/>
        <w:tblCellMar>
          <w:top w:w="0" w:type="dxa"/>
          <w:left w:w="108" w:type="dxa"/>
          <w:bottom w:w="0" w:type="dxa"/>
          <w:right w:w="108" w:type="dxa"/>
        </w:tblCellMar>
      </w:tblPr>
      <w:tblGrid>
        <w:gridCol w:w="622"/>
        <w:gridCol w:w="605"/>
        <w:gridCol w:w="605"/>
        <w:gridCol w:w="605"/>
        <w:gridCol w:w="614"/>
        <w:gridCol w:w="856"/>
        <w:gridCol w:w="856"/>
        <w:gridCol w:w="622"/>
        <w:gridCol w:w="630"/>
        <w:gridCol w:w="605"/>
        <w:gridCol w:w="605"/>
        <w:gridCol w:w="606"/>
        <w:gridCol w:w="606"/>
        <w:gridCol w:w="623"/>
      </w:tblGrid>
      <w:tr w14:paraId="0171CB8C">
        <w:tblPrEx>
          <w:tblCellMar>
            <w:top w:w="0" w:type="dxa"/>
            <w:left w:w="108" w:type="dxa"/>
            <w:bottom w:w="0" w:type="dxa"/>
            <w:right w:w="108" w:type="dxa"/>
          </w:tblCellMar>
        </w:tblPrEx>
        <w:tc>
          <w:tcPr>
            <w:tcW w:w="8848" w:type="dxa"/>
            <w:gridSpan w:val="14"/>
            <w:vAlign w:val="center"/>
          </w:tcPr>
          <w:p w14:paraId="22A4EB81">
            <w:pPr>
              <w:jc w:val="center"/>
            </w:pPr>
            <w:r>
              <w:rPr>
                <w:rFonts w:ascii="宋体" w:hAnsi="宋体" w:eastAsia="宋体"/>
                <w:sz w:val="24"/>
              </w:rPr>
              <w:t>项目支出绩效自评表</w:t>
            </w:r>
          </w:p>
        </w:tc>
      </w:tr>
      <w:tr w14:paraId="343FA4CC">
        <w:tblPrEx>
          <w:tblCellMar>
            <w:top w:w="0" w:type="dxa"/>
            <w:left w:w="108" w:type="dxa"/>
            <w:bottom w:w="0" w:type="dxa"/>
            <w:right w:w="108" w:type="dxa"/>
          </w:tblCellMar>
        </w:tblPrEx>
        <w:tc>
          <w:tcPr>
            <w:tcW w:w="8848" w:type="dxa"/>
            <w:gridSpan w:val="14"/>
            <w:vAlign w:val="center"/>
          </w:tcPr>
          <w:p w14:paraId="111D859C">
            <w:pPr>
              <w:jc w:val="center"/>
            </w:pPr>
            <w:r>
              <w:rPr>
                <w:rFonts w:ascii="宋体" w:hAnsi="宋体" w:eastAsia="宋体"/>
                <w:sz w:val="24"/>
              </w:rPr>
              <w:t>(2024年度)</w:t>
            </w:r>
          </w:p>
        </w:tc>
      </w:tr>
      <w:tr w14:paraId="03423A7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28BE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910E79F">
            <w:pPr>
              <w:jc w:val="center"/>
            </w:pPr>
            <w:r>
              <w:rPr>
                <w:rFonts w:ascii="宋体" w:hAnsi="宋体" w:eastAsia="宋体"/>
                <w:sz w:val="16"/>
              </w:rPr>
              <w:t>伊犁州特克斯县众原果业加工车间建设项目</w:t>
            </w:r>
          </w:p>
        </w:tc>
      </w:tr>
      <w:tr w14:paraId="0768781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F394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5E5BAD">
            <w:pPr>
              <w:jc w:val="center"/>
            </w:pPr>
            <w:r>
              <w:rPr>
                <w:rFonts w:ascii="宋体" w:hAnsi="宋体" w:eastAsia="宋体"/>
                <w:sz w:val="16"/>
              </w:rPr>
              <w:t>特克斯县乡村振兴局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D28BF">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F7CFBE3">
            <w:pPr>
              <w:jc w:val="center"/>
            </w:pPr>
            <w:r>
              <w:rPr>
                <w:rFonts w:ascii="宋体" w:hAnsi="宋体" w:eastAsia="宋体"/>
                <w:sz w:val="16"/>
              </w:rPr>
              <w:t>特克斯县乡村振兴局</w:t>
            </w:r>
          </w:p>
        </w:tc>
      </w:tr>
      <w:tr w14:paraId="5F262D6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9BD88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3FBAD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E47D2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3570D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BFB0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A35D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A98B0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C9B34">
            <w:pPr>
              <w:jc w:val="center"/>
            </w:pPr>
            <w:r>
              <w:rPr>
                <w:rFonts w:ascii="宋体" w:hAnsi="宋体" w:eastAsia="宋体"/>
                <w:sz w:val="16"/>
              </w:rPr>
              <w:t>得分</w:t>
            </w:r>
          </w:p>
        </w:tc>
      </w:tr>
      <w:tr w14:paraId="19A96D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4E4E1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064E6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2C0090">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0513F8">
            <w:pPr>
              <w:jc w:val="center"/>
            </w:pPr>
            <w:r>
              <w:rPr>
                <w:rFonts w:ascii="宋体" w:hAnsi="宋体" w:eastAsia="宋体"/>
                <w:sz w:val="16"/>
              </w:rPr>
              <w:t>754.89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9C15C7">
            <w:pPr>
              <w:jc w:val="center"/>
            </w:pPr>
            <w:r>
              <w:rPr>
                <w:rFonts w:ascii="宋体" w:hAnsi="宋体" w:eastAsia="宋体"/>
                <w:sz w:val="16"/>
              </w:rPr>
              <w:t>754.89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8FA77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C83CD">
            <w:pPr>
              <w:jc w:val="center"/>
            </w:pPr>
            <w:r>
              <w:rPr>
                <w:rFonts w:ascii="宋体" w:hAnsi="宋体" w:eastAsia="宋体"/>
                <w:sz w:val="16"/>
              </w:rPr>
              <w:t>94.36%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C5A8F">
            <w:pPr>
              <w:jc w:val="center"/>
            </w:pPr>
            <w:r>
              <w:rPr>
                <w:rFonts w:ascii="宋体" w:hAnsi="宋体" w:eastAsia="宋体"/>
                <w:sz w:val="16"/>
              </w:rPr>
              <w:t>9.44</w:t>
            </w:r>
          </w:p>
        </w:tc>
      </w:tr>
      <w:tr w14:paraId="3BE1F5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63703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235C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CF72FC">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C4A542">
            <w:pPr>
              <w:jc w:val="center"/>
            </w:pPr>
            <w:r>
              <w:rPr>
                <w:rFonts w:ascii="宋体" w:hAnsi="宋体" w:eastAsia="宋体"/>
                <w:sz w:val="16"/>
              </w:rPr>
              <w:t>754.89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A7D2DA">
            <w:pPr>
              <w:jc w:val="center"/>
            </w:pPr>
            <w:r>
              <w:rPr>
                <w:rFonts w:ascii="宋体" w:hAnsi="宋体" w:eastAsia="宋体"/>
                <w:sz w:val="16"/>
              </w:rPr>
              <w:t>754.89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924C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EDD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E35FD">
            <w:pPr>
              <w:jc w:val="center"/>
            </w:pPr>
            <w:r>
              <w:rPr>
                <w:rFonts w:ascii="宋体" w:hAnsi="宋体" w:eastAsia="宋体"/>
                <w:sz w:val="16"/>
              </w:rPr>
              <w:t>—</w:t>
            </w:r>
          </w:p>
        </w:tc>
      </w:tr>
      <w:tr w14:paraId="6A45EF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AF420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EF5DE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3D144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11195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6E296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C0945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F77E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1F5CB">
            <w:pPr>
              <w:jc w:val="center"/>
            </w:pPr>
            <w:r>
              <w:rPr>
                <w:rFonts w:ascii="宋体" w:hAnsi="宋体" w:eastAsia="宋体"/>
                <w:sz w:val="16"/>
              </w:rPr>
              <w:t>—</w:t>
            </w:r>
          </w:p>
        </w:tc>
      </w:tr>
      <w:tr w14:paraId="193AD1A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951AF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3230C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AEDC53">
            <w:pPr>
              <w:jc w:val="center"/>
            </w:pPr>
            <w:r>
              <w:rPr>
                <w:rFonts w:ascii="宋体" w:hAnsi="宋体" w:eastAsia="宋体"/>
                <w:sz w:val="16"/>
              </w:rPr>
              <w:t>实际完成情况</w:t>
            </w:r>
          </w:p>
        </w:tc>
      </w:tr>
      <w:tr w14:paraId="551541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C4602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B67C2F">
            <w:pPr>
              <w:jc w:val="both"/>
            </w:pPr>
            <w:r>
              <w:rPr>
                <w:rFonts w:ascii="宋体" w:hAnsi="宋体" w:eastAsia="宋体"/>
                <w:sz w:val="16"/>
              </w:rPr>
              <w:t>目标1：新建 3700平米加工车间一座，365 平米消防水池一座</w:t>
            </w:r>
            <w:r>
              <w:rPr>
                <w:rFonts w:ascii="宋体" w:hAnsi="宋体" w:eastAsia="宋体"/>
                <w:sz w:val="16"/>
              </w:rPr>
              <w:br w:type="textWrapping"/>
            </w:r>
            <w:r>
              <w:rPr>
                <w:rFonts w:ascii="宋体" w:hAnsi="宋体" w:eastAsia="宋体"/>
                <w:sz w:val="16"/>
              </w:rPr>
              <w:t xml:space="preserve">目标2：工程费用≤711.90万元，建设其他费用≤45.84万元 ，预备费≤42.26万元      </w:t>
            </w:r>
            <w:r>
              <w:rPr>
                <w:rFonts w:ascii="宋体" w:hAnsi="宋体" w:eastAsia="宋体"/>
                <w:sz w:val="16"/>
              </w:rPr>
              <w:br w:type="textWrapping"/>
            </w:r>
            <w:r>
              <w:rPr>
                <w:rFonts w:ascii="宋体" w:hAnsi="宋体" w:eastAsia="宋体"/>
                <w:sz w:val="16"/>
              </w:rPr>
              <w:t>目标3：人均工资收入≥10000元，用工高峰期提供工作岗位数≥1000人</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0ADC46">
            <w:pPr>
              <w:jc w:val="both"/>
            </w:pPr>
            <w:r>
              <w:rPr>
                <w:rFonts w:ascii="宋体" w:hAnsi="宋体" w:eastAsia="宋体"/>
                <w:sz w:val="16"/>
              </w:rPr>
              <w:t>目标1：新建 3700平米加工车间一座，365 平米消防水池一座</w:t>
            </w:r>
            <w:r>
              <w:rPr>
                <w:rFonts w:ascii="宋体" w:hAnsi="宋体" w:eastAsia="宋体"/>
                <w:sz w:val="16"/>
              </w:rPr>
              <w:br w:type="textWrapping"/>
            </w:r>
            <w:r>
              <w:rPr>
                <w:rFonts w:ascii="宋体" w:hAnsi="宋体" w:eastAsia="宋体"/>
                <w:sz w:val="16"/>
              </w:rPr>
              <w:t xml:space="preserve">目标2：工程费用≤711.90万元，建设其他费用≤45.84万元 ，预备费≤42.26万元      </w:t>
            </w:r>
            <w:r>
              <w:rPr>
                <w:rFonts w:ascii="宋体" w:hAnsi="宋体" w:eastAsia="宋体"/>
                <w:sz w:val="16"/>
              </w:rPr>
              <w:br w:type="textWrapping"/>
            </w:r>
            <w:r>
              <w:rPr>
                <w:rFonts w:ascii="宋体" w:hAnsi="宋体" w:eastAsia="宋体"/>
                <w:sz w:val="16"/>
              </w:rPr>
              <w:t>目标3：人均工资收入≥10000元，用工高峰期提供工作岗位数≥1000人</w:t>
            </w:r>
          </w:p>
        </w:tc>
      </w:tr>
      <w:tr w14:paraId="6786555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17C91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2091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1F8C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46A3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6014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17562">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B7039">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BFBF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5FC87">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6B68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DBFF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6B0F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B116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1C1EA">
            <w:pPr>
              <w:jc w:val="center"/>
            </w:pPr>
            <w:r>
              <w:rPr>
                <w:rFonts w:ascii="宋体" w:hAnsi="宋体" w:eastAsia="宋体"/>
                <w:sz w:val="16"/>
              </w:rPr>
              <w:t>偏差原因分析及改进措施</w:t>
            </w:r>
          </w:p>
        </w:tc>
      </w:tr>
      <w:tr w14:paraId="24F7ED2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5768B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111B7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90FFC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A31C2">
            <w:pPr>
              <w:jc w:val="center"/>
            </w:pPr>
            <w:r>
              <w:rPr>
                <w:rFonts w:ascii="宋体" w:hAnsi="宋体" w:eastAsia="宋体"/>
                <w:sz w:val="16"/>
              </w:rPr>
              <w:t>新建加工车间数量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3C25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25766">
            <w:pPr>
              <w:jc w:val="center"/>
            </w:pPr>
            <w:r>
              <w:rPr>
                <w:rFonts w:ascii="宋体" w:hAnsi="宋体" w:eastAsia="宋体"/>
                <w:sz w:val="16"/>
              </w:rPr>
              <w:t>≥1座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5A70F">
            <w:pPr>
              <w:jc w:val="center"/>
            </w:pPr>
            <w:r>
              <w:rPr>
                <w:rFonts w:ascii="宋体" w:hAnsi="宋体" w:eastAsia="宋体"/>
                <w:sz w:val="16"/>
              </w:rPr>
              <w:t>1座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8C7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7AF3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45E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1C9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A64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FD4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AD490">
            <w:pPr>
              <w:jc w:val="center"/>
            </w:pPr>
          </w:p>
        </w:tc>
      </w:tr>
      <w:tr w14:paraId="56593B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3ED7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7206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A8BD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C45C3">
            <w:pPr>
              <w:jc w:val="center"/>
            </w:pPr>
            <w:r>
              <w:rPr>
                <w:rFonts w:ascii="宋体" w:hAnsi="宋体" w:eastAsia="宋体"/>
                <w:sz w:val="16"/>
              </w:rPr>
              <w:t>新建消防水池座数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E9E6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395E9">
            <w:pPr>
              <w:jc w:val="center"/>
            </w:pPr>
            <w:r>
              <w:rPr>
                <w:rFonts w:ascii="宋体" w:hAnsi="宋体" w:eastAsia="宋体"/>
                <w:sz w:val="16"/>
              </w:rPr>
              <w:t>≥1座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2684F">
            <w:pPr>
              <w:jc w:val="center"/>
            </w:pPr>
            <w:r>
              <w:rPr>
                <w:rFonts w:ascii="宋体" w:hAnsi="宋体" w:eastAsia="宋体"/>
                <w:sz w:val="16"/>
              </w:rPr>
              <w:t>1座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7DC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9F70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E43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305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009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DF2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8C2B9">
            <w:pPr>
              <w:jc w:val="center"/>
            </w:pPr>
          </w:p>
        </w:tc>
      </w:tr>
      <w:tr w14:paraId="06B57D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BCEE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128F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A725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03E70">
            <w:pPr>
              <w:jc w:val="center"/>
            </w:pPr>
            <w:r>
              <w:rPr>
                <w:rFonts w:ascii="宋体" w:hAnsi="宋体" w:eastAsia="宋体"/>
                <w:sz w:val="16"/>
              </w:rPr>
              <w:t>竣工项目验收合格率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7EB6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2ABE1">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7BB2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37A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6383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A40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D64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199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171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E65C7">
            <w:pPr>
              <w:jc w:val="center"/>
            </w:pPr>
          </w:p>
        </w:tc>
      </w:tr>
      <w:tr w14:paraId="336F2B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EC3B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04E3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77A5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F824C">
            <w:pPr>
              <w:jc w:val="center"/>
            </w:pPr>
            <w:r>
              <w:rPr>
                <w:rFonts w:ascii="宋体" w:hAnsi="宋体" w:eastAsia="宋体"/>
                <w:sz w:val="16"/>
              </w:rPr>
              <w:t>项目完工时间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2F02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DD692">
            <w:pPr>
              <w:jc w:val="center"/>
            </w:pPr>
            <w:r>
              <w:rPr>
                <w:rFonts w:hint="eastAsia" w:ascii="宋体" w:hAnsi="宋体"/>
                <w:sz w:val="16"/>
                <w:lang w:eastAsia="zh-CN"/>
              </w:rPr>
              <w:t>2024年8月1日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7BC09">
            <w:pPr>
              <w:jc w:val="center"/>
            </w:pPr>
            <w:r>
              <w:rPr>
                <w:rFonts w:hint="eastAsia" w:ascii="宋体" w:hAnsi="宋体"/>
                <w:sz w:val="16"/>
                <w:lang w:eastAsia="zh-CN"/>
              </w:rPr>
              <w:t>2024年9月1日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A53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C0596">
            <w:pPr>
              <w:jc w:val="center"/>
            </w:pPr>
            <w:r>
              <w:rPr>
                <w:rFonts w:ascii="宋体" w:hAnsi="宋体" w:eastAsia="宋体"/>
                <w:sz w:val="16"/>
              </w:rPr>
              <w:t>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4D0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047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0AD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6FD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DAA4A">
            <w:pPr>
              <w:jc w:val="center"/>
            </w:pPr>
          </w:p>
        </w:tc>
      </w:tr>
      <w:tr w14:paraId="3A0CEE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C783F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D8166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7EE98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A199A">
            <w:pPr>
              <w:jc w:val="center"/>
            </w:pPr>
            <w:r>
              <w:rPr>
                <w:rFonts w:ascii="宋体" w:hAnsi="宋体" w:eastAsia="宋体"/>
                <w:sz w:val="16"/>
              </w:rPr>
              <w:t>工程费用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69E8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49C8C">
            <w:pPr>
              <w:jc w:val="center"/>
            </w:pPr>
            <w:r>
              <w:rPr>
                <w:rFonts w:ascii="宋体" w:hAnsi="宋体" w:eastAsia="宋体"/>
                <w:sz w:val="16"/>
              </w:rPr>
              <w:t>≤711.90万元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39CAC">
            <w:pPr>
              <w:jc w:val="center"/>
            </w:pPr>
            <w:r>
              <w:rPr>
                <w:rFonts w:ascii="宋体" w:hAnsi="宋体" w:eastAsia="宋体"/>
                <w:sz w:val="16"/>
              </w:rPr>
              <w:t>≤711.90万元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BDF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2E8C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9C2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D3F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406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0C2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39F0F">
            <w:pPr>
              <w:jc w:val="center"/>
            </w:pPr>
          </w:p>
        </w:tc>
      </w:tr>
      <w:tr w14:paraId="1EE2F5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5FC9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91FF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59A2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9BD2F">
            <w:pPr>
              <w:jc w:val="center"/>
            </w:pPr>
            <w:r>
              <w:rPr>
                <w:rFonts w:ascii="宋体" w:hAnsi="宋体" w:eastAsia="宋体"/>
                <w:sz w:val="16"/>
              </w:rPr>
              <w:t>建设其他费用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3E64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1C899">
            <w:pPr>
              <w:jc w:val="center"/>
            </w:pPr>
            <w:r>
              <w:rPr>
                <w:rFonts w:ascii="宋体" w:hAnsi="宋体" w:eastAsia="宋体"/>
                <w:sz w:val="16"/>
              </w:rPr>
              <w:t>≤45.84万元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80C5B">
            <w:pPr>
              <w:jc w:val="center"/>
            </w:pPr>
            <w:r>
              <w:rPr>
                <w:rFonts w:ascii="宋体" w:hAnsi="宋体" w:eastAsia="宋体"/>
                <w:sz w:val="16"/>
              </w:rPr>
              <w:t>≤45.84万元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5CF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6ADA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225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42A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744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A87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F06BA">
            <w:pPr>
              <w:jc w:val="center"/>
            </w:pPr>
          </w:p>
        </w:tc>
      </w:tr>
      <w:tr w14:paraId="2AD7AD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54EB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6463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81E5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7547E">
            <w:pPr>
              <w:jc w:val="center"/>
            </w:pPr>
            <w:r>
              <w:rPr>
                <w:rFonts w:ascii="宋体" w:hAnsi="宋体" w:eastAsia="宋体"/>
                <w:sz w:val="16"/>
              </w:rPr>
              <w:t>预备费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C024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BA65D">
            <w:pPr>
              <w:jc w:val="center"/>
            </w:pPr>
            <w:r>
              <w:rPr>
                <w:rFonts w:ascii="宋体" w:hAnsi="宋体" w:eastAsia="宋体"/>
                <w:sz w:val="16"/>
              </w:rPr>
              <w:t>≤42.26万元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57208">
            <w:pPr>
              <w:jc w:val="center"/>
            </w:pPr>
            <w:r>
              <w:rPr>
                <w:rFonts w:ascii="宋体" w:hAnsi="宋体" w:eastAsia="宋体"/>
                <w:sz w:val="16"/>
              </w:rPr>
              <w:t>≤42.26万元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746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5B6E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EAD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053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03D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8F6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163C9">
            <w:pPr>
              <w:jc w:val="center"/>
            </w:pPr>
          </w:p>
        </w:tc>
      </w:tr>
      <w:tr w14:paraId="000EF6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8D00E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34CFF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7962C">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47973">
            <w:pPr>
              <w:jc w:val="center"/>
            </w:pPr>
            <w:r>
              <w:rPr>
                <w:rFonts w:ascii="宋体" w:hAnsi="宋体" w:eastAsia="宋体"/>
                <w:sz w:val="16"/>
              </w:rPr>
              <w:t>人均工资收入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FFCE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B3744">
            <w:pPr>
              <w:jc w:val="center"/>
            </w:pPr>
            <w:r>
              <w:rPr>
                <w:rFonts w:ascii="宋体" w:hAnsi="宋体" w:eastAsia="宋体"/>
                <w:sz w:val="16"/>
              </w:rPr>
              <w:t>≥10000元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FEC6A">
            <w:pPr>
              <w:jc w:val="center"/>
            </w:pPr>
            <w:r>
              <w:rPr>
                <w:rFonts w:ascii="宋体" w:hAnsi="宋体" w:eastAsia="宋体"/>
                <w:sz w:val="16"/>
              </w:rPr>
              <w:t>10000元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8AE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7386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D56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62D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000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E58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267D9">
            <w:pPr>
              <w:jc w:val="center"/>
            </w:pPr>
          </w:p>
        </w:tc>
      </w:tr>
      <w:tr w14:paraId="17958B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1601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27B9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D2B4A">
            <w:pPr>
              <w:jc w:val="center"/>
            </w:pPr>
            <w:r>
              <w:rPr>
                <w:rFonts w:ascii="宋体" w:hAnsi="宋体" w:eastAsia="宋体"/>
                <w:sz w:val="16"/>
              </w:rPr>
              <w:t>可持续影响指标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A72EB">
            <w:pPr>
              <w:jc w:val="center"/>
            </w:pPr>
            <w:r>
              <w:rPr>
                <w:rFonts w:ascii="宋体" w:hAnsi="宋体" w:eastAsia="宋体"/>
                <w:sz w:val="16"/>
              </w:rPr>
              <w:t>水资源利用率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1156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DDBC4">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3F8E8">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036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557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3B7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563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C7F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B0B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5E4AB">
            <w:pPr>
              <w:jc w:val="center"/>
            </w:pPr>
          </w:p>
        </w:tc>
      </w:tr>
      <w:tr w14:paraId="5C8C18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B91F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061C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7C70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BCE42">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ABC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B5E4A">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993B1">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D64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154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904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EA1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F52E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889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00AC5">
            <w:pPr>
              <w:jc w:val="center"/>
            </w:pPr>
          </w:p>
        </w:tc>
      </w:tr>
      <w:tr w14:paraId="672F500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8CDCDD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73B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E541D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CA9BC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4381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8C285">
            <w:pPr>
              <w:jc w:val="center"/>
            </w:pPr>
            <w:r>
              <w:rPr>
                <w:rFonts w:ascii="宋体" w:hAnsi="宋体" w:eastAsia="宋体"/>
                <w:sz w:val="16"/>
              </w:rPr>
              <w:t>96.44</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04436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299B5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45CFE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A8DDC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1D1699"/>
        </w:tc>
      </w:tr>
    </w:tbl>
    <w:p w14:paraId="48CBF588">
      <w:r>
        <w:br w:type="page"/>
      </w:r>
    </w:p>
    <w:tbl>
      <w:tblPr>
        <w:tblStyle w:val="9"/>
        <w:tblW w:w="9172" w:type="dxa"/>
        <w:tblInd w:w="0" w:type="dxa"/>
        <w:tblLayout w:type="autofit"/>
        <w:tblCellMar>
          <w:top w:w="0" w:type="dxa"/>
          <w:left w:w="108" w:type="dxa"/>
          <w:bottom w:w="0" w:type="dxa"/>
          <w:right w:w="108" w:type="dxa"/>
        </w:tblCellMar>
      </w:tblPr>
      <w:tblGrid>
        <w:gridCol w:w="632"/>
        <w:gridCol w:w="632"/>
        <w:gridCol w:w="632"/>
        <w:gridCol w:w="632"/>
        <w:gridCol w:w="632"/>
        <w:gridCol w:w="696"/>
        <w:gridCol w:w="776"/>
        <w:gridCol w:w="632"/>
        <w:gridCol w:w="632"/>
        <w:gridCol w:w="632"/>
        <w:gridCol w:w="632"/>
        <w:gridCol w:w="779"/>
        <w:gridCol w:w="485"/>
        <w:gridCol w:w="748"/>
      </w:tblGrid>
      <w:tr w14:paraId="2E10100A">
        <w:tblPrEx>
          <w:tblCellMar>
            <w:top w:w="0" w:type="dxa"/>
            <w:left w:w="108" w:type="dxa"/>
            <w:bottom w:w="0" w:type="dxa"/>
            <w:right w:w="108" w:type="dxa"/>
          </w:tblCellMar>
        </w:tblPrEx>
        <w:tc>
          <w:tcPr>
            <w:tcW w:w="9172" w:type="dxa"/>
            <w:gridSpan w:val="14"/>
            <w:vAlign w:val="center"/>
          </w:tcPr>
          <w:p w14:paraId="6AFE792F">
            <w:pPr>
              <w:jc w:val="center"/>
            </w:pPr>
            <w:r>
              <w:rPr>
                <w:rFonts w:ascii="宋体" w:hAnsi="宋体" w:eastAsia="宋体"/>
                <w:sz w:val="24"/>
              </w:rPr>
              <w:t>项目支出绩效自评表</w:t>
            </w:r>
          </w:p>
        </w:tc>
      </w:tr>
      <w:tr w14:paraId="6C00819B">
        <w:tblPrEx>
          <w:tblCellMar>
            <w:top w:w="0" w:type="dxa"/>
            <w:left w:w="108" w:type="dxa"/>
            <w:bottom w:w="0" w:type="dxa"/>
            <w:right w:w="108" w:type="dxa"/>
          </w:tblCellMar>
        </w:tblPrEx>
        <w:tc>
          <w:tcPr>
            <w:tcW w:w="9172" w:type="dxa"/>
            <w:gridSpan w:val="14"/>
            <w:vAlign w:val="center"/>
          </w:tcPr>
          <w:p w14:paraId="7B84CFA7">
            <w:pPr>
              <w:jc w:val="center"/>
            </w:pPr>
            <w:r>
              <w:rPr>
                <w:rFonts w:ascii="宋体" w:hAnsi="宋体" w:eastAsia="宋体"/>
                <w:sz w:val="24"/>
              </w:rPr>
              <w:t>(2024年度)</w:t>
            </w:r>
          </w:p>
        </w:tc>
      </w:tr>
      <w:tr w14:paraId="3CA7BD8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9C02D">
            <w:pPr>
              <w:jc w:val="center"/>
            </w:pPr>
            <w:r>
              <w:rPr>
                <w:rFonts w:ascii="宋体" w:hAnsi="宋体" w:eastAsia="宋体"/>
                <w:sz w:val="16"/>
              </w:rPr>
              <w:t>项目名称</w:t>
            </w:r>
          </w:p>
        </w:tc>
        <w:tc>
          <w:tcPr>
            <w:tcW w:w="8540"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0957DEC">
            <w:pPr>
              <w:jc w:val="center"/>
            </w:pPr>
            <w:r>
              <w:rPr>
                <w:rFonts w:ascii="宋体" w:hAnsi="宋体" w:eastAsia="宋体"/>
                <w:sz w:val="16"/>
              </w:rPr>
              <w:t>伊犁州特克斯县齐勒乌泽克镇吾尔塔米斯村水源地改造及管网提升改造</w:t>
            </w:r>
          </w:p>
        </w:tc>
      </w:tr>
      <w:tr w14:paraId="28DCB03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BE558">
            <w:pPr>
              <w:jc w:val="center"/>
            </w:pPr>
            <w:r>
              <w:rPr>
                <w:rFonts w:ascii="宋体" w:hAnsi="宋体" w:eastAsia="宋体"/>
                <w:sz w:val="16"/>
              </w:rPr>
              <w:t>主管部门</w:t>
            </w:r>
          </w:p>
        </w:tc>
        <w:tc>
          <w:tcPr>
            <w:tcW w:w="463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00BB12">
            <w:pPr>
              <w:jc w:val="center"/>
            </w:pPr>
            <w:r>
              <w:rPr>
                <w:rFonts w:ascii="宋体" w:hAnsi="宋体" w:eastAsia="宋体"/>
                <w:sz w:val="16"/>
              </w:rPr>
              <w:t>特克斯县乡村振兴局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BAFE6">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276"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1D37962">
            <w:pPr>
              <w:jc w:val="center"/>
            </w:pPr>
            <w:r>
              <w:rPr>
                <w:rFonts w:ascii="宋体" w:hAnsi="宋体" w:eastAsia="宋体"/>
                <w:sz w:val="16"/>
              </w:rPr>
              <w:t>特克斯县乡村振兴局</w:t>
            </w:r>
          </w:p>
        </w:tc>
      </w:tr>
      <w:tr w14:paraId="3F6DF7A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B9CAAE">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7F5DA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EB88B">
            <w:pPr>
              <w:jc w:val="center"/>
            </w:pPr>
            <w:r>
              <w:rPr>
                <w:rFonts w:ascii="宋体" w:hAnsi="宋体" w:eastAsia="宋体"/>
                <w:sz w:val="16"/>
              </w:rPr>
              <w:t>年初预算数</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DF149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27531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7F74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F79150">
            <w:pPr>
              <w:jc w:val="center"/>
            </w:pPr>
            <w:r>
              <w:rPr>
                <w:rFonts w:ascii="宋体" w:hAnsi="宋体" w:eastAsia="宋体"/>
                <w:sz w:val="16"/>
              </w:rPr>
              <w:t>执行率</w:t>
            </w:r>
          </w:p>
        </w:tc>
        <w:tc>
          <w:tcPr>
            <w:tcW w:w="748" w:type="dxa"/>
            <w:tcBorders>
              <w:top w:val="single" w:color="auto" w:sz="10" w:space="0"/>
              <w:left w:val="single" w:color="auto" w:sz="10" w:space="0"/>
              <w:bottom w:val="single" w:color="auto" w:sz="10" w:space="0"/>
              <w:right w:val="single" w:color="auto" w:sz="10" w:space="0"/>
              <w:insideV w:val="single" w:sz="10" w:space="0"/>
            </w:tcBorders>
            <w:vAlign w:val="center"/>
          </w:tcPr>
          <w:p w14:paraId="17DC37B0">
            <w:pPr>
              <w:jc w:val="center"/>
            </w:pPr>
            <w:r>
              <w:rPr>
                <w:rFonts w:ascii="宋体" w:hAnsi="宋体" w:eastAsia="宋体"/>
                <w:sz w:val="16"/>
              </w:rPr>
              <w:t>得分</w:t>
            </w:r>
          </w:p>
        </w:tc>
      </w:tr>
      <w:tr w14:paraId="3CA122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1E873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A8DD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0F2F1">
            <w:pPr>
              <w:jc w:val="center"/>
            </w:pPr>
            <w:r>
              <w:rPr>
                <w:rFonts w:ascii="宋体" w:hAnsi="宋体" w:eastAsia="宋体"/>
                <w:sz w:val="16"/>
              </w:rPr>
              <w:t>261.20</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FFD1B8">
            <w:pPr>
              <w:jc w:val="center"/>
            </w:pPr>
            <w:r>
              <w:rPr>
                <w:rFonts w:ascii="宋体" w:hAnsi="宋体" w:eastAsia="宋体"/>
                <w:sz w:val="16"/>
              </w:rPr>
              <w:t>237.68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671CD">
            <w:pPr>
              <w:jc w:val="center"/>
            </w:pPr>
            <w:r>
              <w:rPr>
                <w:rFonts w:ascii="宋体" w:hAnsi="宋体" w:eastAsia="宋体"/>
                <w:sz w:val="16"/>
              </w:rPr>
              <w:t>237.68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11BCF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6BD907">
            <w:pPr>
              <w:jc w:val="center"/>
            </w:pPr>
            <w:r>
              <w:rPr>
                <w:rFonts w:ascii="宋体" w:hAnsi="宋体" w:eastAsia="宋体"/>
                <w:sz w:val="16"/>
              </w:rPr>
              <w:t>90.99%</w:t>
            </w:r>
          </w:p>
        </w:tc>
        <w:tc>
          <w:tcPr>
            <w:tcW w:w="748" w:type="dxa"/>
            <w:tcBorders>
              <w:top w:val="single" w:color="auto" w:sz="10" w:space="0"/>
              <w:left w:val="single" w:color="auto" w:sz="10" w:space="0"/>
              <w:bottom w:val="single" w:color="auto" w:sz="10" w:space="0"/>
              <w:right w:val="single" w:color="auto" w:sz="10" w:space="0"/>
              <w:insideV w:val="single" w:sz="10" w:space="0"/>
            </w:tcBorders>
            <w:vAlign w:val="center"/>
          </w:tcPr>
          <w:p w14:paraId="0F41C083">
            <w:pPr>
              <w:jc w:val="center"/>
            </w:pPr>
            <w:r>
              <w:rPr>
                <w:rFonts w:ascii="宋体" w:hAnsi="宋体" w:eastAsia="宋体"/>
                <w:sz w:val="16"/>
              </w:rPr>
              <w:t>9.1</w:t>
            </w:r>
          </w:p>
        </w:tc>
      </w:tr>
      <w:tr w14:paraId="27A22D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4A41F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6A47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BB6300">
            <w:pPr>
              <w:jc w:val="center"/>
            </w:pPr>
            <w:r>
              <w:rPr>
                <w:rFonts w:ascii="宋体" w:hAnsi="宋体" w:eastAsia="宋体"/>
                <w:sz w:val="16"/>
              </w:rPr>
              <w:t>261.20</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D59D2F">
            <w:pPr>
              <w:jc w:val="center"/>
            </w:pPr>
            <w:r>
              <w:rPr>
                <w:rFonts w:ascii="宋体" w:hAnsi="宋体" w:eastAsia="宋体"/>
                <w:sz w:val="16"/>
              </w:rPr>
              <w:t>237.68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D6CD0E">
            <w:pPr>
              <w:jc w:val="center"/>
            </w:pPr>
            <w:r>
              <w:rPr>
                <w:rFonts w:ascii="宋体" w:hAnsi="宋体" w:eastAsia="宋体"/>
                <w:sz w:val="16"/>
              </w:rPr>
              <w:t>237.68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86B41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D9E4E">
            <w:pPr>
              <w:jc w:val="center"/>
            </w:pPr>
            <w:r>
              <w:rPr>
                <w:rFonts w:ascii="宋体" w:hAnsi="宋体" w:eastAsia="宋体"/>
                <w:sz w:val="16"/>
              </w:rPr>
              <w:t>—</w:t>
            </w:r>
          </w:p>
        </w:tc>
        <w:tc>
          <w:tcPr>
            <w:tcW w:w="748" w:type="dxa"/>
            <w:tcBorders>
              <w:top w:val="single" w:color="auto" w:sz="10" w:space="0"/>
              <w:left w:val="single" w:color="auto" w:sz="10" w:space="0"/>
              <w:bottom w:val="single" w:color="auto" w:sz="10" w:space="0"/>
              <w:right w:val="single" w:color="auto" w:sz="10" w:space="0"/>
              <w:insideV w:val="single" w:sz="10" w:space="0"/>
            </w:tcBorders>
            <w:vAlign w:val="center"/>
          </w:tcPr>
          <w:p w14:paraId="2D73A668">
            <w:pPr>
              <w:jc w:val="center"/>
            </w:pPr>
            <w:r>
              <w:rPr>
                <w:rFonts w:ascii="宋体" w:hAnsi="宋体" w:eastAsia="宋体"/>
                <w:sz w:val="16"/>
              </w:rPr>
              <w:t>—</w:t>
            </w:r>
          </w:p>
        </w:tc>
      </w:tr>
      <w:tr w14:paraId="0302C9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D445C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18C5D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8A8D08">
            <w:pPr>
              <w:jc w:val="center"/>
            </w:pPr>
            <w:r>
              <w:rPr>
                <w:rFonts w:ascii="宋体" w:hAnsi="宋体" w:eastAsia="宋体"/>
                <w:sz w:val="16"/>
              </w:rPr>
              <w:t>0.00</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0CBC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829C0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FCD78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BE8AC">
            <w:pPr>
              <w:jc w:val="center"/>
            </w:pPr>
            <w:r>
              <w:rPr>
                <w:rFonts w:ascii="宋体" w:hAnsi="宋体" w:eastAsia="宋体"/>
                <w:sz w:val="16"/>
              </w:rPr>
              <w:t>—</w:t>
            </w:r>
          </w:p>
        </w:tc>
        <w:tc>
          <w:tcPr>
            <w:tcW w:w="748" w:type="dxa"/>
            <w:tcBorders>
              <w:top w:val="single" w:color="auto" w:sz="10" w:space="0"/>
              <w:left w:val="single" w:color="auto" w:sz="10" w:space="0"/>
              <w:bottom w:val="single" w:color="auto" w:sz="10" w:space="0"/>
              <w:right w:val="single" w:color="auto" w:sz="10" w:space="0"/>
              <w:insideV w:val="single" w:sz="10" w:space="0"/>
            </w:tcBorders>
            <w:vAlign w:val="center"/>
          </w:tcPr>
          <w:p w14:paraId="349FEC08">
            <w:pPr>
              <w:jc w:val="center"/>
            </w:pPr>
            <w:r>
              <w:rPr>
                <w:rFonts w:ascii="宋体" w:hAnsi="宋体" w:eastAsia="宋体"/>
                <w:sz w:val="16"/>
              </w:rPr>
              <w:t>—</w:t>
            </w:r>
          </w:p>
        </w:tc>
      </w:tr>
      <w:tr w14:paraId="4587638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89F2A8">
            <w:pPr>
              <w:jc w:val="center"/>
            </w:pPr>
            <w:r>
              <w:rPr>
                <w:rFonts w:ascii="宋体" w:hAnsi="宋体" w:eastAsia="宋体"/>
                <w:sz w:val="16"/>
              </w:rPr>
              <w:t>年度总体目标</w:t>
            </w:r>
          </w:p>
        </w:tc>
        <w:tc>
          <w:tcPr>
            <w:tcW w:w="463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A6D041">
            <w:pPr>
              <w:jc w:val="center"/>
            </w:pPr>
            <w:r>
              <w:rPr>
                <w:rFonts w:ascii="宋体" w:hAnsi="宋体" w:eastAsia="宋体"/>
                <w:sz w:val="16"/>
              </w:rPr>
              <w:t>预期目标</w:t>
            </w:r>
          </w:p>
        </w:tc>
        <w:tc>
          <w:tcPr>
            <w:tcW w:w="3908"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B7C651D">
            <w:pPr>
              <w:jc w:val="center"/>
            </w:pPr>
            <w:r>
              <w:rPr>
                <w:rFonts w:ascii="宋体" w:hAnsi="宋体" w:eastAsia="宋体"/>
                <w:sz w:val="16"/>
              </w:rPr>
              <w:t>实际完成情况</w:t>
            </w:r>
          </w:p>
        </w:tc>
      </w:tr>
      <w:tr w14:paraId="50A704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AE6D8A"/>
        </w:tc>
        <w:tc>
          <w:tcPr>
            <w:tcW w:w="463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ABE16B">
            <w:pPr>
              <w:jc w:val="both"/>
            </w:pPr>
            <w:r>
              <w:rPr>
                <w:rFonts w:ascii="宋体" w:hAnsi="宋体" w:eastAsia="宋体"/>
                <w:sz w:val="16"/>
              </w:rPr>
              <w:t xml:space="preserve">水源地改造，吾尔塔米斯村供水主管道DN160的保温镀锌钢管5.13km，DN160的PE管2.78km，减压池四座，排气井及排水井九座。阿克塔斯村水源地保护设施，含其配套设施,解决489户，总人口2745人及1.24万头牲畜的饮水问题。  </w:t>
            </w:r>
          </w:p>
        </w:tc>
        <w:tc>
          <w:tcPr>
            <w:tcW w:w="3908"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DC99059">
            <w:pPr>
              <w:jc w:val="both"/>
            </w:pPr>
            <w:r>
              <w:rPr>
                <w:rFonts w:ascii="宋体" w:hAnsi="宋体" w:eastAsia="宋体"/>
                <w:sz w:val="16"/>
              </w:rPr>
              <w:t>目标1：供水配水管道及主管道7.91公里</w:t>
            </w:r>
            <w:r>
              <w:rPr>
                <w:rFonts w:ascii="宋体" w:hAnsi="宋体" w:eastAsia="宋体"/>
                <w:sz w:val="16"/>
              </w:rPr>
              <w:br w:type="textWrapping"/>
            </w:r>
            <w:r>
              <w:rPr>
                <w:rFonts w:ascii="宋体" w:hAnsi="宋体" w:eastAsia="宋体"/>
                <w:sz w:val="16"/>
              </w:rPr>
              <w:t>目标2：集中水表井 9 座</w:t>
            </w:r>
            <w:r>
              <w:rPr>
                <w:rFonts w:ascii="宋体" w:hAnsi="宋体" w:eastAsia="宋体"/>
                <w:sz w:val="16"/>
              </w:rPr>
              <w:br w:type="textWrapping"/>
            </w:r>
            <w:r>
              <w:rPr>
                <w:rFonts w:ascii="宋体" w:hAnsi="宋体" w:eastAsia="宋体"/>
                <w:sz w:val="16"/>
              </w:rPr>
              <w:t>目标3：减压</w:t>
            </w:r>
            <w:r>
              <w:rPr>
                <w:rFonts w:hint="eastAsia" w:ascii="宋体" w:hAnsi="宋体"/>
                <w:sz w:val="16"/>
                <w:lang w:eastAsia="zh-CN"/>
              </w:rPr>
              <w:t>池</w:t>
            </w:r>
            <w:r>
              <w:rPr>
                <w:rFonts w:ascii="宋体" w:hAnsi="宋体" w:eastAsia="宋体"/>
                <w:sz w:val="16"/>
              </w:rPr>
              <w:t>四座</w:t>
            </w:r>
            <w:r>
              <w:rPr>
                <w:rFonts w:ascii="宋体" w:hAnsi="宋体" w:eastAsia="宋体"/>
                <w:sz w:val="16"/>
              </w:rPr>
              <w:br w:type="textWrapping"/>
            </w:r>
            <w:r>
              <w:rPr>
                <w:rFonts w:ascii="宋体" w:hAnsi="宋体" w:eastAsia="宋体"/>
                <w:sz w:val="16"/>
              </w:rPr>
              <w:t>目标4：解决全村489户2745人安全饮用水问题，其中建档脱贫户174户546人。</w:t>
            </w:r>
          </w:p>
        </w:tc>
      </w:tr>
      <w:tr w14:paraId="19B0C75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E14D4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BB87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1148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42B4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EE866">
            <w:pPr>
              <w:jc w:val="center"/>
            </w:pPr>
            <w:r>
              <w:rPr>
                <w:rFonts w:ascii="宋体" w:hAnsi="宋体" w:eastAsia="宋体"/>
                <w:sz w:val="16"/>
              </w:rPr>
              <w:t>权重</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0896C65">
            <w:pPr>
              <w:jc w:val="center"/>
            </w:pPr>
            <w:r>
              <w:rPr>
                <w:rFonts w:ascii="宋体" w:hAnsi="宋体" w:eastAsia="宋体"/>
                <w:sz w:val="16"/>
              </w:rPr>
              <w:t>目标值</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E1D5EE7">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6129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9A2F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DA36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C75E5">
            <w:pPr>
              <w:jc w:val="center"/>
            </w:pPr>
            <w:r>
              <w:rPr>
                <w:rFonts w:ascii="宋体" w:hAnsi="宋体" w:eastAsia="宋体"/>
                <w:sz w:val="16"/>
              </w:rPr>
              <w:t>上年完成情况</w:t>
            </w:r>
          </w:p>
        </w:tc>
        <w:tc>
          <w:tcPr>
            <w:tcW w:w="779" w:type="dxa"/>
            <w:tcBorders>
              <w:top w:val="single" w:color="auto" w:sz="10" w:space="0"/>
              <w:left w:val="single" w:color="auto" w:sz="10" w:space="0"/>
              <w:bottom w:val="single" w:color="auto" w:sz="10" w:space="0"/>
              <w:right w:val="single" w:color="auto" w:sz="10" w:space="0"/>
              <w:insideV w:val="single" w:sz="10" w:space="0"/>
            </w:tcBorders>
            <w:vAlign w:val="center"/>
          </w:tcPr>
          <w:p w14:paraId="5CE7B6B1">
            <w:pPr>
              <w:jc w:val="center"/>
            </w:pPr>
            <w:r>
              <w:rPr>
                <w:rFonts w:ascii="宋体" w:hAnsi="宋体" w:eastAsia="宋体"/>
                <w:sz w:val="16"/>
              </w:rPr>
              <w:t>赋分规则</w:t>
            </w:r>
          </w:p>
        </w:tc>
        <w:tc>
          <w:tcPr>
            <w:tcW w:w="485" w:type="dxa"/>
            <w:tcBorders>
              <w:top w:val="single" w:color="auto" w:sz="10" w:space="0"/>
              <w:left w:val="single" w:color="auto" w:sz="10" w:space="0"/>
              <w:bottom w:val="single" w:color="auto" w:sz="10" w:space="0"/>
              <w:right w:val="single" w:color="auto" w:sz="10" w:space="0"/>
              <w:insideV w:val="single" w:sz="10" w:space="0"/>
            </w:tcBorders>
            <w:vAlign w:val="center"/>
          </w:tcPr>
          <w:p w14:paraId="4599DD7C">
            <w:pPr>
              <w:jc w:val="center"/>
            </w:pPr>
            <w:r>
              <w:rPr>
                <w:rFonts w:ascii="宋体" w:hAnsi="宋体" w:eastAsia="宋体"/>
                <w:sz w:val="16"/>
              </w:rPr>
              <w:t>佐证资料</w:t>
            </w:r>
          </w:p>
        </w:tc>
        <w:tc>
          <w:tcPr>
            <w:tcW w:w="748" w:type="dxa"/>
            <w:tcBorders>
              <w:top w:val="single" w:color="auto" w:sz="10" w:space="0"/>
              <w:left w:val="single" w:color="auto" w:sz="10" w:space="0"/>
              <w:bottom w:val="single" w:color="auto" w:sz="10" w:space="0"/>
              <w:right w:val="single" w:color="auto" w:sz="10" w:space="0"/>
              <w:insideV w:val="single" w:sz="10" w:space="0"/>
            </w:tcBorders>
            <w:vAlign w:val="center"/>
          </w:tcPr>
          <w:p w14:paraId="51DB93CA">
            <w:pPr>
              <w:jc w:val="center"/>
            </w:pPr>
            <w:r>
              <w:rPr>
                <w:rFonts w:ascii="宋体" w:hAnsi="宋体" w:eastAsia="宋体"/>
                <w:sz w:val="16"/>
              </w:rPr>
              <w:t>偏差原因分析及改进措施</w:t>
            </w:r>
          </w:p>
        </w:tc>
      </w:tr>
      <w:tr w14:paraId="618CA81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B26D3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15CAF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0B2C1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63E46">
            <w:pPr>
              <w:jc w:val="center"/>
            </w:pPr>
            <w:r>
              <w:rPr>
                <w:rFonts w:ascii="宋体" w:hAnsi="宋体" w:eastAsia="宋体"/>
                <w:sz w:val="16"/>
              </w:rPr>
              <w:t>供水配水主管道及主管道</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83337">
            <w:pPr>
              <w:jc w:val="center"/>
            </w:pPr>
            <w:r>
              <w:rPr>
                <w:rFonts w:ascii="宋体" w:hAnsi="宋体" w:eastAsia="宋体"/>
                <w:sz w:val="16"/>
              </w:rPr>
              <w:t>6</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08BFF20">
            <w:pPr>
              <w:jc w:val="center"/>
            </w:pPr>
            <w:r>
              <w:rPr>
                <w:rFonts w:ascii="宋体" w:hAnsi="宋体" w:eastAsia="宋体"/>
                <w:sz w:val="16"/>
              </w:rPr>
              <w:t>≥7.91公里</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2D58F62">
            <w:pPr>
              <w:jc w:val="center"/>
            </w:pPr>
            <w:r>
              <w:rPr>
                <w:rFonts w:ascii="宋体" w:hAnsi="宋体" w:eastAsia="宋体"/>
                <w:sz w:val="16"/>
              </w:rPr>
              <w:t>7.91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889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E0B1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B86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C5785">
            <w:pPr>
              <w:jc w:val="center"/>
            </w:pPr>
            <w:r>
              <w:rPr>
                <w:rFonts w:ascii="宋体" w:hAnsi="宋体" w:eastAsia="宋体"/>
                <w:sz w:val="16"/>
              </w:rPr>
              <w:t>--</w:t>
            </w:r>
          </w:p>
        </w:tc>
        <w:tc>
          <w:tcPr>
            <w:tcW w:w="779" w:type="dxa"/>
            <w:tcBorders>
              <w:top w:val="single" w:color="auto" w:sz="10" w:space="0"/>
              <w:left w:val="single" w:color="auto" w:sz="10" w:space="0"/>
              <w:bottom w:val="single" w:color="auto" w:sz="10" w:space="0"/>
              <w:right w:val="single" w:color="auto" w:sz="10" w:space="0"/>
              <w:insideV w:val="single" w:sz="10" w:space="0"/>
            </w:tcBorders>
            <w:vAlign w:val="center"/>
          </w:tcPr>
          <w:p w14:paraId="6D0A10D1">
            <w:pPr>
              <w:jc w:val="center"/>
            </w:pPr>
            <w:r>
              <w:rPr>
                <w:rFonts w:ascii="宋体" w:hAnsi="宋体" w:eastAsia="宋体"/>
                <w:sz w:val="16"/>
              </w:rPr>
              <w:t>按照完成比例赋分</w:t>
            </w:r>
          </w:p>
        </w:tc>
        <w:tc>
          <w:tcPr>
            <w:tcW w:w="485" w:type="dxa"/>
            <w:tcBorders>
              <w:top w:val="single" w:color="auto" w:sz="10" w:space="0"/>
              <w:left w:val="single" w:color="auto" w:sz="10" w:space="0"/>
              <w:bottom w:val="single" w:color="auto" w:sz="10" w:space="0"/>
              <w:right w:val="single" w:color="auto" w:sz="10" w:space="0"/>
              <w:insideV w:val="single" w:sz="10" w:space="0"/>
            </w:tcBorders>
            <w:vAlign w:val="center"/>
          </w:tcPr>
          <w:p w14:paraId="4184AD39">
            <w:pPr>
              <w:jc w:val="center"/>
            </w:pPr>
            <w:r>
              <w:rPr>
                <w:rFonts w:ascii="宋体" w:hAnsi="宋体" w:eastAsia="宋体"/>
                <w:sz w:val="16"/>
              </w:rPr>
              <w:t>工作资料</w:t>
            </w:r>
          </w:p>
        </w:tc>
        <w:tc>
          <w:tcPr>
            <w:tcW w:w="748" w:type="dxa"/>
            <w:tcBorders>
              <w:top w:val="single" w:color="auto" w:sz="10" w:space="0"/>
              <w:left w:val="single" w:color="auto" w:sz="10" w:space="0"/>
              <w:bottom w:val="single" w:color="auto" w:sz="10" w:space="0"/>
              <w:right w:val="single" w:color="auto" w:sz="10" w:space="0"/>
              <w:insideV w:val="single" w:sz="10" w:space="0"/>
            </w:tcBorders>
            <w:vAlign w:val="center"/>
          </w:tcPr>
          <w:p w14:paraId="12141B2D">
            <w:pPr>
              <w:jc w:val="center"/>
            </w:pPr>
          </w:p>
        </w:tc>
      </w:tr>
      <w:tr w14:paraId="017BEA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7770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AB34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88D4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98008">
            <w:pPr>
              <w:jc w:val="center"/>
            </w:pPr>
            <w:r>
              <w:rPr>
                <w:rFonts w:ascii="宋体" w:hAnsi="宋体" w:eastAsia="宋体"/>
                <w:sz w:val="16"/>
              </w:rPr>
              <w:t>新建或改善贫困村饮水设施数量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A6C9D">
            <w:pPr>
              <w:jc w:val="center"/>
            </w:pPr>
            <w:r>
              <w:rPr>
                <w:rFonts w:ascii="宋体" w:hAnsi="宋体" w:eastAsia="宋体"/>
                <w:sz w:val="16"/>
              </w:rPr>
              <w:t>6</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D3408FE">
            <w:pPr>
              <w:jc w:val="center"/>
            </w:pPr>
            <w:r>
              <w:rPr>
                <w:rFonts w:ascii="宋体" w:hAnsi="宋体" w:eastAsia="宋体"/>
                <w:sz w:val="16"/>
              </w:rPr>
              <w:t>≥9座</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0C66F72">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04F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59D8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F78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A83FD">
            <w:pPr>
              <w:jc w:val="center"/>
            </w:pPr>
            <w:r>
              <w:rPr>
                <w:rFonts w:ascii="宋体" w:hAnsi="宋体" w:eastAsia="宋体"/>
                <w:sz w:val="16"/>
              </w:rPr>
              <w:t>--</w:t>
            </w:r>
          </w:p>
        </w:tc>
        <w:tc>
          <w:tcPr>
            <w:tcW w:w="779" w:type="dxa"/>
            <w:tcBorders>
              <w:top w:val="single" w:color="auto" w:sz="10" w:space="0"/>
              <w:left w:val="single" w:color="auto" w:sz="10" w:space="0"/>
              <w:bottom w:val="single" w:color="auto" w:sz="10" w:space="0"/>
              <w:right w:val="single" w:color="auto" w:sz="10" w:space="0"/>
              <w:insideV w:val="single" w:sz="10" w:space="0"/>
            </w:tcBorders>
            <w:vAlign w:val="center"/>
          </w:tcPr>
          <w:p w14:paraId="52DE57EE">
            <w:pPr>
              <w:jc w:val="center"/>
            </w:pPr>
            <w:r>
              <w:rPr>
                <w:rFonts w:ascii="宋体" w:hAnsi="宋体" w:eastAsia="宋体"/>
                <w:sz w:val="16"/>
              </w:rPr>
              <w:t>按照完成比例赋分</w:t>
            </w:r>
          </w:p>
        </w:tc>
        <w:tc>
          <w:tcPr>
            <w:tcW w:w="485" w:type="dxa"/>
            <w:tcBorders>
              <w:top w:val="single" w:color="auto" w:sz="10" w:space="0"/>
              <w:left w:val="single" w:color="auto" w:sz="10" w:space="0"/>
              <w:bottom w:val="single" w:color="auto" w:sz="10" w:space="0"/>
              <w:right w:val="single" w:color="auto" w:sz="10" w:space="0"/>
              <w:insideV w:val="single" w:sz="10" w:space="0"/>
            </w:tcBorders>
            <w:vAlign w:val="center"/>
          </w:tcPr>
          <w:p w14:paraId="565697A0">
            <w:pPr>
              <w:jc w:val="center"/>
            </w:pPr>
            <w:r>
              <w:rPr>
                <w:rFonts w:ascii="宋体" w:hAnsi="宋体" w:eastAsia="宋体"/>
                <w:sz w:val="16"/>
              </w:rPr>
              <w:t>工作资料</w:t>
            </w:r>
          </w:p>
        </w:tc>
        <w:tc>
          <w:tcPr>
            <w:tcW w:w="748" w:type="dxa"/>
            <w:tcBorders>
              <w:top w:val="single" w:color="auto" w:sz="10" w:space="0"/>
              <w:left w:val="single" w:color="auto" w:sz="10" w:space="0"/>
              <w:bottom w:val="single" w:color="auto" w:sz="10" w:space="0"/>
              <w:right w:val="single" w:color="auto" w:sz="10" w:space="0"/>
              <w:insideV w:val="single" w:sz="10" w:space="0"/>
            </w:tcBorders>
            <w:vAlign w:val="center"/>
          </w:tcPr>
          <w:p w14:paraId="06411CC0">
            <w:pPr>
              <w:jc w:val="center"/>
            </w:pPr>
          </w:p>
        </w:tc>
      </w:tr>
      <w:tr w14:paraId="4C2815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CC6D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B57B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D3A8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8ED98">
            <w:pPr>
              <w:jc w:val="center"/>
            </w:pPr>
            <w:r>
              <w:rPr>
                <w:rFonts w:ascii="宋体" w:hAnsi="宋体" w:eastAsia="宋体"/>
                <w:sz w:val="16"/>
              </w:rPr>
              <w:t>项目（工程）验收合格率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21133">
            <w:pPr>
              <w:jc w:val="center"/>
            </w:pPr>
            <w:r>
              <w:rPr>
                <w:rFonts w:ascii="宋体" w:hAnsi="宋体" w:eastAsia="宋体"/>
                <w:sz w:val="16"/>
              </w:rPr>
              <w:t>6</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DE50398">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B21853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24F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6DD5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D4F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EF2EF">
            <w:pPr>
              <w:jc w:val="center"/>
            </w:pPr>
            <w:r>
              <w:rPr>
                <w:rFonts w:ascii="宋体" w:hAnsi="宋体" w:eastAsia="宋体"/>
                <w:sz w:val="16"/>
              </w:rPr>
              <w:t>--</w:t>
            </w:r>
          </w:p>
        </w:tc>
        <w:tc>
          <w:tcPr>
            <w:tcW w:w="779" w:type="dxa"/>
            <w:tcBorders>
              <w:top w:val="single" w:color="auto" w:sz="10" w:space="0"/>
              <w:left w:val="single" w:color="auto" w:sz="10" w:space="0"/>
              <w:bottom w:val="single" w:color="auto" w:sz="10" w:space="0"/>
              <w:right w:val="single" w:color="auto" w:sz="10" w:space="0"/>
              <w:insideV w:val="single" w:sz="10" w:space="0"/>
            </w:tcBorders>
            <w:vAlign w:val="center"/>
          </w:tcPr>
          <w:p w14:paraId="4B06BEFE">
            <w:pPr>
              <w:jc w:val="center"/>
            </w:pPr>
            <w:r>
              <w:rPr>
                <w:rFonts w:ascii="宋体" w:hAnsi="宋体" w:eastAsia="宋体"/>
                <w:sz w:val="16"/>
              </w:rPr>
              <w:t>按照完成比例赋分</w:t>
            </w:r>
          </w:p>
        </w:tc>
        <w:tc>
          <w:tcPr>
            <w:tcW w:w="485" w:type="dxa"/>
            <w:tcBorders>
              <w:top w:val="single" w:color="auto" w:sz="10" w:space="0"/>
              <w:left w:val="single" w:color="auto" w:sz="10" w:space="0"/>
              <w:bottom w:val="single" w:color="auto" w:sz="10" w:space="0"/>
              <w:right w:val="single" w:color="auto" w:sz="10" w:space="0"/>
              <w:insideV w:val="single" w:sz="10" w:space="0"/>
            </w:tcBorders>
            <w:vAlign w:val="center"/>
          </w:tcPr>
          <w:p w14:paraId="182E1957">
            <w:pPr>
              <w:jc w:val="center"/>
            </w:pPr>
            <w:r>
              <w:rPr>
                <w:rFonts w:ascii="宋体" w:hAnsi="宋体" w:eastAsia="宋体"/>
                <w:sz w:val="16"/>
              </w:rPr>
              <w:t>工作资料</w:t>
            </w:r>
          </w:p>
        </w:tc>
        <w:tc>
          <w:tcPr>
            <w:tcW w:w="748" w:type="dxa"/>
            <w:tcBorders>
              <w:top w:val="single" w:color="auto" w:sz="10" w:space="0"/>
              <w:left w:val="single" w:color="auto" w:sz="10" w:space="0"/>
              <w:bottom w:val="single" w:color="auto" w:sz="10" w:space="0"/>
              <w:right w:val="single" w:color="auto" w:sz="10" w:space="0"/>
              <w:insideV w:val="single" w:sz="10" w:space="0"/>
            </w:tcBorders>
            <w:vAlign w:val="center"/>
          </w:tcPr>
          <w:p w14:paraId="5930F124">
            <w:pPr>
              <w:jc w:val="center"/>
            </w:pPr>
          </w:p>
        </w:tc>
      </w:tr>
      <w:tr w14:paraId="4D355E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0051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7B84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9E65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CDF8A">
            <w:pPr>
              <w:jc w:val="center"/>
            </w:pPr>
            <w:r>
              <w:rPr>
                <w:rFonts w:ascii="宋体" w:hAnsi="宋体" w:eastAsia="宋体"/>
                <w:sz w:val="16"/>
              </w:rPr>
              <w:t>项目（工程）完成及时率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9442D">
            <w:pPr>
              <w:jc w:val="center"/>
            </w:pPr>
            <w:r>
              <w:rPr>
                <w:rFonts w:ascii="宋体" w:hAnsi="宋体" w:eastAsia="宋体"/>
                <w:sz w:val="16"/>
              </w:rPr>
              <w:t>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AF7E1CA">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081B3AF">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98966">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4728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865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86179">
            <w:pPr>
              <w:jc w:val="center"/>
            </w:pPr>
            <w:r>
              <w:rPr>
                <w:rFonts w:ascii="宋体" w:hAnsi="宋体" w:eastAsia="宋体"/>
                <w:sz w:val="16"/>
              </w:rPr>
              <w:t>--</w:t>
            </w:r>
          </w:p>
        </w:tc>
        <w:tc>
          <w:tcPr>
            <w:tcW w:w="779" w:type="dxa"/>
            <w:tcBorders>
              <w:top w:val="single" w:color="auto" w:sz="10" w:space="0"/>
              <w:left w:val="single" w:color="auto" w:sz="10" w:space="0"/>
              <w:bottom w:val="single" w:color="auto" w:sz="10" w:space="0"/>
              <w:right w:val="single" w:color="auto" w:sz="10" w:space="0"/>
              <w:insideV w:val="single" w:sz="10" w:space="0"/>
            </w:tcBorders>
            <w:vAlign w:val="center"/>
          </w:tcPr>
          <w:p w14:paraId="6E11BA4C">
            <w:pPr>
              <w:jc w:val="center"/>
            </w:pPr>
            <w:r>
              <w:rPr>
                <w:rFonts w:ascii="宋体" w:hAnsi="宋体" w:eastAsia="宋体"/>
                <w:sz w:val="16"/>
              </w:rPr>
              <w:t>按照完成比例赋分</w:t>
            </w:r>
          </w:p>
        </w:tc>
        <w:tc>
          <w:tcPr>
            <w:tcW w:w="485" w:type="dxa"/>
            <w:tcBorders>
              <w:top w:val="single" w:color="auto" w:sz="10" w:space="0"/>
              <w:left w:val="single" w:color="auto" w:sz="10" w:space="0"/>
              <w:bottom w:val="single" w:color="auto" w:sz="10" w:space="0"/>
              <w:right w:val="single" w:color="auto" w:sz="10" w:space="0"/>
              <w:insideV w:val="single" w:sz="10" w:space="0"/>
            </w:tcBorders>
            <w:vAlign w:val="center"/>
          </w:tcPr>
          <w:p w14:paraId="6D17E107">
            <w:pPr>
              <w:jc w:val="center"/>
            </w:pPr>
            <w:r>
              <w:rPr>
                <w:rFonts w:ascii="宋体" w:hAnsi="宋体" w:eastAsia="宋体"/>
                <w:sz w:val="16"/>
              </w:rPr>
              <w:t>工作资料</w:t>
            </w:r>
          </w:p>
        </w:tc>
        <w:tc>
          <w:tcPr>
            <w:tcW w:w="748" w:type="dxa"/>
            <w:tcBorders>
              <w:top w:val="single" w:color="auto" w:sz="10" w:space="0"/>
              <w:left w:val="single" w:color="auto" w:sz="10" w:space="0"/>
              <w:bottom w:val="single" w:color="auto" w:sz="10" w:space="0"/>
              <w:right w:val="single" w:color="auto" w:sz="10" w:space="0"/>
              <w:insideV w:val="single" w:sz="10" w:space="0"/>
            </w:tcBorders>
            <w:vAlign w:val="center"/>
          </w:tcPr>
          <w:p w14:paraId="460E8992">
            <w:pPr>
              <w:jc w:val="center"/>
            </w:pPr>
            <w:r>
              <w:rPr>
                <w:rFonts w:ascii="宋体" w:hAnsi="宋体" w:eastAsia="宋体"/>
                <w:sz w:val="16"/>
              </w:rPr>
              <w:t>天气原因验收延期</w:t>
            </w:r>
          </w:p>
        </w:tc>
      </w:tr>
      <w:tr w14:paraId="3505D3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EB28B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0096C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2CDF9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232DB">
            <w:pPr>
              <w:jc w:val="center"/>
            </w:pPr>
            <w:r>
              <w:rPr>
                <w:rFonts w:ascii="宋体" w:hAnsi="宋体" w:eastAsia="宋体"/>
                <w:sz w:val="16"/>
              </w:rPr>
              <w:t>供水设施补助标准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D562C">
            <w:pPr>
              <w:jc w:val="center"/>
            </w:pPr>
            <w:r>
              <w:rPr>
                <w:rFonts w:ascii="宋体" w:hAnsi="宋体" w:eastAsia="宋体"/>
                <w:sz w:val="16"/>
              </w:rPr>
              <w:t>6</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5CDD8C3">
            <w:pPr>
              <w:jc w:val="center"/>
            </w:pPr>
            <w:r>
              <w:rPr>
                <w:rFonts w:ascii="宋体" w:hAnsi="宋体" w:eastAsia="宋体"/>
                <w:sz w:val="16"/>
              </w:rPr>
              <w:t>33万元/公里</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4A7BC16">
            <w:pPr>
              <w:jc w:val="center"/>
            </w:pPr>
            <w:r>
              <w:rPr>
                <w:rFonts w:ascii="宋体" w:hAnsi="宋体" w:eastAsia="宋体"/>
                <w:sz w:val="16"/>
              </w:rPr>
              <w:t>261.03万元/7.91公里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054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0EE8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5D5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79246">
            <w:pPr>
              <w:jc w:val="center"/>
            </w:pPr>
            <w:r>
              <w:rPr>
                <w:rFonts w:ascii="宋体" w:hAnsi="宋体" w:eastAsia="宋体"/>
                <w:sz w:val="16"/>
              </w:rPr>
              <w:t>--</w:t>
            </w:r>
          </w:p>
        </w:tc>
        <w:tc>
          <w:tcPr>
            <w:tcW w:w="779" w:type="dxa"/>
            <w:tcBorders>
              <w:top w:val="single" w:color="auto" w:sz="10" w:space="0"/>
              <w:left w:val="single" w:color="auto" w:sz="10" w:space="0"/>
              <w:bottom w:val="single" w:color="auto" w:sz="10" w:space="0"/>
              <w:right w:val="single" w:color="auto" w:sz="10" w:space="0"/>
              <w:insideV w:val="single" w:sz="10" w:space="0"/>
            </w:tcBorders>
            <w:vAlign w:val="center"/>
          </w:tcPr>
          <w:p w14:paraId="2E8F7E1B">
            <w:pPr>
              <w:jc w:val="center"/>
            </w:pPr>
            <w:r>
              <w:rPr>
                <w:rFonts w:ascii="宋体" w:hAnsi="宋体" w:eastAsia="宋体"/>
                <w:sz w:val="16"/>
              </w:rPr>
              <w:t>按照完成比例赋分</w:t>
            </w:r>
          </w:p>
        </w:tc>
        <w:tc>
          <w:tcPr>
            <w:tcW w:w="485" w:type="dxa"/>
            <w:tcBorders>
              <w:top w:val="single" w:color="auto" w:sz="10" w:space="0"/>
              <w:left w:val="single" w:color="auto" w:sz="10" w:space="0"/>
              <w:bottom w:val="single" w:color="auto" w:sz="10" w:space="0"/>
              <w:right w:val="single" w:color="auto" w:sz="10" w:space="0"/>
              <w:insideV w:val="single" w:sz="10" w:space="0"/>
            </w:tcBorders>
            <w:vAlign w:val="center"/>
          </w:tcPr>
          <w:p w14:paraId="27CE56FD">
            <w:pPr>
              <w:jc w:val="center"/>
            </w:pPr>
            <w:r>
              <w:rPr>
                <w:rFonts w:ascii="宋体" w:hAnsi="宋体" w:eastAsia="宋体"/>
                <w:sz w:val="16"/>
              </w:rPr>
              <w:t>工作资料</w:t>
            </w:r>
          </w:p>
        </w:tc>
        <w:tc>
          <w:tcPr>
            <w:tcW w:w="748" w:type="dxa"/>
            <w:tcBorders>
              <w:top w:val="single" w:color="auto" w:sz="10" w:space="0"/>
              <w:left w:val="single" w:color="auto" w:sz="10" w:space="0"/>
              <w:bottom w:val="single" w:color="auto" w:sz="10" w:space="0"/>
              <w:right w:val="single" w:color="auto" w:sz="10" w:space="0"/>
              <w:insideV w:val="single" w:sz="10" w:space="0"/>
            </w:tcBorders>
            <w:vAlign w:val="center"/>
          </w:tcPr>
          <w:p w14:paraId="03EDB951">
            <w:pPr>
              <w:jc w:val="center"/>
            </w:pPr>
          </w:p>
        </w:tc>
      </w:tr>
      <w:tr w14:paraId="1D9D36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F974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5596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6800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4B5C4">
            <w:pPr>
              <w:jc w:val="center"/>
            </w:pPr>
            <w:r>
              <w:rPr>
                <w:rFonts w:ascii="宋体" w:hAnsi="宋体" w:eastAsia="宋体"/>
                <w:sz w:val="16"/>
              </w:rPr>
              <w:t>贫困户供水设施补助标准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54065">
            <w:pPr>
              <w:jc w:val="center"/>
            </w:pPr>
            <w:r>
              <w:rPr>
                <w:rFonts w:ascii="宋体" w:hAnsi="宋体" w:eastAsia="宋体"/>
                <w:sz w:val="16"/>
              </w:rPr>
              <w:t>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6DA3724">
            <w:pPr>
              <w:jc w:val="center"/>
            </w:pPr>
            <w:r>
              <w:rPr>
                <w:rFonts w:ascii="宋体" w:hAnsi="宋体" w:eastAsia="宋体"/>
                <w:sz w:val="16"/>
              </w:rPr>
              <w:t>2.5万元/每座</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A71A6A6">
            <w:pPr>
              <w:jc w:val="center"/>
            </w:pPr>
            <w:r>
              <w:rPr>
                <w:rFonts w:ascii="宋体" w:hAnsi="宋体" w:eastAsia="宋体"/>
                <w:sz w:val="16"/>
              </w:rPr>
              <w:t>22.5万元/9座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57C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D866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DB6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2DC11">
            <w:pPr>
              <w:jc w:val="center"/>
            </w:pPr>
            <w:r>
              <w:rPr>
                <w:rFonts w:ascii="宋体" w:hAnsi="宋体" w:eastAsia="宋体"/>
                <w:sz w:val="16"/>
              </w:rPr>
              <w:t>-</w:t>
            </w:r>
          </w:p>
        </w:tc>
        <w:tc>
          <w:tcPr>
            <w:tcW w:w="779" w:type="dxa"/>
            <w:tcBorders>
              <w:top w:val="single" w:color="auto" w:sz="10" w:space="0"/>
              <w:left w:val="single" w:color="auto" w:sz="10" w:space="0"/>
              <w:bottom w:val="single" w:color="auto" w:sz="10" w:space="0"/>
              <w:right w:val="single" w:color="auto" w:sz="10" w:space="0"/>
              <w:insideV w:val="single" w:sz="10" w:space="0"/>
            </w:tcBorders>
            <w:vAlign w:val="center"/>
          </w:tcPr>
          <w:p w14:paraId="460DD8FE">
            <w:pPr>
              <w:jc w:val="center"/>
            </w:pPr>
            <w:r>
              <w:rPr>
                <w:rFonts w:ascii="宋体" w:hAnsi="宋体" w:eastAsia="宋体"/>
                <w:sz w:val="16"/>
              </w:rPr>
              <w:t>按照完成比例赋分</w:t>
            </w:r>
          </w:p>
        </w:tc>
        <w:tc>
          <w:tcPr>
            <w:tcW w:w="485" w:type="dxa"/>
            <w:tcBorders>
              <w:top w:val="single" w:color="auto" w:sz="10" w:space="0"/>
              <w:left w:val="single" w:color="auto" w:sz="10" w:space="0"/>
              <w:bottom w:val="single" w:color="auto" w:sz="10" w:space="0"/>
              <w:right w:val="single" w:color="auto" w:sz="10" w:space="0"/>
              <w:insideV w:val="single" w:sz="10" w:space="0"/>
            </w:tcBorders>
            <w:vAlign w:val="center"/>
          </w:tcPr>
          <w:p w14:paraId="2BCC6518">
            <w:pPr>
              <w:jc w:val="center"/>
            </w:pPr>
            <w:r>
              <w:rPr>
                <w:rFonts w:ascii="宋体" w:hAnsi="宋体" w:eastAsia="宋体"/>
                <w:sz w:val="16"/>
              </w:rPr>
              <w:t>工作资料</w:t>
            </w:r>
          </w:p>
        </w:tc>
        <w:tc>
          <w:tcPr>
            <w:tcW w:w="748" w:type="dxa"/>
            <w:tcBorders>
              <w:top w:val="single" w:color="auto" w:sz="10" w:space="0"/>
              <w:left w:val="single" w:color="auto" w:sz="10" w:space="0"/>
              <w:bottom w:val="single" w:color="auto" w:sz="10" w:space="0"/>
              <w:right w:val="single" w:color="auto" w:sz="10" w:space="0"/>
              <w:insideV w:val="single" w:sz="10" w:space="0"/>
            </w:tcBorders>
            <w:vAlign w:val="center"/>
          </w:tcPr>
          <w:p w14:paraId="52EA5590">
            <w:pPr>
              <w:jc w:val="center"/>
            </w:pPr>
          </w:p>
        </w:tc>
      </w:tr>
      <w:tr w14:paraId="57615D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0C486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A85E96">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D2151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D6668">
            <w:pPr>
              <w:jc w:val="center"/>
            </w:pPr>
            <w:r>
              <w:rPr>
                <w:rFonts w:ascii="宋体" w:hAnsi="宋体" w:eastAsia="宋体"/>
                <w:sz w:val="16"/>
              </w:rPr>
              <w:t>受益建档立卡脱贫人口数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6B227">
            <w:pPr>
              <w:jc w:val="center"/>
            </w:pPr>
            <w:r>
              <w:rPr>
                <w:rFonts w:ascii="宋体" w:hAnsi="宋体" w:eastAsia="宋体"/>
                <w:sz w:val="16"/>
              </w:rPr>
              <w:t>7</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A638370">
            <w:pPr>
              <w:jc w:val="center"/>
            </w:pPr>
            <w:r>
              <w:rPr>
                <w:rFonts w:ascii="宋体" w:hAnsi="宋体" w:eastAsia="宋体"/>
                <w:sz w:val="16"/>
              </w:rPr>
              <w:t>≥546人</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0D5CC42">
            <w:pPr>
              <w:jc w:val="center"/>
            </w:pPr>
            <w:r>
              <w:rPr>
                <w:rFonts w:ascii="宋体" w:hAnsi="宋体" w:eastAsia="宋体"/>
                <w:sz w:val="16"/>
              </w:rPr>
              <w:t>546人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F87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D9E1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21E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C5B34">
            <w:pPr>
              <w:jc w:val="center"/>
            </w:pPr>
            <w:r>
              <w:rPr>
                <w:rFonts w:ascii="宋体" w:hAnsi="宋体" w:eastAsia="宋体"/>
                <w:sz w:val="16"/>
              </w:rPr>
              <w:t>--</w:t>
            </w:r>
          </w:p>
        </w:tc>
        <w:tc>
          <w:tcPr>
            <w:tcW w:w="779" w:type="dxa"/>
            <w:tcBorders>
              <w:top w:val="single" w:color="auto" w:sz="10" w:space="0"/>
              <w:left w:val="single" w:color="auto" w:sz="10" w:space="0"/>
              <w:bottom w:val="single" w:color="auto" w:sz="10" w:space="0"/>
              <w:right w:val="single" w:color="auto" w:sz="10" w:space="0"/>
              <w:insideV w:val="single" w:sz="10" w:space="0"/>
            </w:tcBorders>
            <w:vAlign w:val="center"/>
          </w:tcPr>
          <w:p w14:paraId="43C78DC6">
            <w:pPr>
              <w:jc w:val="center"/>
            </w:pPr>
            <w:r>
              <w:rPr>
                <w:rFonts w:ascii="宋体" w:hAnsi="宋体" w:eastAsia="宋体"/>
                <w:sz w:val="16"/>
              </w:rPr>
              <w:t>按照完成比例赋分</w:t>
            </w:r>
          </w:p>
        </w:tc>
        <w:tc>
          <w:tcPr>
            <w:tcW w:w="485" w:type="dxa"/>
            <w:tcBorders>
              <w:top w:val="single" w:color="auto" w:sz="10" w:space="0"/>
              <w:left w:val="single" w:color="auto" w:sz="10" w:space="0"/>
              <w:bottom w:val="single" w:color="auto" w:sz="10" w:space="0"/>
              <w:right w:val="single" w:color="auto" w:sz="10" w:space="0"/>
              <w:insideV w:val="single" w:sz="10" w:space="0"/>
            </w:tcBorders>
            <w:vAlign w:val="center"/>
          </w:tcPr>
          <w:p w14:paraId="4A31020A">
            <w:pPr>
              <w:jc w:val="center"/>
            </w:pPr>
            <w:r>
              <w:rPr>
                <w:rFonts w:ascii="宋体" w:hAnsi="宋体" w:eastAsia="宋体"/>
                <w:sz w:val="16"/>
              </w:rPr>
              <w:t>工作资料</w:t>
            </w:r>
          </w:p>
        </w:tc>
        <w:tc>
          <w:tcPr>
            <w:tcW w:w="748" w:type="dxa"/>
            <w:tcBorders>
              <w:top w:val="single" w:color="auto" w:sz="10" w:space="0"/>
              <w:left w:val="single" w:color="auto" w:sz="10" w:space="0"/>
              <w:bottom w:val="single" w:color="auto" w:sz="10" w:space="0"/>
              <w:right w:val="single" w:color="auto" w:sz="10" w:space="0"/>
              <w:insideV w:val="single" w:sz="10" w:space="0"/>
            </w:tcBorders>
            <w:vAlign w:val="center"/>
          </w:tcPr>
          <w:p w14:paraId="4F3E90EC">
            <w:pPr>
              <w:jc w:val="center"/>
            </w:pPr>
          </w:p>
        </w:tc>
      </w:tr>
      <w:tr w14:paraId="6B670F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98F4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4012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CD1D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3C935">
            <w:pPr>
              <w:jc w:val="center"/>
            </w:pPr>
            <w:r>
              <w:rPr>
                <w:rFonts w:ascii="宋体" w:hAnsi="宋体" w:eastAsia="宋体"/>
                <w:sz w:val="16"/>
              </w:rPr>
              <w:t>贫困地区农村集中供水率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69849">
            <w:pPr>
              <w:jc w:val="center"/>
            </w:pPr>
            <w:r>
              <w:rPr>
                <w:rFonts w:ascii="宋体" w:hAnsi="宋体" w:eastAsia="宋体"/>
                <w:sz w:val="16"/>
              </w:rPr>
              <w:t>6</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F723A12">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16C7E7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A77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E2F6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1C1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43B24">
            <w:pPr>
              <w:jc w:val="center"/>
            </w:pPr>
            <w:r>
              <w:rPr>
                <w:rFonts w:ascii="宋体" w:hAnsi="宋体" w:eastAsia="宋体"/>
                <w:sz w:val="16"/>
              </w:rPr>
              <w:t>-</w:t>
            </w:r>
          </w:p>
        </w:tc>
        <w:tc>
          <w:tcPr>
            <w:tcW w:w="779" w:type="dxa"/>
            <w:tcBorders>
              <w:top w:val="single" w:color="auto" w:sz="10" w:space="0"/>
              <w:left w:val="single" w:color="auto" w:sz="10" w:space="0"/>
              <w:bottom w:val="single" w:color="auto" w:sz="10" w:space="0"/>
              <w:right w:val="single" w:color="auto" w:sz="10" w:space="0"/>
              <w:insideV w:val="single" w:sz="10" w:space="0"/>
            </w:tcBorders>
            <w:vAlign w:val="center"/>
          </w:tcPr>
          <w:p w14:paraId="627FB9DF">
            <w:pPr>
              <w:jc w:val="center"/>
            </w:pPr>
            <w:r>
              <w:rPr>
                <w:rFonts w:ascii="宋体" w:hAnsi="宋体" w:eastAsia="宋体"/>
                <w:sz w:val="16"/>
              </w:rPr>
              <w:t>按照完成比例赋分</w:t>
            </w:r>
          </w:p>
        </w:tc>
        <w:tc>
          <w:tcPr>
            <w:tcW w:w="485" w:type="dxa"/>
            <w:tcBorders>
              <w:top w:val="single" w:color="auto" w:sz="10" w:space="0"/>
              <w:left w:val="single" w:color="auto" w:sz="10" w:space="0"/>
              <w:bottom w:val="single" w:color="auto" w:sz="10" w:space="0"/>
              <w:right w:val="single" w:color="auto" w:sz="10" w:space="0"/>
              <w:insideV w:val="single" w:sz="10" w:space="0"/>
            </w:tcBorders>
            <w:vAlign w:val="center"/>
          </w:tcPr>
          <w:p w14:paraId="31BE9289">
            <w:pPr>
              <w:jc w:val="center"/>
            </w:pPr>
            <w:r>
              <w:rPr>
                <w:rFonts w:ascii="宋体" w:hAnsi="宋体" w:eastAsia="宋体"/>
                <w:sz w:val="16"/>
              </w:rPr>
              <w:t>工作资料</w:t>
            </w:r>
          </w:p>
        </w:tc>
        <w:tc>
          <w:tcPr>
            <w:tcW w:w="748" w:type="dxa"/>
            <w:tcBorders>
              <w:top w:val="single" w:color="auto" w:sz="10" w:space="0"/>
              <w:left w:val="single" w:color="auto" w:sz="10" w:space="0"/>
              <w:bottom w:val="single" w:color="auto" w:sz="10" w:space="0"/>
              <w:right w:val="single" w:color="auto" w:sz="10" w:space="0"/>
              <w:insideV w:val="single" w:sz="10" w:space="0"/>
            </w:tcBorders>
            <w:vAlign w:val="center"/>
          </w:tcPr>
          <w:p w14:paraId="479BE68F">
            <w:pPr>
              <w:jc w:val="center"/>
            </w:pPr>
          </w:p>
        </w:tc>
      </w:tr>
      <w:tr w14:paraId="435B7D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B2A1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879B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43E9D">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F8A8B">
            <w:pPr>
              <w:jc w:val="center"/>
            </w:pPr>
            <w:r>
              <w:rPr>
                <w:rFonts w:ascii="宋体" w:hAnsi="宋体" w:eastAsia="宋体"/>
                <w:sz w:val="16"/>
              </w:rPr>
              <w:t>工程设计使用年限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7A7F3">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CDF3982">
            <w:pPr>
              <w:jc w:val="center"/>
            </w:pPr>
            <w:r>
              <w:rPr>
                <w:rFonts w:ascii="宋体" w:hAnsi="宋体" w:eastAsia="宋体"/>
                <w:sz w:val="16"/>
              </w:rPr>
              <w:t>≥15年</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2DA9D21">
            <w:pPr>
              <w:jc w:val="center"/>
            </w:pPr>
            <w:r>
              <w:rPr>
                <w:rFonts w:ascii="宋体" w:hAnsi="宋体" w:eastAsia="宋体"/>
                <w:sz w:val="16"/>
              </w:rPr>
              <w:t>15年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68A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7A7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1EA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810ED">
            <w:pPr>
              <w:jc w:val="center"/>
            </w:pPr>
            <w:r>
              <w:rPr>
                <w:rFonts w:ascii="宋体" w:hAnsi="宋体" w:eastAsia="宋体"/>
                <w:sz w:val="16"/>
              </w:rPr>
              <w:t>-</w:t>
            </w:r>
          </w:p>
        </w:tc>
        <w:tc>
          <w:tcPr>
            <w:tcW w:w="779" w:type="dxa"/>
            <w:tcBorders>
              <w:top w:val="single" w:color="auto" w:sz="10" w:space="0"/>
              <w:left w:val="single" w:color="auto" w:sz="10" w:space="0"/>
              <w:bottom w:val="single" w:color="auto" w:sz="10" w:space="0"/>
              <w:right w:val="single" w:color="auto" w:sz="10" w:space="0"/>
              <w:insideV w:val="single" w:sz="10" w:space="0"/>
            </w:tcBorders>
            <w:vAlign w:val="center"/>
          </w:tcPr>
          <w:p w14:paraId="24FA0567">
            <w:pPr>
              <w:jc w:val="center"/>
            </w:pPr>
            <w:r>
              <w:rPr>
                <w:rFonts w:ascii="宋体" w:hAnsi="宋体" w:eastAsia="宋体"/>
                <w:sz w:val="16"/>
              </w:rPr>
              <w:t>按照完成比例赋分</w:t>
            </w:r>
          </w:p>
        </w:tc>
        <w:tc>
          <w:tcPr>
            <w:tcW w:w="485" w:type="dxa"/>
            <w:tcBorders>
              <w:top w:val="single" w:color="auto" w:sz="10" w:space="0"/>
              <w:left w:val="single" w:color="auto" w:sz="10" w:space="0"/>
              <w:bottom w:val="single" w:color="auto" w:sz="10" w:space="0"/>
              <w:right w:val="single" w:color="auto" w:sz="10" w:space="0"/>
              <w:insideV w:val="single" w:sz="10" w:space="0"/>
            </w:tcBorders>
            <w:vAlign w:val="center"/>
          </w:tcPr>
          <w:p w14:paraId="50DA2257">
            <w:pPr>
              <w:jc w:val="center"/>
            </w:pPr>
            <w:r>
              <w:rPr>
                <w:rFonts w:ascii="宋体" w:hAnsi="宋体" w:eastAsia="宋体"/>
                <w:sz w:val="16"/>
              </w:rPr>
              <w:t>工作资料</w:t>
            </w:r>
          </w:p>
        </w:tc>
        <w:tc>
          <w:tcPr>
            <w:tcW w:w="748" w:type="dxa"/>
            <w:tcBorders>
              <w:top w:val="single" w:color="auto" w:sz="10" w:space="0"/>
              <w:left w:val="single" w:color="auto" w:sz="10" w:space="0"/>
              <w:bottom w:val="single" w:color="auto" w:sz="10" w:space="0"/>
              <w:right w:val="single" w:color="auto" w:sz="10" w:space="0"/>
              <w:insideV w:val="single" w:sz="10" w:space="0"/>
            </w:tcBorders>
            <w:vAlign w:val="center"/>
          </w:tcPr>
          <w:p w14:paraId="41B19FAA">
            <w:pPr>
              <w:jc w:val="center"/>
            </w:pPr>
          </w:p>
        </w:tc>
      </w:tr>
      <w:tr w14:paraId="7CD907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F461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72F5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0E6A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A039D">
            <w:pPr>
              <w:jc w:val="center"/>
            </w:pPr>
            <w:r>
              <w:rPr>
                <w:rFonts w:ascii="宋体" w:hAnsi="宋体" w:eastAsia="宋体"/>
                <w:sz w:val="16"/>
              </w:rPr>
              <w:t>受益脱贫人口满意度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3857D">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F910AA0">
            <w:pPr>
              <w:jc w:val="center"/>
            </w:pPr>
            <w:r>
              <w:rPr>
                <w:rFonts w:ascii="宋体" w:hAnsi="宋体" w:eastAsia="宋体"/>
                <w:sz w:val="16"/>
              </w:rPr>
              <w:t>≥95%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233F7F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111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89E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008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53E34">
            <w:pPr>
              <w:jc w:val="center"/>
            </w:pPr>
            <w:r>
              <w:rPr>
                <w:rFonts w:ascii="宋体" w:hAnsi="宋体" w:eastAsia="宋体"/>
                <w:sz w:val="16"/>
              </w:rPr>
              <w:t>--</w:t>
            </w:r>
          </w:p>
        </w:tc>
        <w:tc>
          <w:tcPr>
            <w:tcW w:w="779" w:type="dxa"/>
            <w:tcBorders>
              <w:top w:val="single" w:color="auto" w:sz="10" w:space="0"/>
              <w:left w:val="single" w:color="auto" w:sz="10" w:space="0"/>
              <w:bottom w:val="single" w:color="auto" w:sz="10" w:space="0"/>
              <w:right w:val="single" w:color="auto" w:sz="10" w:space="0"/>
              <w:insideV w:val="single" w:sz="10" w:space="0"/>
            </w:tcBorders>
            <w:vAlign w:val="center"/>
          </w:tcPr>
          <w:p w14:paraId="1FF7948C">
            <w:pPr>
              <w:jc w:val="center"/>
            </w:pPr>
            <w:r>
              <w:rPr>
                <w:rFonts w:ascii="宋体" w:hAnsi="宋体" w:eastAsia="宋体"/>
                <w:sz w:val="16"/>
              </w:rPr>
              <w:t>满意度赋分</w:t>
            </w:r>
          </w:p>
        </w:tc>
        <w:tc>
          <w:tcPr>
            <w:tcW w:w="485" w:type="dxa"/>
            <w:tcBorders>
              <w:top w:val="single" w:color="auto" w:sz="10" w:space="0"/>
              <w:left w:val="single" w:color="auto" w:sz="10" w:space="0"/>
              <w:bottom w:val="single" w:color="auto" w:sz="10" w:space="0"/>
              <w:right w:val="single" w:color="auto" w:sz="10" w:space="0"/>
              <w:insideV w:val="single" w:sz="10" w:space="0"/>
            </w:tcBorders>
            <w:vAlign w:val="center"/>
          </w:tcPr>
          <w:p w14:paraId="7841D6B4">
            <w:pPr>
              <w:jc w:val="center"/>
            </w:pPr>
            <w:r>
              <w:rPr>
                <w:rFonts w:ascii="宋体" w:hAnsi="宋体" w:eastAsia="宋体"/>
                <w:sz w:val="16"/>
              </w:rPr>
              <w:t>工作资料</w:t>
            </w:r>
          </w:p>
        </w:tc>
        <w:tc>
          <w:tcPr>
            <w:tcW w:w="748" w:type="dxa"/>
            <w:tcBorders>
              <w:top w:val="single" w:color="auto" w:sz="10" w:space="0"/>
              <w:left w:val="single" w:color="auto" w:sz="10" w:space="0"/>
              <w:bottom w:val="single" w:color="auto" w:sz="10" w:space="0"/>
              <w:right w:val="single" w:color="auto" w:sz="10" w:space="0"/>
              <w:insideV w:val="single" w:sz="10" w:space="0"/>
            </w:tcBorders>
            <w:vAlign w:val="center"/>
          </w:tcPr>
          <w:p w14:paraId="003C0027">
            <w:pPr>
              <w:jc w:val="center"/>
            </w:pPr>
          </w:p>
        </w:tc>
      </w:tr>
      <w:tr w14:paraId="22F8682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82E088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B1012">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tcPr>
          <w:p w14:paraId="1B253C9A"/>
        </w:tc>
        <w:tc>
          <w:tcPr>
            <w:tcW w:w="776" w:type="dxa"/>
            <w:tcBorders>
              <w:top w:val="single" w:color="auto" w:sz="10" w:space="0"/>
              <w:left w:val="single" w:color="auto" w:sz="10" w:space="0"/>
              <w:bottom w:val="single" w:color="auto" w:sz="10" w:space="0"/>
              <w:right w:val="single" w:color="auto" w:sz="10" w:space="0"/>
              <w:insideV w:val="single" w:sz="10" w:space="0"/>
            </w:tcBorders>
          </w:tcPr>
          <w:p w14:paraId="0CA3960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9688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C1611">
            <w:pPr>
              <w:jc w:val="center"/>
            </w:pPr>
            <w:r>
              <w:rPr>
                <w:rFonts w:ascii="宋体" w:hAnsi="宋体" w:eastAsia="宋体"/>
                <w:sz w:val="16"/>
              </w:rPr>
              <w:t>98.1</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FF365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132B0B"/>
        </w:tc>
        <w:tc>
          <w:tcPr>
            <w:tcW w:w="779" w:type="dxa"/>
            <w:tcBorders>
              <w:top w:val="single" w:color="auto" w:sz="10" w:space="0"/>
              <w:left w:val="single" w:color="auto" w:sz="10" w:space="0"/>
              <w:bottom w:val="single" w:color="auto" w:sz="10" w:space="0"/>
              <w:right w:val="single" w:color="auto" w:sz="10" w:space="0"/>
              <w:insideV w:val="single" w:sz="10" w:space="0"/>
            </w:tcBorders>
          </w:tcPr>
          <w:p w14:paraId="6E5764E5"/>
        </w:tc>
        <w:tc>
          <w:tcPr>
            <w:tcW w:w="485" w:type="dxa"/>
            <w:tcBorders>
              <w:top w:val="single" w:color="auto" w:sz="10" w:space="0"/>
              <w:left w:val="single" w:color="auto" w:sz="10" w:space="0"/>
              <w:bottom w:val="single" w:color="auto" w:sz="10" w:space="0"/>
              <w:right w:val="single" w:color="auto" w:sz="10" w:space="0"/>
              <w:insideV w:val="single" w:sz="10" w:space="0"/>
            </w:tcBorders>
          </w:tcPr>
          <w:p w14:paraId="3EB81105"/>
        </w:tc>
        <w:tc>
          <w:tcPr>
            <w:tcW w:w="748" w:type="dxa"/>
            <w:tcBorders>
              <w:top w:val="single" w:color="auto" w:sz="10" w:space="0"/>
              <w:left w:val="single" w:color="auto" w:sz="10" w:space="0"/>
              <w:bottom w:val="single" w:color="auto" w:sz="10" w:space="0"/>
              <w:right w:val="single" w:color="auto" w:sz="10" w:space="0"/>
              <w:insideV w:val="single" w:sz="10" w:space="0"/>
            </w:tcBorders>
          </w:tcPr>
          <w:p w14:paraId="32B5D333"/>
        </w:tc>
      </w:tr>
    </w:tbl>
    <w:p w14:paraId="52EDEEE9">
      <w:r>
        <w:br w:type="page"/>
      </w:r>
    </w:p>
    <w:p w14:paraId="70009817">
      <w:pPr>
        <w:spacing w:line="640" w:lineRule="exact"/>
        <w:ind w:firstLine="640"/>
        <w:jc w:val="both"/>
        <w:outlineLvl w:val="2"/>
      </w:pPr>
      <w:r>
        <w:rPr>
          <w:rFonts w:ascii="黑体" w:hAnsi="黑体" w:eastAsia="黑体"/>
          <w:sz w:val="32"/>
        </w:rPr>
        <w:t>十二、其他需说明的事项</w:t>
      </w:r>
    </w:p>
    <w:p w14:paraId="1B2A8808">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无其他需说明</w:t>
      </w:r>
      <w:bookmarkStart w:id="0" w:name="_GoBack"/>
      <w:bookmarkEnd w:id="0"/>
      <w:r>
        <w:rPr>
          <w:rFonts w:ascii="仿宋_GB2312" w:hAnsi="仿宋_GB2312" w:eastAsia="仿宋_GB2312"/>
          <w:b w:val="0"/>
          <w:sz w:val="32"/>
        </w:rPr>
        <w:t>的事项。</w:t>
      </w:r>
    </w:p>
    <w:p w14:paraId="5CCC2952">
      <w:r>
        <w:br w:type="page"/>
      </w:r>
    </w:p>
    <w:p w14:paraId="58672315">
      <w:pPr>
        <w:spacing w:line="240" w:lineRule="auto"/>
        <w:jc w:val="center"/>
        <w:outlineLvl w:val="1"/>
      </w:pPr>
      <w:r>
        <w:rPr>
          <w:rFonts w:ascii="黑体" w:hAnsi="黑体" w:eastAsia="黑体"/>
          <w:sz w:val="32"/>
        </w:rPr>
        <w:t>第三部分 专业名词解释</w:t>
      </w:r>
    </w:p>
    <w:p w14:paraId="511BB325">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C61DFDD">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从主管部门和上级</w:t>
      </w:r>
      <w:r>
        <w:rPr>
          <w:rFonts w:hint="eastAsia" w:ascii="仿宋_GB2312" w:hAnsi="仿宋_GB2312" w:eastAsia="仿宋_GB2312"/>
          <w:b w:val="0"/>
          <w:sz w:val="32"/>
          <w:lang w:eastAsia="zh-CN"/>
        </w:rPr>
        <w:t>单位</w:t>
      </w:r>
      <w:r>
        <w:rPr>
          <w:rFonts w:ascii="仿宋_GB2312" w:hAnsi="仿宋_GB2312" w:eastAsia="仿宋_GB2312"/>
          <w:b w:val="0"/>
          <w:sz w:val="32"/>
        </w:rPr>
        <w:t>取得的非财政补助收入。</w:t>
      </w:r>
    </w:p>
    <w:p w14:paraId="54655DCF">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开展专业业务活动及其辅助活动所取得的收入。</w:t>
      </w:r>
    </w:p>
    <w:p w14:paraId="723AE26A">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在专业业务活动及其辅助活动之外开展非独立核算经营活动取得的收入。</w:t>
      </w:r>
    </w:p>
    <w:p w14:paraId="49DFB09B">
      <w:pPr>
        <w:spacing w:line="240" w:lineRule="auto"/>
        <w:ind w:firstLine="640"/>
        <w:jc w:val="both"/>
      </w:pPr>
      <w:r>
        <w:rPr>
          <w:rFonts w:ascii="仿宋_GB2312" w:hAnsi="仿宋_GB2312" w:eastAsia="仿宋_GB2312"/>
          <w:b/>
          <w:sz w:val="32"/>
        </w:rPr>
        <w:t>五、附属</w:t>
      </w:r>
      <w:r>
        <w:rPr>
          <w:rFonts w:hint="eastAsia" w:ascii="仿宋_GB2312" w:hAnsi="仿宋_GB2312" w:eastAsia="仿宋_GB2312"/>
          <w:b/>
          <w:sz w:val="32"/>
          <w:lang w:eastAsia="zh-CN"/>
        </w:rPr>
        <w:t>单位</w:t>
      </w:r>
      <w:r>
        <w:rPr>
          <w:rFonts w:ascii="仿宋_GB2312" w:hAnsi="仿宋_GB2312" w:eastAsia="仿宋_GB2312"/>
          <w:b/>
          <w:sz w:val="32"/>
        </w:rPr>
        <w:t>上缴收入：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附属的独立核算</w:t>
      </w:r>
      <w:r>
        <w:rPr>
          <w:rFonts w:hint="eastAsia" w:ascii="仿宋_GB2312" w:hAnsi="仿宋_GB2312" w:eastAsia="仿宋_GB2312"/>
          <w:b w:val="0"/>
          <w:sz w:val="32"/>
          <w:lang w:eastAsia="zh-CN"/>
        </w:rPr>
        <w:t>单位</w:t>
      </w:r>
      <w:r>
        <w:rPr>
          <w:rFonts w:ascii="仿宋_GB2312" w:hAnsi="仿宋_GB2312" w:eastAsia="仿宋_GB2312"/>
          <w:b w:val="0"/>
          <w:sz w:val="32"/>
        </w:rPr>
        <w:t>按有关规定上缴的收入。</w:t>
      </w:r>
    </w:p>
    <w:p w14:paraId="2791D066">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上缴收入”等之外取得的收入。</w:t>
      </w:r>
    </w:p>
    <w:p w14:paraId="62902878">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480945F">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F70D091">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E0EE6CA">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C78CC5A">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在专业业务活动及其辅助活动之外开展非独立核算经营活动发生的支出。</w:t>
      </w:r>
    </w:p>
    <w:p w14:paraId="00A8A573">
      <w:pPr>
        <w:spacing w:line="240" w:lineRule="auto"/>
        <w:ind w:firstLine="640"/>
        <w:jc w:val="both"/>
      </w:pPr>
      <w:r>
        <w:rPr>
          <w:rFonts w:ascii="仿宋_GB2312" w:hAnsi="仿宋_GB2312" w:eastAsia="仿宋_GB2312"/>
          <w:b/>
          <w:sz w:val="32"/>
        </w:rPr>
        <w:t>十二、对附属</w:t>
      </w:r>
      <w:r>
        <w:rPr>
          <w:rFonts w:hint="eastAsia" w:ascii="仿宋_GB2312" w:hAnsi="仿宋_GB2312" w:eastAsia="仿宋_GB2312"/>
          <w:b/>
          <w:sz w:val="32"/>
          <w:lang w:eastAsia="zh-CN"/>
        </w:rPr>
        <w:t>单位</w:t>
      </w:r>
      <w:r>
        <w:rPr>
          <w:rFonts w:ascii="仿宋_GB2312" w:hAnsi="仿宋_GB2312" w:eastAsia="仿宋_GB2312"/>
          <w:b/>
          <w:sz w:val="32"/>
        </w:rPr>
        <w:t>补助支出：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发生的用非财政预算资金对附属</w:t>
      </w:r>
      <w:r>
        <w:rPr>
          <w:rFonts w:hint="eastAsia" w:ascii="仿宋_GB2312" w:hAnsi="仿宋_GB2312" w:eastAsia="仿宋_GB2312"/>
          <w:b w:val="0"/>
          <w:sz w:val="32"/>
          <w:lang w:eastAsia="zh-CN"/>
        </w:rPr>
        <w:t>单位</w:t>
      </w:r>
      <w:r>
        <w:rPr>
          <w:rFonts w:ascii="仿宋_GB2312" w:hAnsi="仿宋_GB2312" w:eastAsia="仿宋_GB2312"/>
          <w:b w:val="0"/>
          <w:sz w:val="32"/>
        </w:rPr>
        <w:t>的补助支出。</w:t>
      </w:r>
    </w:p>
    <w:p w14:paraId="6C06C0AB">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w:t>
      </w:r>
      <w:r>
        <w:rPr>
          <w:rFonts w:hint="eastAsia" w:ascii="仿宋_GB2312" w:hAnsi="仿宋_GB2312" w:eastAsia="仿宋_GB2312"/>
          <w:b w:val="0"/>
          <w:sz w:val="32"/>
          <w:lang w:eastAsia="zh-CN"/>
        </w:rPr>
        <w:t>单位</w:t>
      </w:r>
      <w:r>
        <w:rPr>
          <w:rFonts w:ascii="仿宋_GB2312" w:hAnsi="仿宋_GB2312" w:eastAsia="仿宋_GB2312"/>
          <w:b w:val="0"/>
          <w:sz w:val="32"/>
        </w:rPr>
        <w:t>公务出国（境）的国际旅费、国外城市间交通费、住宿费、伙食费、培训费、公杂费等支出；公务用车购置反映公务用车购置支出（含车辆购置税、牌照费）；公务用车运行维护费反映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按规定保留的公务用车燃料费、维修费、过路过桥费、保险费、安全奖励费用等支出；公务接待费反映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按规定开支的各类公务接待（含外宾接待）费用。</w:t>
      </w:r>
    </w:p>
    <w:p w14:paraId="29959FD5">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和参照公务员法管理的事业</w:t>
      </w:r>
      <w:r>
        <w:rPr>
          <w:rFonts w:hint="eastAsia" w:ascii="仿宋_GB2312" w:hAnsi="仿宋_GB2312" w:eastAsia="仿宋_GB2312"/>
          <w:b w:val="0"/>
          <w:sz w:val="32"/>
          <w:lang w:eastAsia="zh-CN"/>
        </w:rPr>
        <w:t>单位</w:t>
      </w:r>
      <w:r>
        <w:rPr>
          <w:rFonts w:ascii="仿宋_GB2312" w:hAnsi="仿宋_GB2312" w:eastAsia="仿宋_GB2312"/>
          <w:b w:val="0"/>
          <w:sz w:val="32"/>
        </w:rPr>
        <w:t>财政拨款基本支出中的公用经费支出。</w:t>
      </w:r>
    </w:p>
    <w:p w14:paraId="78A30BB1">
      <w:r>
        <w:br w:type="page"/>
      </w:r>
    </w:p>
    <w:p w14:paraId="6009F573">
      <w:pPr>
        <w:spacing w:line="240" w:lineRule="auto"/>
        <w:jc w:val="center"/>
        <w:outlineLvl w:val="1"/>
      </w:pPr>
      <w:r>
        <w:rPr>
          <w:rFonts w:ascii="黑体" w:hAnsi="黑体" w:eastAsia="黑体"/>
          <w:sz w:val="32"/>
        </w:rPr>
        <w:t>第四部分 部门决算报表（见附表）</w:t>
      </w:r>
    </w:p>
    <w:p w14:paraId="03B5A439">
      <w:pPr>
        <w:spacing w:line="240" w:lineRule="auto"/>
        <w:ind w:firstLine="640"/>
        <w:jc w:val="both"/>
      </w:pPr>
      <w:r>
        <w:rPr>
          <w:rFonts w:ascii="仿宋_GB2312" w:hAnsi="仿宋_GB2312" w:eastAsia="仿宋_GB2312"/>
          <w:b w:val="0"/>
          <w:sz w:val="32"/>
        </w:rPr>
        <w:t>一、《收入支出决算总表》</w:t>
      </w:r>
    </w:p>
    <w:p w14:paraId="3CCD6AE4">
      <w:pPr>
        <w:spacing w:line="240" w:lineRule="auto"/>
        <w:ind w:firstLine="640"/>
        <w:jc w:val="both"/>
      </w:pPr>
      <w:r>
        <w:rPr>
          <w:rFonts w:ascii="仿宋_GB2312" w:hAnsi="仿宋_GB2312" w:eastAsia="仿宋_GB2312"/>
          <w:b w:val="0"/>
          <w:sz w:val="32"/>
        </w:rPr>
        <w:t>二、《收入决算表》</w:t>
      </w:r>
    </w:p>
    <w:p w14:paraId="7D2B4A33">
      <w:pPr>
        <w:spacing w:line="240" w:lineRule="auto"/>
        <w:ind w:firstLine="640"/>
        <w:jc w:val="both"/>
      </w:pPr>
      <w:r>
        <w:rPr>
          <w:rFonts w:ascii="仿宋_GB2312" w:hAnsi="仿宋_GB2312" w:eastAsia="仿宋_GB2312"/>
          <w:b w:val="0"/>
          <w:sz w:val="32"/>
        </w:rPr>
        <w:t>三、《支出决算表》</w:t>
      </w:r>
    </w:p>
    <w:p w14:paraId="4F0632BC">
      <w:pPr>
        <w:spacing w:line="240" w:lineRule="auto"/>
        <w:ind w:firstLine="640"/>
        <w:jc w:val="both"/>
      </w:pPr>
      <w:r>
        <w:rPr>
          <w:rFonts w:ascii="仿宋_GB2312" w:hAnsi="仿宋_GB2312" w:eastAsia="仿宋_GB2312"/>
          <w:b w:val="0"/>
          <w:sz w:val="32"/>
        </w:rPr>
        <w:t>四、《财政拨款收入支出决算总表》</w:t>
      </w:r>
    </w:p>
    <w:p w14:paraId="47C2AA83">
      <w:pPr>
        <w:spacing w:line="240" w:lineRule="auto"/>
        <w:ind w:firstLine="640"/>
        <w:jc w:val="both"/>
      </w:pPr>
      <w:r>
        <w:rPr>
          <w:rFonts w:ascii="仿宋_GB2312" w:hAnsi="仿宋_GB2312" w:eastAsia="仿宋_GB2312"/>
          <w:b w:val="0"/>
          <w:sz w:val="32"/>
        </w:rPr>
        <w:t>五、《一般公共预算财政拨款支出决算表》</w:t>
      </w:r>
    </w:p>
    <w:p w14:paraId="1DFFDCE4">
      <w:pPr>
        <w:spacing w:line="240" w:lineRule="auto"/>
        <w:ind w:firstLine="640"/>
        <w:jc w:val="both"/>
      </w:pPr>
      <w:r>
        <w:rPr>
          <w:rFonts w:ascii="仿宋_GB2312" w:hAnsi="仿宋_GB2312" w:eastAsia="仿宋_GB2312"/>
          <w:b w:val="0"/>
          <w:sz w:val="32"/>
        </w:rPr>
        <w:t>六、《一般公共预算财政拨款基本支出决算表》</w:t>
      </w:r>
    </w:p>
    <w:p w14:paraId="2F337E1C">
      <w:pPr>
        <w:spacing w:line="240" w:lineRule="auto"/>
        <w:ind w:firstLine="640"/>
        <w:jc w:val="both"/>
      </w:pPr>
      <w:r>
        <w:rPr>
          <w:rFonts w:ascii="仿宋_GB2312" w:hAnsi="仿宋_GB2312" w:eastAsia="仿宋_GB2312"/>
          <w:b w:val="0"/>
          <w:sz w:val="32"/>
        </w:rPr>
        <w:t>七、《政府性基金预算财政拨款收入支出决算表》</w:t>
      </w:r>
    </w:p>
    <w:p w14:paraId="7F547C3B">
      <w:pPr>
        <w:spacing w:line="240" w:lineRule="auto"/>
        <w:ind w:firstLine="640"/>
        <w:jc w:val="both"/>
      </w:pPr>
      <w:r>
        <w:rPr>
          <w:rFonts w:ascii="仿宋_GB2312" w:hAnsi="仿宋_GB2312" w:eastAsia="仿宋_GB2312"/>
          <w:b w:val="0"/>
          <w:sz w:val="32"/>
        </w:rPr>
        <w:t>八、《国有资本经营预算财政拨款收入支出决算表》</w:t>
      </w:r>
    </w:p>
    <w:p w14:paraId="72101A4B">
      <w:pPr>
        <w:spacing w:line="240" w:lineRule="auto"/>
        <w:ind w:firstLine="640"/>
        <w:jc w:val="both"/>
      </w:pPr>
      <w:r>
        <w:rPr>
          <w:rFonts w:ascii="仿宋_GB2312" w:hAnsi="仿宋_GB2312" w:eastAsia="仿宋_GB2312"/>
          <w:b w:val="0"/>
          <w:sz w:val="32"/>
        </w:rPr>
        <w:t>九、《财政拨款“三公”经费支出决算表》</w:t>
      </w:r>
    </w:p>
    <w:p w14:paraId="0C4EFA7C">
      <w:pPr>
        <w:spacing w:line="240" w:lineRule="auto"/>
        <w:ind w:firstLine="640"/>
        <w:jc w:val="both"/>
      </w:pPr>
    </w:p>
    <w:p w14:paraId="3C15AF29">
      <w:pPr>
        <w:spacing w:line="240" w:lineRule="auto"/>
        <w:ind w:firstLine="640"/>
        <w:jc w:val="both"/>
      </w:pPr>
    </w:p>
    <w:p w14:paraId="6EEF6791">
      <w:pPr>
        <w:spacing w:line="240" w:lineRule="auto"/>
        <w:ind w:firstLine="640"/>
        <w:jc w:val="both"/>
      </w:pPr>
    </w:p>
    <w:p w14:paraId="66822CC0">
      <w:pPr>
        <w:spacing w:line="240" w:lineRule="auto"/>
        <w:ind w:firstLine="640"/>
        <w:jc w:val="both"/>
      </w:pPr>
    </w:p>
    <w:p w14:paraId="5C55DCA2">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81D3842-051F-41F6-91DE-59677544EBB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2064C40F-4FFC-4BAF-9CCA-6E1B47F44D72}"/>
  </w:font>
  <w:font w:name="仿宋_GB2312">
    <w:altName w:val="仿宋"/>
    <w:panose1 w:val="02010609030101010101"/>
    <w:charset w:val="86"/>
    <w:family w:val="modern"/>
    <w:pitch w:val="default"/>
    <w:sig w:usb0="00000000" w:usb1="00000000" w:usb2="00000000" w:usb3="00000000" w:csb0="00040000" w:csb1="00000000"/>
    <w:embedRegular r:id="rId3" w:fontKey="{D50C9371-9CE9-4127-93E9-93489D4EA914}"/>
  </w:font>
  <w:font w:name="楷体_GB2312">
    <w:altName w:val="楷体"/>
    <w:panose1 w:val="02010609030101010101"/>
    <w:charset w:val="86"/>
    <w:family w:val="auto"/>
    <w:pitch w:val="default"/>
    <w:sig w:usb0="00000000" w:usb1="00000000" w:usb2="00000000" w:usb3="00000000" w:csb0="00040000" w:csb1="00000000"/>
    <w:embedRegular r:id="rId4" w:fontKey="{C44AB97E-EBFB-426B-9C7D-C7B6FC1BC2C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35975A8"/>
    <w:rsid w:val="043E5B56"/>
    <w:rsid w:val="06792773"/>
    <w:rsid w:val="09A729D8"/>
    <w:rsid w:val="0A3C58E8"/>
    <w:rsid w:val="0A7B4867"/>
    <w:rsid w:val="0B8C3ECC"/>
    <w:rsid w:val="0C3613A3"/>
    <w:rsid w:val="0C7227A7"/>
    <w:rsid w:val="0DCA6EF7"/>
    <w:rsid w:val="0E4B1576"/>
    <w:rsid w:val="0E4C2CCB"/>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C197201"/>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6F0351"/>
    <w:rsid w:val="6CA7198F"/>
    <w:rsid w:val="6D8919A8"/>
    <w:rsid w:val="6E0F7A08"/>
    <w:rsid w:val="6E487049"/>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2019</Words>
  <Characters>2362</Characters>
  <Lines>0</Lines>
  <Paragraphs>0</Paragraphs>
  <TotalTime>9</TotalTime>
  <ScaleCrop>false</ScaleCrop>
  <LinksUpToDate>false</LinksUpToDate>
  <CharactersWithSpaces>2370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2025-12-22T10:45:06Z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B858A68E913346F885B5BC17D4DBEB06_13</vt:lpwstr>
  </property>
  <property fmtid="{D5CDD505-2E9C-101B-9397-08002B2CF9AE}" pid="4" name="KSOTemplateDocerSaveRecord">
    <vt:lpwstr>eyJoZGlkIjoiMjEwMjVmNmU3OTQwZDBjNjI0ZTM3MTBmNDI0OGIzYzIiLCJ1c2VySWQiOiIyMDM3MTI1NTkifQ==</vt:lpwstr>
  </property>
</Properties>
</file>